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9E6BE">
      <w:pPr>
        <w:keepNext w:val="0"/>
        <w:keepLines w:val="0"/>
        <w:pageBreakBefore w:val="0"/>
        <w:widowControl w:val="0"/>
        <w:kinsoku/>
        <w:wordWrap/>
        <w:overflowPunct/>
        <w:topLinePunct w:val="0"/>
        <w:autoSpaceDE/>
        <w:autoSpaceDN/>
        <w:bidi w:val="0"/>
        <w:adjustRightInd/>
        <w:snapToGrid/>
        <w:spacing w:line="590" w:lineRule="exact"/>
        <w:ind w:right="0"/>
        <w:contextualSpacing/>
        <w:jc w:val="center"/>
        <w:textAlignment w:val="auto"/>
        <w:rPr>
          <w:rFonts w:hint="eastAsia" w:ascii="黑体" w:hAnsi="黑体" w:eastAsia="黑体" w:cs="黑体"/>
          <w:b w:val="0"/>
          <w:bCs w:val="0"/>
          <w:sz w:val="44"/>
          <w:szCs w:val="44"/>
          <w:lang w:val="en-US" w:eastAsia="zh-CN"/>
        </w:rPr>
      </w:pPr>
      <w:bookmarkStart w:id="0" w:name="_GoBack"/>
      <w:r>
        <w:rPr>
          <w:rFonts w:hint="eastAsia" w:ascii="黑体" w:hAnsi="黑体" w:eastAsia="黑体" w:cs="黑体"/>
          <w:b w:val="0"/>
          <w:bCs w:val="0"/>
          <w:sz w:val="44"/>
          <w:szCs w:val="44"/>
          <w:lang w:val="en-US" w:eastAsia="zh-CN"/>
        </w:rPr>
        <w:t>潢川县人民政府办公室</w:t>
      </w:r>
    </w:p>
    <w:bookmarkEnd w:id="0"/>
    <w:p w14:paraId="447AE9FE">
      <w:pPr>
        <w:keepNext w:val="0"/>
        <w:keepLines w:val="0"/>
        <w:pageBreakBefore w:val="0"/>
        <w:widowControl w:val="0"/>
        <w:kinsoku/>
        <w:wordWrap/>
        <w:overflowPunct/>
        <w:topLinePunct w:val="0"/>
        <w:autoSpaceDE/>
        <w:autoSpaceDN/>
        <w:bidi w:val="0"/>
        <w:adjustRightInd/>
        <w:snapToGrid/>
        <w:spacing w:line="590" w:lineRule="exact"/>
        <w:ind w:right="0"/>
        <w:contextualSpacing/>
        <w:jc w:val="center"/>
        <w:textAlignment w:val="auto"/>
        <w:rPr>
          <w:rFonts w:hint="eastAsia" w:ascii="仿宋_GB2312" w:eastAsia="仿宋_GB2312"/>
          <w:sz w:val="32"/>
          <w:szCs w:val="32"/>
          <w:lang w:val="en-US" w:eastAsia="zh-CN"/>
        </w:rPr>
      </w:pPr>
      <w:r>
        <w:rPr>
          <w:rFonts w:hint="eastAsia" w:ascii="黑体" w:hAnsi="黑体" w:eastAsia="黑体" w:cs="黑体"/>
          <w:b w:val="0"/>
          <w:bCs w:val="0"/>
          <w:sz w:val="44"/>
          <w:szCs w:val="44"/>
          <w:lang w:val="en-US" w:eastAsia="zh-CN"/>
        </w:rPr>
        <w:t>2024年法治政府建设工作报告</w:t>
      </w:r>
    </w:p>
    <w:p w14:paraId="1B61376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2024年，潢川县人民政府办公室</w:t>
      </w:r>
      <w:r>
        <w:rPr>
          <w:rFonts w:hint="eastAsia" w:ascii="仿宋_GB2312" w:eastAsia="仿宋_GB2312"/>
          <w:sz w:val="32"/>
          <w:szCs w:val="32"/>
          <w:lang w:val="en-US" w:eastAsia="zh-CN"/>
        </w:rPr>
        <w:t>坚持以习近平新时代中国特色社会主义思想为指导，全面贯彻党的二十大精神，深入学习习近平法治思想，认真落实县委、县政府法治政府建设各项决策部署，围绕中心、服务大局，扎实推进县政府办公室法治政府建设。现将有关情况报告如下：</w:t>
      </w:r>
    </w:p>
    <w:p w14:paraId="126F5DF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一、推进法治建设的主要举措和成效</w:t>
      </w:r>
    </w:p>
    <w:p w14:paraId="5B11FD24">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contextualSpacing/>
        <w:textAlignment w:val="auto"/>
        <w:rPr>
          <w:rFonts w:hint="eastAsia" w:ascii="仿宋_GB2312" w:eastAsia="仿宋_GB2312"/>
          <w:sz w:val="32"/>
          <w:szCs w:val="32"/>
          <w:lang w:val="en-US" w:eastAsia="zh-CN"/>
        </w:rPr>
      </w:pPr>
      <w:r>
        <w:rPr>
          <w:rFonts w:hint="eastAsia" w:ascii="楷体" w:hAnsi="楷体" w:eastAsia="楷体" w:cs="楷体"/>
          <w:b/>
          <w:bCs/>
          <w:sz w:val="32"/>
          <w:szCs w:val="32"/>
          <w:lang w:val="en-US" w:eastAsia="zh-CN"/>
        </w:rPr>
        <w:t>（一）深入学习习近平法治思想方面。</w:t>
      </w:r>
      <w:r>
        <w:rPr>
          <w:rFonts w:hint="eastAsia" w:ascii="仿宋_GB2312" w:eastAsia="仿宋_GB2312"/>
          <w:sz w:val="32"/>
          <w:szCs w:val="32"/>
          <w:lang w:val="en-US" w:eastAsia="zh-CN"/>
        </w:rPr>
        <w:t>将学习掌握习近平法治思想作为领导干部学法的首要任务和必修课程。深入研习党的二十大报告关于全面依法治国的重要论述精神，认真学习《论全面依法治国》《习近平法治思想学习纲要》《习近平谈治国理政》等论述，助力全体干部深刻领悟习近平法治思想的重大意义、丰富内涵、精神实质和实践要求。</w:t>
      </w:r>
    </w:p>
    <w:p w14:paraId="6C2504F3">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contextualSpacing/>
        <w:textAlignment w:val="auto"/>
        <w:rPr>
          <w:rFonts w:hint="eastAsia" w:ascii="仿宋_GB2312" w:eastAsia="仿宋_GB2312"/>
          <w:sz w:val="32"/>
          <w:szCs w:val="32"/>
          <w:lang w:val="en-US" w:eastAsia="zh-CN"/>
        </w:rPr>
      </w:pPr>
      <w:r>
        <w:rPr>
          <w:rFonts w:hint="eastAsia" w:ascii="楷体" w:hAnsi="楷体" w:eastAsia="楷体" w:cs="楷体"/>
          <w:b/>
          <w:bCs/>
          <w:sz w:val="32"/>
          <w:szCs w:val="32"/>
          <w:lang w:val="en-US" w:eastAsia="zh-CN"/>
        </w:rPr>
        <w:t>（二）加强规范性文件管理方面。一</w:t>
      </w:r>
      <w:r>
        <w:rPr>
          <w:rFonts w:hint="eastAsia" w:ascii="仿宋_GB2312" w:eastAsia="仿宋_GB2312"/>
          <w:sz w:val="32"/>
          <w:szCs w:val="32"/>
          <w:lang w:val="en-US" w:eastAsia="zh-CN"/>
        </w:rPr>
        <w:t>是强化规范性文件的起草与审核，与县司法局建立规范性文件的协调机制，做好协调沟通把关;二是严格规范性文件制定程序，对于未经审核或者审核不合规的行政规范性文件，不得提交审议;三是定期开展规范文件动态清理，确保文件时效性与合规性。</w:t>
      </w:r>
    </w:p>
    <w:p w14:paraId="3DD76F01">
      <w:pPr>
        <w:keepNext w:val="0"/>
        <w:keepLines w:val="0"/>
        <w:pageBreakBefore w:val="0"/>
        <w:widowControl w:val="0"/>
        <w:kinsoku/>
        <w:wordWrap/>
        <w:overflowPunct/>
        <w:topLinePunct w:val="0"/>
        <w:autoSpaceDE/>
        <w:autoSpaceDN/>
        <w:bidi w:val="0"/>
        <w:adjustRightInd w:val="0"/>
        <w:snapToGrid w:val="0"/>
        <w:spacing w:line="564" w:lineRule="exact"/>
        <w:ind w:firstLine="643" w:firstLineChars="200"/>
        <w:textAlignment w:val="auto"/>
        <w:rPr>
          <w:rFonts w:hint="eastAsia" w:ascii="仿宋_GB2312" w:eastAsia="仿宋_GB2312"/>
          <w:sz w:val="32"/>
          <w:szCs w:val="32"/>
          <w:lang w:val="en-US" w:eastAsia="zh-CN"/>
        </w:rPr>
      </w:pPr>
      <w:r>
        <w:rPr>
          <w:rFonts w:hint="eastAsia" w:ascii="楷体" w:hAnsi="楷体" w:eastAsia="楷体" w:cs="楷体"/>
          <w:b/>
          <w:bCs/>
          <w:sz w:val="32"/>
          <w:szCs w:val="32"/>
          <w:lang w:val="en-US" w:eastAsia="zh-CN"/>
        </w:rPr>
        <w:t>（三）提升依法决策水平方面。</w:t>
      </w:r>
      <w:r>
        <w:rPr>
          <w:rFonts w:hint="eastAsia" w:ascii="仿宋_GB2312" w:eastAsia="仿宋_GB2312"/>
          <w:sz w:val="32"/>
          <w:szCs w:val="32"/>
          <w:lang w:val="en-US" w:eastAsia="zh-CN"/>
        </w:rPr>
        <w:t>县政府办协助建立健全依法决策的相关制度，如公众参与、专家论证、风险评估、合法性审查和集体讨论决定相结合的行政决策机制，明确决策流程和规则，让每一个决策环节都有法可依、有章可循。广泛收集和整理相关法律政策信息，为政府领导决策提供充分、准确的法律依据，包括国家法律法规、上级政策文件等，使决策者能够充分了解法律边界。</w:t>
      </w:r>
    </w:p>
    <w:p w14:paraId="652341A0">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contextualSpacing/>
        <w:textAlignment w:val="auto"/>
        <w:rPr>
          <w:rFonts w:hint="default" w:ascii="仿宋_GB2312" w:eastAsia="仿宋_GB2312"/>
          <w:sz w:val="32"/>
          <w:szCs w:val="32"/>
          <w:lang w:val="en-US" w:eastAsia="zh-CN"/>
        </w:rPr>
      </w:pP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四</w:t>
      </w:r>
      <w:r>
        <w:rPr>
          <w:rFonts w:hint="default" w:ascii="楷体" w:hAnsi="楷体" w:eastAsia="楷体" w:cs="楷体"/>
          <w:b/>
          <w:bCs/>
          <w:sz w:val="32"/>
          <w:szCs w:val="32"/>
          <w:lang w:val="en-US" w:eastAsia="zh-CN"/>
        </w:rPr>
        <w:t>）坚持政务公开方面。</w:t>
      </w:r>
      <w:r>
        <w:rPr>
          <w:rFonts w:hint="default" w:ascii="仿宋_GB2312" w:eastAsia="仿宋_GB2312"/>
          <w:sz w:val="32"/>
          <w:szCs w:val="32"/>
          <w:lang w:val="en-US" w:eastAsia="zh-CN"/>
        </w:rPr>
        <w:t>贯彻落实《中华人民共和国政府信息公开条例》，健全完善政府信息公开配套制度和工作规范，及时更新政府信息公开指南。进一步规范</w:t>
      </w:r>
      <w:r>
        <w:rPr>
          <w:rFonts w:hint="eastAsia" w:ascii="仿宋_GB2312" w:eastAsia="仿宋_GB2312"/>
          <w:sz w:val="32"/>
          <w:szCs w:val="32"/>
          <w:lang w:val="en-US" w:eastAsia="zh-CN"/>
        </w:rPr>
        <w:t>县</w:t>
      </w:r>
      <w:r>
        <w:rPr>
          <w:rFonts w:hint="default" w:ascii="仿宋_GB2312" w:eastAsia="仿宋_GB2312"/>
          <w:sz w:val="32"/>
          <w:szCs w:val="32"/>
          <w:lang w:val="en-US" w:eastAsia="zh-CN"/>
        </w:rPr>
        <w:t>政府门户信息公开栏目的内容，及时更新政府信息。依申请受理政府信息公开渠道畅通，依法履行政府信息公开义务。坚持政策性文件与解读方案、解读材料同步起草、同步报审、同步发布，注重通过数字化、图表图解等形式的解读。及时发布政府信息公开年报工作，准确报送政府信息公开统计数据。</w:t>
      </w:r>
    </w:p>
    <w:p w14:paraId="4FC41A8B">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contextualSpacing/>
        <w:textAlignment w:val="auto"/>
        <w:rPr>
          <w:rFonts w:hint="default" w:ascii="仿宋_GB2312" w:eastAsia="仿宋_GB2312"/>
          <w:sz w:val="32"/>
          <w:szCs w:val="32"/>
          <w:lang w:val="en-US" w:eastAsia="zh-CN"/>
        </w:rPr>
      </w:pPr>
      <w:r>
        <w:rPr>
          <w:rFonts w:hint="eastAsia" w:ascii="楷体" w:hAnsi="楷体" w:eastAsia="楷体" w:cs="楷体"/>
          <w:b/>
          <w:bCs/>
          <w:sz w:val="32"/>
          <w:szCs w:val="32"/>
          <w:lang w:val="en-US" w:eastAsia="zh-CN"/>
        </w:rPr>
        <w:t>（五</w:t>
      </w: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实施督查问责方面。</w:t>
      </w:r>
      <w:r>
        <w:rPr>
          <w:rFonts w:hint="eastAsia" w:ascii="仿宋_GB2312" w:eastAsia="仿宋_GB2312"/>
          <w:sz w:val="32"/>
          <w:szCs w:val="32"/>
          <w:lang w:val="en-US" w:eastAsia="zh-CN"/>
        </w:rPr>
        <w:t>坚持敢管敢严、真管真严、常管常严，坚决落实中央八项规定及其实施细则精神，自觉抵制“四风”，坚决整治侵害群众利益的不正之风和腐败问题。深入开展形式主义、官僚主义和不作为不担当问题专项治理。积极支持县纪委监委查处违法违纪案件，注重运用监督执纪“四种形态”特别是“第一种形态”，抓早抓小、防微杜渐，推进监督执纪全覆盖。</w:t>
      </w:r>
    </w:p>
    <w:p w14:paraId="1B589DA7">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（六）强化党内监督方面。</w:t>
      </w:r>
      <w:r>
        <w:rPr>
          <w:rFonts w:hint="eastAsia" w:ascii="仿宋_GB2312" w:hAnsi="仿宋_GB2312" w:eastAsia="仿宋_GB2312" w:cs="仿宋_GB2312"/>
          <w:sz w:val="32"/>
          <w:szCs w:val="32"/>
          <w:lang w:val="en-US" w:eastAsia="zh-CN"/>
        </w:rPr>
        <w:t>认真贯彻落实《中共中央关于加强对“一把手”和领导班子监督的意见》，严格执行《中国共产党党内监督条例》，认真履行党内监督主体责任，坚持把纪律挺在前面，严肃认真开展批评和自我批评，对干部职工日常工作生活中的苗头性、倾向性、潜在性问题及时提醒纠正，强化权力运行制约和监督，坚决防止形式主义、官僚主义，切实做到公正用权、依法用权、廉洁用权。</w:t>
      </w:r>
    </w:p>
    <w:p w14:paraId="68B4ACD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二、党政主要负责人履行推进法治建设第一责任人职责，加强法治政府建设的有关情况</w:t>
      </w:r>
    </w:p>
    <w:p w14:paraId="472691D4">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contextualSpacing/>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（一）压实责任，强化担当。</w:t>
      </w:r>
      <w:r>
        <w:rPr>
          <w:rFonts w:hint="eastAsia" w:ascii="仿宋_GB2312" w:hAnsi="仿宋_GB2312" w:eastAsia="仿宋_GB2312" w:cs="仿宋_GB2312"/>
          <w:sz w:val="32"/>
          <w:szCs w:val="32"/>
        </w:rPr>
        <w:t>主要负责同志严格履行推进法治建设第一责任人职责，对法治建设重要工作亲自部署、亲自过问、亲自协调、亲自督办，将学习贯彻习近平法治思想、重大事项依法决策、依法履职等情况纳入年度考核述职内容，认真开展党组抓法治建设民主测评及主要负责人履行推进法治建设第一责任人职责测评，通过述职述法不断总结工作、接受监督、落实责任。</w:t>
      </w:r>
    </w:p>
    <w:p w14:paraId="2A3B9057">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contextualSpacing/>
        <w:jc w:val="both"/>
        <w:textAlignment w:val="auto"/>
        <w:rPr>
          <w:rFonts w:hint="eastAsia" w:ascii="仿宋_GB2312" w:hAnsi="仿宋_GB2312" w:eastAsia="仿宋_GB2312" w:cs="仿宋_GB2312"/>
          <w:b w:val="0"/>
          <w:kern w:val="2"/>
          <w:sz w:val="32"/>
          <w:szCs w:val="32"/>
          <w:lang w:val="en-US" w:eastAsia="zh-CN" w:bidi="ar-SA"/>
        </w:rPr>
      </w:pPr>
      <w:r>
        <w:rPr>
          <w:rFonts w:hint="eastAsia" w:ascii="楷体" w:hAnsi="楷体" w:eastAsia="楷体" w:cs="楷体"/>
          <w:b/>
          <w:bCs/>
          <w:kern w:val="2"/>
          <w:sz w:val="32"/>
          <w:szCs w:val="32"/>
          <w:lang w:val="en-US" w:eastAsia="zh-CN" w:bidi="ar-SA"/>
        </w:rPr>
        <w:t>（二）统筹推进，高位推动。</w:t>
      </w:r>
      <w:r>
        <w:rPr>
          <w:rFonts w:hint="eastAsia" w:ascii="仿宋_GB2312" w:hAnsi="仿宋_GB2312" w:eastAsia="仿宋_GB2312" w:cs="仿宋_GB2312"/>
          <w:b w:val="0"/>
          <w:kern w:val="2"/>
          <w:sz w:val="32"/>
          <w:szCs w:val="32"/>
          <w:lang w:val="en-US" w:eastAsia="zh-CN" w:bidi="ar-SA"/>
        </w:rPr>
        <w:t>县政府办公室党组高度重视法治政府建设工作，定期听取法治政府建设工作汇报，将法治政府建设摆在突出位置，主要负责同志以身作则、以上率下，带头尊法学法守法用法，其他班子成员全面落实“一岗双责”，在分管工作范围内认真履行推进法治政府建设职责，将法治政府建设要求贯穿到工作各个方面。</w:t>
      </w:r>
    </w:p>
    <w:p w14:paraId="6AB424BB">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contextualSpacing/>
        <w:jc w:val="both"/>
        <w:textAlignment w:val="auto"/>
        <w:rPr>
          <w:rFonts w:hint="eastAsia" w:ascii="仿宋_GB2312" w:hAnsi="仿宋_GB2312" w:eastAsia="仿宋_GB2312" w:cs="仿宋_GB2312"/>
          <w:b w:val="0"/>
          <w:kern w:val="2"/>
          <w:sz w:val="32"/>
          <w:szCs w:val="32"/>
          <w:lang w:val="en-US" w:eastAsia="zh-CN" w:bidi="ar-SA"/>
        </w:rPr>
      </w:pPr>
      <w:r>
        <w:rPr>
          <w:rFonts w:hint="eastAsia" w:ascii="楷体" w:hAnsi="楷体" w:eastAsia="楷体" w:cs="楷体"/>
          <w:b/>
          <w:bCs/>
          <w:kern w:val="2"/>
          <w:sz w:val="32"/>
          <w:szCs w:val="32"/>
          <w:lang w:val="en-US" w:eastAsia="zh-CN" w:bidi="ar-SA"/>
        </w:rPr>
        <w:t>（三）带头学法，严格守法。</w:t>
      </w:r>
      <w:r>
        <w:rPr>
          <w:rFonts w:hint="eastAsia" w:ascii="仿宋_GB2312" w:hAnsi="仿宋_GB2312" w:eastAsia="仿宋_GB2312" w:cs="仿宋_GB2312"/>
          <w:b w:val="0"/>
          <w:kern w:val="2"/>
          <w:sz w:val="32"/>
          <w:szCs w:val="32"/>
          <w:lang w:val="en-US" w:eastAsia="zh-CN" w:bidi="ar-SA"/>
        </w:rPr>
        <w:t>严格落实理论中心组学习制度，深入学习贯彻习近平法治思想，将习近平总书记全面依法治国新理念新思想新战略纳入中心组学习、主题教育读书班、干部培训、党员学习重要内容，全年先后组织党组（班子）成员集中学习《关于新形势下党内政治生活的若干准则》《中华人民共和国安全生产法》《中国共产党章程》等10余部规章制度，党组（班子）成员运用法治思维和法治方式开展工作的能力水平不断提高。</w:t>
      </w:r>
    </w:p>
    <w:p w14:paraId="24BEF13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三、存在的问题和原因</w:t>
      </w:r>
    </w:p>
    <w:p w14:paraId="2FAAAF61">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虽然</w:t>
      </w:r>
      <w:r>
        <w:rPr>
          <w:rFonts w:hint="eastAsia" w:ascii="仿宋_GB2312" w:hAnsi="仿宋_GB2312" w:eastAsia="仿宋_GB2312" w:cs="仿宋_GB2312"/>
          <w:sz w:val="32"/>
          <w:szCs w:val="32"/>
          <w:lang w:eastAsia="zh-CN"/>
        </w:rPr>
        <w:t>我办</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rPr>
        <w:t>法治政府建设</w:t>
      </w:r>
      <w:r>
        <w:rPr>
          <w:rFonts w:hint="eastAsia" w:ascii="仿宋_GB2312" w:hAnsi="仿宋_GB2312" w:eastAsia="仿宋_GB2312" w:cs="仿宋_GB2312"/>
          <w:sz w:val="32"/>
          <w:szCs w:val="32"/>
          <w:lang w:eastAsia="zh-CN"/>
        </w:rPr>
        <w:t>工作推进过程</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取得了不错的成效，但还</w:t>
      </w:r>
      <w:r>
        <w:rPr>
          <w:rFonts w:hint="eastAsia" w:ascii="仿宋_GB2312" w:hAnsi="仿宋_GB2312" w:eastAsia="仿宋_GB2312" w:cs="仿宋_GB2312"/>
          <w:sz w:val="32"/>
          <w:szCs w:val="32"/>
        </w:rPr>
        <w:t>存在一些不足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习近平法治思想的宣传贯彻力度亟待强化，其深度与广度均有不足，未能全面融入法治建设工作各环节。二是法制学习教育薄弱，常态化学习有所欠缺，广度深度不够，载体形式单一。部分干部重视不足，主动性差，法治素养与依法行政能力有待提升。三是法治宣传创新匮乏。多局限于传统的宣传栏、标语、横幅及宣传册发放，新媒体平台运用不足，法律知识与案例传播受限，宣传教育成效不佳，难以适应新时代法治建设需求。</w:t>
      </w:r>
    </w:p>
    <w:p w14:paraId="60A40E2C">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contextualSpacing/>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四、下一年度推进法治建设的打算</w:t>
      </w:r>
    </w:p>
    <w:p w14:paraId="0DBEAA1E">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接下来，我办将从以下几个方面抓好2025年度法治政府建设工作：</w:t>
      </w:r>
    </w:p>
    <w:p w14:paraId="056DA673">
      <w:pPr>
        <w:keepNext w:val="0"/>
        <w:keepLines w:val="0"/>
        <w:pageBreakBefore w:val="0"/>
        <w:widowControl w:val="0"/>
        <w:kinsoku/>
        <w:wordWrap/>
        <w:overflowPunct/>
        <w:topLinePunct w:val="0"/>
        <w:autoSpaceDE/>
        <w:autoSpaceDN/>
        <w:bidi w:val="0"/>
        <w:adjustRightInd/>
        <w:snapToGrid/>
        <w:spacing w:line="579" w:lineRule="exact"/>
        <w:ind w:right="0" w:firstLine="643" w:firstLineChars="200"/>
        <w:contextualSpacing/>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一是深入学习习近平法治思想。</w:t>
      </w:r>
      <w:r>
        <w:rPr>
          <w:rFonts w:hint="eastAsia" w:ascii="仿宋_GB2312" w:hAnsi="仿宋_GB2312" w:eastAsia="仿宋_GB2312" w:cs="仿宋_GB2312"/>
          <w:sz w:val="32"/>
          <w:szCs w:val="32"/>
          <w:lang w:val="en-US" w:eastAsia="zh-CN"/>
        </w:rPr>
        <w:t>采取理论学习中心组会议、座谈会、法治讲座等形式，深入学习党的二十大精神及习近平法治思想，确保学深悟透、融会贯通。要将学习成果纳入法治考核、法治督察及领导班子和干部述法范畴，推动习近平法治思想内化于心、外化于行，确保学习宣传取得实效。</w:t>
      </w:r>
    </w:p>
    <w:p w14:paraId="66A4D54B">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contextualSpacing/>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二是持续提高依法行政能力。</w:t>
      </w:r>
      <w:r>
        <w:rPr>
          <w:rFonts w:hint="eastAsia" w:ascii="仿宋_GB2312" w:hAnsi="仿宋_GB2312" w:eastAsia="仿宋_GB2312" w:cs="仿宋_GB2312"/>
          <w:sz w:val="32"/>
          <w:szCs w:val="32"/>
          <w:lang w:val="en-US" w:eastAsia="zh-CN"/>
        </w:rPr>
        <w:t>强化法律法规专业知识的教育培训，增强干部的政治敏锐性，提升其运用习近平新时代中国特色社会主义思想解决实际问题和依法行政的能力。充分利用学习强国等平台，促进干部综合素质与法治思维的培养。加大专项业务和基础知识培训，组织学习交流活动，补齐业务短板，全面提升县政府办全体人员的政治素养与业务水平。</w:t>
      </w:r>
    </w:p>
    <w:p w14:paraId="12948CA2">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contextualSpacing/>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三是切实完善行政规范性文件管理流程。</w:t>
      </w:r>
      <w:r>
        <w:rPr>
          <w:rFonts w:hint="eastAsia" w:ascii="仿宋_GB2312" w:hAnsi="仿宋_GB2312" w:eastAsia="仿宋_GB2312" w:cs="仿宋_GB2312"/>
          <w:sz w:val="32"/>
          <w:szCs w:val="32"/>
          <w:lang w:val="en-US" w:eastAsia="zh-CN"/>
        </w:rPr>
        <w:t>严格落实重大行政决策与行政规范性文件审查机制，从前置审查到制发核对，再到档案管理，每一步都严格执行，确保所有环节有法必依、有规必循，形成科学、规范、高效的行政规范性文件管理体系，不断提升行政决策与执行的规范性和透明度。</w:t>
      </w:r>
    </w:p>
    <w:p w14:paraId="5671F97D">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contextualSpacing/>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四是扎实推进政务公开工作。</w:t>
      </w:r>
      <w:r>
        <w:rPr>
          <w:rFonts w:hint="eastAsia" w:ascii="仿宋_GB2312" w:hAnsi="仿宋_GB2312" w:eastAsia="仿宋_GB2312" w:cs="仿宋_GB2312"/>
          <w:sz w:val="32"/>
          <w:szCs w:val="32"/>
          <w:lang w:val="en-US" w:eastAsia="zh-CN"/>
        </w:rPr>
        <w:t>进一步清晰界定信息公开主体、内容、方式与时限等要求，持续拓展信息公开的广度与深度，不断健全政府信息公开制度体系，及时回应社会关切，有力提升政府公信力与形象，促进政府与公众的良性互动与信任构建。落实重大行政决策公开制度，除法定保密事项外，</w:t>
      </w:r>
      <w:r>
        <w:rPr>
          <w:rFonts w:hint="default" w:ascii="仿宋_GB2312" w:hAnsi="仿宋_GB2312" w:eastAsia="仿宋_GB2312" w:cs="仿宋_GB2312"/>
          <w:sz w:val="32"/>
          <w:szCs w:val="32"/>
          <w:lang w:val="en-US" w:eastAsia="zh-CN"/>
        </w:rPr>
        <w:t>决策事项、依据和结果</w:t>
      </w:r>
      <w:r>
        <w:rPr>
          <w:rFonts w:hint="eastAsia" w:ascii="仿宋_GB2312" w:hAnsi="仿宋_GB2312" w:eastAsia="仿宋_GB2312" w:cs="仿宋_GB2312"/>
          <w:sz w:val="32"/>
          <w:szCs w:val="32"/>
          <w:lang w:val="en-US" w:eastAsia="zh-CN"/>
        </w:rPr>
        <w:t>均予以公开，并为公众提供查阅服务与详细解释，保障公众知情权与监督权。</w:t>
      </w:r>
    </w:p>
    <w:p w14:paraId="2B381067">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contextualSpacing/>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五是大力开展常态化法治宣传教育工作。</w:t>
      </w:r>
      <w:r>
        <w:rPr>
          <w:rFonts w:hint="eastAsia" w:ascii="仿宋_GB2312" w:hAnsi="仿宋_GB2312" w:eastAsia="仿宋_GB2312" w:cs="仿宋_GB2312"/>
          <w:sz w:val="32"/>
          <w:szCs w:val="32"/>
          <w:lang w:val="en-US" w:eastAsia="zh-CN"/>
        </w:rPr>
        <w:t>深入开展习近平法治思想学习宣传活动，依据“八五”普法规划，以普法强基补短板专项行动、法治宣传月活动以及“12·4”国家宪法日等关键时间节点为契机，深入人员密集场所和网格区，积极开展普法宣传活动。充分利用新媒体平台与新兴技术手段，创新法治宣传教育方式，促进法治宣传教育常态化开展，持续扩大法治宣传教育的覆盖范围，提升宣传内容的针对性与有效性，全力营造广大干部群众尊法学法守法用法的良好社会氛围，推动法治社会建设取得新成效。</w:t>
      </w:r>
    </w:p>
    <w:p w14:paraId="6D83BFB3"/>
    <w:sectPr>
      <w:footerReference r:id="rId3"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68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808495">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780849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mI2YmZiMjZhZGQ3NjA2YmMwZTE3MWVlMTk1NWYifQ=="/>
  </w:docVars>
  <w:rsids>
    <w:rsidRoot w:val="DFBBCEDD"/>
    <w:rsid w:val="01A71FD9"/>
    <w:rsid w:val="02C646E1"/>
    <w:rsid w:val="035E0A2C"/>
    <w:rsid w:val="037A3E05"/>
    <w:rsid w:val="06103E8C"/>
    <w:rsid w:val="084F6F27"/>
    <w:rsid w:val="098D41AA"/>
    <w:rsid w:val="0AAC0660"/>
    <w:rsid w:val="0BA650B0"/>
    <w:rsid w:val="0CFD6202"/>
    <w:rsid w:val="0D9378B6"/>
    <w:rsid w:val="0E3D32FF"/>
    <w:rsid w:val="0F634240"/>
    <w:rsid w:val="0F760D8D"/>
    <w:rsid w:val="116B3023"/>
    <w:rsid w:val="11823EC9"/>
    <w:rsid w:val="11AC72A9"/>
    <w:rsid w:val="127B33F0"/>
    <w:rsid w:val="12C80001"/>
    <w:rsid w:val="13451652"/>
    <w:rsid w:val="161F618A"/>
    <w:rsid w:val="174A5489"/>
    <w:rsid w:val="18AC21FD"/>
    <w:rsid w:val="18F01090"/>
    <w:rsid w:val="1926420A"/>
    <w:rsid w:val="1AB33345"/>
    <w:rsid w:val="1AE6196C"/>
    <w:rsid w:val="1C281B11"/>
    <w:rsid w:val="1D5C5F16"/>
    <w:rsid w:val="1ED3045A"/>
    <w:rsid w:val="1ED619FA"/>
    <w:rsid w:val="1F7E2174"/>
    <w:rsid w:val="20120B0E"/>
    <w:rsid w:val="206C7E2E"/>
    <w:rsid w:val="216E6218"/>
    <w:rsid w:val="21C83B7A"/>
    <w:rsid w:val="22C73E32"/>
    <w:rsid w:val="23F81540"/>
    <w:rsid w:val="279369D8"/>
    <w:rsid w:val="288E3489"/>
    <w:rsid w:val="29B2433F"/>
    <w:rsid w:val="29B34659"/>
    <w:rsid w:val="2B4D441A"/>
    <w:rsid w:val="2BE041B6"/>
    <w:rsid w:val="2D5D164E"/>
    <w:rsid w:val="2EFF4953"/>
    <w:rsid w:val="304B42F4"/>
    <w:rsid w:val="30564A47"/>
    <w:rsid w:val="308D29A7"/>
    <w:rsid w:val="317433D6"/>
    <w:rsid w:val="332901F1"/>
    <w:rsid w:val="356B4AF0"/>
    <w:rsid w:val="358114E7"/>
    <w:rsid w:val="36FF7BE6"/>
    <w:rsid w:val="38767A34"/>
    <w:rsid w:val="39205BF2"/>
    <w:rsid w:val="3B4B164C"/>
    <w:rsid w:val="3D9B7F3D"/>
    <w:rsid w:val="3E8409D1"/>
    <w:rsid w:val="3E862623"/>
    <w:rsid w:val="4202058A"/>
    <w:rsid w:val="448E4357"/>
    <w:rsid w:val="464A4CCB"/>
    <w:rsid w:val="465D7D38"/>
    <w:rsid w:val="47C33352"/>
    <w:rsid w:val="4A2C14FC"/>
    <w:rsid w:val="4D2C295F"/>
    <w:rsid w:val="4D3F6FBF"/>
    <w:rsid w:val="4E0910A4"/>
    <w:rsid w:val="4E354474"/>
    <w:rsid w:val="5181771E"/>
    <w:rsid w:val="52EFC0E8"/>
    <w:rsid w:val="53486019"/>
    <w:rsid w:val="537B3BDA"/>
    <w:rsid w:val="53966D85"/>
    <w:rsid w:val="54D7350E"/>
    <w:rsid w:val="565847C5"/>
    <w:rsid w:val="58270E69"/>
    <w:rsid w:val="58D752B3"/>
    <w:rsid w:val="58E43EA7"/>
    <w:rsid w:val="59227F6D"/>
    <w:rsid w:val="5934151A"/>
    <w:rsid w:val="59580E88"/>
    <w:rsid w:val="5CB52971"/>
    <w:rsid w:val="5DC015CE"/>
    <w:rsid w:val="5F37766E"/>
    <w:rsid w:val="5FB42FE7"/>
    <w:rsid w:val="6081687E"/>
    <w:rsid w:val="609E54CA"/>
    <w:rsid w:val="64CE041C"/>
    <w:rsid w:val="668D4017"/>
    <w:rsid w:val="67476A7F"/>
    <w:rsid w:val="68593FFD"/>
    <w:rsid w:val="69575964"/>
    <w:rsid w:val="6A8D2838"/>
    <w:rsid w:val="6A927E4E"/>
    <w:rsid w:val="6D2C27DC"/>
    <w:rsid w:val="71E52F59"/>
    <w:rsid w:val="72D059B7"/>
    <w:rsid w:val="741F151E"/>
    <w:rsid w:val="742F4960"/>
    <w:rsid w:val="75117E04"/>
    <w:rsid w:val="75AE3FC9"/>
    <w:rsid w:val="76CFCECF"/>
    <w:rsid w:val="77D5581E"/>
    <w:rsid w:val="79216FB6"/>
    <w:rsid w:val="799D6EC2"/>
    <w:rsid w:val="79B625B5"/>
    <w:rsid w:val="7A122D59"/>
    <w:rsid w:val="7B6DD54C"/>
    <w:rsid w:val="7B989503"/>
    <w:rsid w:val="7C9E407D"/>
    <w:rsid w:val="7D1D4E05"/>
    <w:rsid w:val="7E7ADEC8"/>
    <w:rsid w:val="7EB97C47"/>
    <w:rsid w:val="7F71407E"/>
    <w:rsid w:val="8DBF9821"/>
    <w:rsid w:val="B2B6761D"/>
    <w:rsid w:val="BB9F768A"/>
    <w:rsid w:val="D2FFA969"/>
    <w:rsid w:val="DFAF1FFA"/>
    <w:rsid w:val="DFBBCEDD"/>
    <w:rsid w:val="DFEF2021"/>
    <w:rsid w:val="EAFF0BA3"/>
    <w:rsid w:val="EEBB8F5C"/>
    <w:rsid w:val="EFBFA89F"/>
    <w:rsid w:val="FBBF23A6"/>
    <w:rsid w:val="FBEF44C9"/>
    <w:rsid w:val="FFE12D12"/>
    <w:rsid w:val="FFFE4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2812</Words>
  <Characters>2826</Characters>
  <Lines>0</Lines>
  <Paragraphs>0</Paragraphs>
  <TotalTime>24</TotalTime>
  <ScaleCrop>false</ScaleCrop>
  <LinksUpToDate>false</LinksUpToDate>
  <CharactersWithSpaces>2826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2023-01-20T18:22:00Z</dcterms:created>
  <dc:creator>guest</dc:creator>
  <cp:lastModifiedBy>银华</cp:lastModifiedBy>
  <cp:lastPrinted>2023-01-20T11:01:00Z</cp:lastPrinted>
  <dcterms:modified xsi:type="dcterms:W3CDTF">2025-03-26T07:12:11Z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78EB13A0F12B473DA4E86B5A706631E2_13</vt:lpwstr>
  </property>
  <property fmtid="{D5CDD505-2E9C-101B-9397-08002B2CF9AE}" pid="4" name="KSOTemplateDocerSaveRecord">
    <vt:lpwstr>eyJoZGlkIjoiNzAwNWVlOWNmNWEzMmI0ZWMxMTIzNTQzMjk4NTUzMjEiLCJ1c2VySWQiOiI2NTU0NTYyMTUifQ==</vt:lpwstr>
  </property>
</Properties>
</file>