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415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30C08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县科技局</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val="en-US" w:eastAsia="zh-CN"/>
        </w:rPr>
        <w:t>政府</w:t>
      </w:r>
      <w:r>
        <w:rPr>
          <w:rFonts w:hint="eastAsia" w:ascii="黑体" w:hAnsi="黑体" w:eastAsia="黑体" w:cs="黑体"/>
          <w:sz w:val="44"/>
          <w:szCs w:val="44"/>
        </w:rPr>
        <w:t>建设工作报告</w:t>
      </w:r>
    </w:p>
    <w:p w14:paraId="4EB2FD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DC621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2024年以来，我局坚持以习近平新时代中国特色社会主义思想为指导，深入学习宣传习近平法治思想，在县委、县政府领导下，全力推进法治政府建设，自觉运用法治思维和方式开展工作，确保各项工作依法进行，取得了初步成效。现将我局2024年法治政府建设情况报告如下：</w:t>
      </w:r>
    </w:p>
    <w:p w14:paraId="2F60A713">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2024年</w:t>
      </w:r>
      <w:r>
        <w:rPr>
          <w:rFonts w:hint="eastAsia" w:ascii="黑体" w:hAnsi="黑体" w:eastAsia="黑体" w:cs="黑体"/>
          <w:b w:val="0"/>
          <w:bCs w:val="0"/>
          <w:sz w:val="32"/>
          <w:szCs w:val="32"/>
        </w:rPr>
        <w:t>党政主要负责人履行推进法治建设第一责任人职责，加强法治政府建设的有关情况</w:t>
      </w:r>
    </w:p>
    <w:p w14:paraId="35759D2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县科技局党政主要负责人积极履行推进法治建设第一责任人职责，</w:t>
      </w:r>
      <w:r>
        <w:rPr>
          <w:rFonts w:hint="eastAsia" w:ascii="仿宋_GB2312" w:hAnsi="仿宋_GB2312" w:eastAsia="仿宋_GB2312" w:cs="仿宋_GB2312"/>
          <w:b/>
          <w:bCs/>
          <w:color w:val="000000"/>
          <w:kern w:val="0"/>
          <w:sz w:val="32"/>
          <w:szCs w:val="32"/>
          <w:shd w:val="clear" w:color="auto" w:fill="FFFFFF"/>
          <w:lang w:val="en-US" w:eastAsia="zh-CN" w:bidi="ar-SA"/>
        </w:rPr>
        <w:t>一是</w:t>
      </w:r>
      <w:r>
        <w:rPr>
          <w:rFonts w:hint="eastAsia" w:ascii="仿宋_GB2312" w:hAnsi="仿宋_GB2312" w:eastAsia="仿宋_GB2312" w:cs="仿宋_GB2312"/>
          <w:color w:val="000000"/>
          <w:kern w:val="0"/>
          <w:sz w:val="32"/>
          <w:szCs w:val="32"/>
          <w:shd w:val="clear" w:color="auto" w:fill="FFFFFF"/>
          <w:lang w:val="en-US" w:eastAsia="zh-CN" w:bidi="ar-SA"/>
        </w:rPr>
        <w:t>将法治建设摆在全局工作的重要位置，定期听取法治建设工作情况汇报，将单位法治建设工作纳入年度重点工作，与科技业务工作同部署、同推进、同落实。</w:t>
      </w:r>
      <w:r>
        <w:rPr>
          <w:rFonts w:hint="eastAsia" w:ascii="仿宋_GB2312" w:hAnsi="仿宋_GB2312" w:eastAsia="仿宋_GB2312" w:cs="仿宋_GB2312"/>
          <w:b/>
          <w:bCs/>
          <w:color w:val="000000"/>
          <w:kern w:val="0"/>
          <w:sz w:val="32"/>
          <w:szCs w:val="32"/>
          <w:shd w:val="clear" w:color="auto" w:fill="FFFFFF"/>
          <w:lang w:val="en-US" w:eastAsia="zh-CN" w:bidi="ar-SA"/>
        </w:rPr>
        <w:t>二是</w:t>
      </w:r>
      <w:r>
        <w:rPr>
          <w:rFonts w:hint="eastAsia" w:ascii="仿宋_GB2312" w:hAnsi="仿宋_GB2312" w:eastAsia="仿宋_GB2312" w:cs="仿宋_GB2312"/>
          <w:color w:val="000000"/>
          <w:kern w:val="0"/>
          <w:sz w:val="32"/>
          <w:szCs w:val="32"/>
          <w:shd w:val="clear" w:color="auto" w:fill="FFFFFF"/>
          <w:lang w:val="en-US" w:eastAsia="zh-CN" w:bidi="ar-SA"/>
        </w:rPr>
        <w:t>深入推进法治宣传教育，通过党组理论学习中心组专题学习会、周四大学堂等，集中学习研讨《习近平法治思想学习纲要》等法治书籍、理论文章，提升全体干部职工法治素养。</w:t>
      </w:r>
      <w:r>
        <w:rPr>
          <w:rFonts w:hint="eastAsia" w:ascii="仿宋_GB2312" w:hAnsi="仿宋_GB2312" w:eastAsia="仿宋_GB2312" w:cs="仿宋_GB2312"/>
          <w:b/>
          <w:bCs/>
          <w:color w:val="000000"/>
          <w:kern w:val="0"/>
          <w:sz w:val="32"/>
          <w:szCs w:val="32"/>
          <w:shd w:val="clear" w:color="auto" w:fill="FFFFFF"/>
          <w:lang w:val="en-US" w:eastAsia="zh-CN" w:bidi="ar-SA"/>
        </w:rPr>
        <w:t>三是</w:t>
      </w:r>
      <w:r>
        <w:rPr>
          <w:rFonts w:hint="eastAsia" w:ascii="仿宋_GB2312" w:hAnsi="仿宋_GB2312" w:eastAsia="仿宋_GB2312" w:cs="仿宋_GB2312"/>
          <w:color w:val="000000"/>
          <w:kern w:val="0"/>
          <w:sz w:val="32"/>
          <w:szCs w:val="32"/>
          <w:shd w:val="clear" w:color="auto" w:fill="FFFFFF"/>
          <w:lang w:val="en-US" w:eastAsia="zh-CN" w:bidi="ar-SA"/>
        </w:rPr>
        <w:t>积极落实法律顾问制度，聘请专业法律顾问，加强对单位重大文件及政策合法合规审查，确保重大行政决策执行程序合理合法。</w:t>
      </w:r>
    </w:p>
    <w:p w14:paraId="02BD5D56">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2024年</w:t>
      </w:r>
      <w:r>
        <w:rPr>
          <w:rFonts w:hint="eastAsia" w:ascii="黑体" w:hAnsi="黑体" w:eastAsia="黑体" w:cs="黑体"/>
          <w:b w:val="0"/>
          <w:bCs w:val="0"/>
          <w:sz w:val="32"/>
          <w:szCs w:val="32"/>
        </w:rPr>
        <w:t>推进法治</w:t>
      </w:r>
      <w:r>
        <w:rPr>
          <w:rFonts w:hint="eastAsia" w:ascii="黑体" w:hAnsi="黑体" w:eastAsia="黑体" w:cs="黑体"/>
          <w:b w:val="0"/>
          <w:bCs w:val="0"/>
          <w:sz w:val="32"/>
          <w:szCs w:val="32"/>
          <w:lang w:val="en-US" w:eastAsia="zh-CN"/>
        </w:rPr>
        <w:t>政府</w:t>
      </w:r>
      <w:r>
        <w:rPr>
          <w:rFonts w:hint="eastAsia" w:ascii="黑体" w:hAnsi="黑体" w:eastAsia="黑体" w:cs="黑体"/>
          <w:b w:val="0"/>
          <w:bCs w:val="0"/>
          <w:sz w:val="32"/>
          <w:szCs w:val="32"/>
        </w:rPr>
        <w:t>建设的主要举措和成效</w:t>
      </w:r>
    </w:p>
    <w:p w14:paraId="7A30213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（一）强化组织领导，落实法治责任。</w:t>
      </w:r>
      <w:r>
        <w:rPr>
          <w:rFonts w:hint="eastAsia" w:ascii="仿宋_GB2312" w:hAnsi="仿宋_GB2312" w:eastAsia="仿宋_GB2312" w:cs="仿宋_GB2312"/>
          <w:b w:val="0"/>
          <w:bCs/>
          <w:color w:val="000000"/>
          <w:kern w:val="0"/>
          <w:sz w:val="32"/>
          <w:szCs w:val="32"/>
          <w:shd w:val="clear" w:color="auto" w:fill="FFFFFF"/>
          <w:lang w:val="en-US" w:eastAsia="zh-CN" w:bidi="ar-SA"/>
        </w:rPr>
        <w:t>一</w:t>
      </w:r>
      <w:r>
        <w:rPr>
          <w:rFonts w:hint="eastAsia" w:ascii="仿宋_GB2312" w:hAnsi="仿宋_GB2312" w:eastAsia="仿宋_GB2312" w:cs="仿宋_GB2312"/>
          <w:b/>
          <w:bCs/>
          <w:color w:val="000000"/>
          <w:kern w:val="0"/>
          <w:sz w:val="32"/>
          <w:szCs w:val="32"/>
          <w:shd w:val="clear" w:color="auto" w:fill="FFFFFF"/>
          <w:lang w:val="en-US" w:eastAsia="zh-CN" w:bidi="ar-SA"/>
        </w:rPr>
        <w:t>是</w:t>
      </w:r>
      <w:r>
        <w:rPr>
          <w:rFonts w:hint="eastAsia" w:ascii="仿宋_GB2312" w:hAnsi="仿宋_GB2312" w:eastAsia="仿宋_GB2312" w:cs="仿宋_GB2312"/>
          <w:b w:val="0"/>
          <w:bCs w:val="0"/>
          <w:color w:val="000000"/>
          <w:kern w:val="0"/>
          <w:sz w:val="32"/>
          <w:szCs w:val="32"/>
          <w:shd w:val="clear" w:color="auto" w:fill="FFFFFF"/>
          <w:lang w:val="en-US" w:eastAsia="zh-CN" w:bidi="ar-SA"/>
        </w:rPr>
        <w:t>坚持党对法治建设工作的领导，局党组定期听</w:t>
      </w:r>
      <w:r>
        <w:rPr>
          <w:rFonts w:hint="eastAsia" w:ascii="仿宋_GB2312" w:hAnsi="仿宋_GB2312" w:eastAsia="仿宋_GB2312" w:cs="仿宋_GB2312"/>
          <w:color w:val="000000"/>
          <w:kern w:val="0"/>
          <w:sz w:val="32"/>
          <w:szCs w:val="32"/>
          <w:shd w:val="clear" w:color="auto" w:fill="FFFFFF"/>
          <w:lang w:val="en-US" w:eastAsia="zh-CN" w:bidi="ar-SA"/>
        </w:rPr>
        <w:t>取法治政府建设工作情况汇报，并将法治建设工作纳入我局重点工作议程。组织成立一名分管领导负责，若干工作人员具体落实的工作专班，为法治建设工作提供了强有力的政治保障和组织保障。二</w:t>
      </w:r>
      <w:r>
        <w:rPr>
          <w:rFonts w:hint="eastAsia" w:ascii="仿宋_GB2312" w:hAnsi="仿宋_GB2312" w:eastAsia="仿宋_GB2312" w:cs="仿宋_GB2312"/>
          <w:b/>
          <w:bCs/>
          <w:color w:val="000000"/>
          <w:kern w:val="0"/>
          <w:sz w:val="32"/>
          <w:szCs w:val="32"/>
          <w:shd w:val="clear" w:color="auto" w:fill="FFFFFF"/>
          <w:lang w:val="en-US" w:eastAsia="zh-CN" w:bidi="ar-SA"/>
        </w:rPr>
        <w:t>是</w:t>
      </w:r>
      <w:r>
        <w:rPr>
          <w:rFonts w:hint="eastAsia" w:ascii="仿宋_GB2312" w:hAnsi="仿宋_GB2312" w:eastAsia="仿宋_GB2312" w:cs="仿宋_GB2312"/>
          <w:b w:val="0"/>
          <w:bCs w:val="0"/>
          <w:color w:val="000000"/>
          <w:kern w:val="0"/>
          <w:sz w:val="32"/>
          <w:szCs w:val="32"/>
          <w:shd w:val="clear" w:color="auto" w:fill="FFFFFF"/>
          <w:lang w:val="en-US" w:eastAsia="zh-CN" w:bidi="ar-SA"/>
        </w:rPr>
        <w:t>强化责任落实，明确</w:t>
      </w:r>
      <w:r>
        <w:rPr>
          <w:rFonts w:hint="eastAsia" w:ascii="仿宋_GB2312" w:hAnsi="仿宋_GB2312" w:eastAsia="仿宋_GB2312" w:cs="仿宋_GB2312"/>
          <w:color w:val="000000"/>
          <w:kern w:val="0"/>
          <w:sz w:val="32"/>
          <w:szCs w:val="32"/>
          <w:shd w:val="clear" w:color="auto" w:fill="FFFFFF"/>
          <w:lang w:val="en-US" w:eastAsia="zh-CN" w:bidi="ar-SA"/>
        </w:rPr>
        <w:t>党政主要负责人是推进法治政府建设的第一责任人，分管领导是法治建设的直接责任人，具体业务人员是具体责任人，统筹推进法治建设各项工作的开展。</w:t>
      </w:r>
    </w:p>
    <w:p w14:paraId="4CD96F00">
      <w:pPr>
        <w:keepNext w:val="0"/>
        <w:keepLines w:val="0"/>
        <w:pageBreakBefore w:val="0"/>
        <w:widowControl/>
        <w:suppressLineNumbers w:val="0"/>
        <w:shd w:val="clear" w:color="auto" w:fill="auto"/>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（二）完善制度建设，规范科技项目管理。</w:t>
      </w:r>
      <w:r>
        <w:rPr>
          <w:rFonts w:hint="eastAsia" w:ascii="仿宋_GB2312" w:hAnsi="仿宋_GB2312" w:eastAsia="仿宋_GB2312" w:cs="仿宋_GB2312"/>
          <w:color w:val="auto"/>
          <w:kern w:val="0"/>
          <w:sz w:val="32"/>
          <w:szCs w:val="32"/>
          <w:shd w:val="clear" w:color="auto" w:fill="FFFFFF"/>
          <w:lang w:val="en-US" w:eastAsia="zh-CN" w:bidi="ar-SA"/>
        </w:rPr>
        <w:t>健全科技项目管理，规范项目申报、评审、立项、验收等流程，加强对科技项目资金的监管，确保资金使用安全、高效。</w:t>
      </w:r>
    </w:p>
    <w:p w14:paraId="1661CD1E">
      <w:pPr>
        <w:keepNext w:val="0"/>
        <w:keepLines w:val="0"/>
        <w:pageBreakBefore w:val="0"/>
        <w:widowControl/>
        <w:suppressLineNumbers w:val="0"/>
        <w:shd w:val="clear" w:color="auto" w:fill="auto"/>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b/>
          <w:bCs/>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（三）推进政务公开，打造阳光科技。</w:t>
      </w:r>
      <w:r>
        <w:rPr>
          <w:rFonts w:hint="eastAsia" w:ascii="仿宋_GB2312" w:hAnsi="仿宋_GB2312" w:eastAsia="仿宋_GB2312" w:cs="仿宋_GB2312"/>
          <w:b/>
          <w:bCs w:val="0"/>
          <w:color w:val="000000"/>
          <w:kern w:val="0"/>
          <w:sz w:val="32"/>
          <w:szCs w:val="32"/>
          <w:shd w:val="clear" w:color="auto" w:fill="FFFFFF"/>
          <w:lang w:val="en-US" w:eastAsia="zh-CN" w:bidi="ar-SA"/>
        </w:rPr>
        <w:t>一是</w:t>
      </w:r>
      <w:r>
        <w:rPr>
          <w:rFonts w:hint="eastAsia" w:ascii="仿宋_GB2312" w:hAnsi="仿宋_GB2312" w:eastAsia="仿宋_GB2312" w:cs="仿宋_GB2312"/>
          <w:color w:val="auto"/>
          <w:kern w:val="0"/>
          <w:sz w:val="32"/>
          <w:szCs w:val="32"/>
          <w:shd w:val="clear" w:color="auto" w:fill="FFFFFF"/>
          <w:lang w:val="en-US" w:eastAsia="zh-CN" w:bidi="ar-SA"/>
        </w:rPr>
        <w:t>进一步完善我局部门权责清单，明确公开内容、范围、方式和程序，在河南政务服务网、县政府门户网站及时公开科技政策文件、项目申报指南、立项结果等信息，主动接受社会监督。目前已公开项目申报审核推荐等业务办理类27项。严格执行《重大行政决策程序暂行条例》，加强决策规范化建设，严格依照公众参与、专家论证、风险评估、合法性审查、集体讨论决定的法定程序进行，确保行政决策制度科学、程序正当、过程公开、责任明确。</w:t>
      </w:r>
      <w:r>
        <w:rPr>
          <w:rFonts w:hint="eastAsia" w:ascii="仿宋_GB2312" w:hAnsi="仿宋_GB2312" w:eastAsia="仿宋_GB2312" w:cs="仿宋_GB2312"/>
          <w:b/>
          <w:bCs/>
          <w:color w:val="auto"/>
          <w:kern w:val="0"/>
          <w:sz w:val="32"/>
          <w:szCs w:val="32"/>
          <w:shd w:val="clear" w:color="auto" w:fill="FFFFFF"/>
          <w:lang w:val="en-US" w:eastAsia="zh-CN" w:bidi="ar-SA"/>
        </w:rPr>
        <w:t>二</w:t>
      </w:r>
      <w:r>
        <w:rPr>
          <w:rFonts w:hint="eastAsia" w:ascii="仿宋_GB2312" w:hAnsi="仿宋_GB2312" w:eastAsia="仿宋_GB2312" w:cs="仿宋_GB2312"/>
          <w:b/>
          <w:bCs/>
          <w:color w:val="000000"/>
          <w:kern w:val="0"/>
          <w:sz w:val="32"/>
          <w:szCs w:val="32"/>
          <w:shd w:val="clear" w:color="auto" w:fill="FFFFFF"/>
          <w:lang w:val="en-US" w:eastAsia="zh-CN" w:bidi="ar-SA"/>
        </w:rPr>
        <w:t>是</w:t>
      </w:r>
      <w:r>
        <w:rPr>
          <w:rFonts w:hint="eastAsia" w:ascii="仿宋_GB2312" w:hAnsi="仿宋_GB2312" w:eastAsia="仿宋_GB2312" w:cs="仿宋_GB2312"/>
          <w:color w:val="auto"/>
          <w:kern w:val="0"/>
          <w:sz w:val="32"/>
          <w:szCs w:val="32"/>
          <w:shd w:val="clear" w:color="auto" w:fill="FFFFFF"/>
          <w:lang w:val="en-US" w:eastAsia="zh-CN" w:bidi="ar-SA"/>
        </w:rPr>
        <w:t>持续优化营商环境，认真履行科技局作为县域科技工作的主管部门职责，宣传贯彻落实中央省市县科技创新惠企政策和优化营商环境措施，提升企业服务效能。</w:t>
      </w:r>
    </w:p>
    <w:p w14:paraId="5DEF523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(四)坚持常态普法，营造法治氛围。</w:t>
      </w:r>
      <w:r>
        <w:rPr>
          <w:rFonts w:hint="eastAsia" w:ascii="仿宋_GB2312" w:hAnsi="仿宋_GB2312" w:eastAsia="仿宋_GB2312" w:cs="仿宋_GB2312"/>
          <w:b/>
          <w:bCs/>
          <w:color w:val="000000"/>
          <w:kern w:val="0"/>
          <w:sz w:val="32"/>
          <w:szCs w:val="32"/>
          <w:shd w:val="clear" w:color="auto" w:fill="FFFFFF"/>
          <w:lang w:val="en-US" w:eastAsia="zh-CN" w:bidi="ar-SA"/>
        </w:rPr>
        <w:t>一是</w:t>
      </w:r>
      <w:r>
        <w:rPr>
          <w:rFonts w:hint="eastAsia" w:ascii="仿宋_GB2312" w:hAnsi="仿宋_GB2312" w:eastAsia="仿宋_GB2312" w:cs="仿宋_GB2312"/>
          <w:color w:val="000000"/>
          <w:kern w:val="0"/>
          <w:sz w:val="32"/>
          <w:szCs w:val="32"/>
          <w:shd w:val="clear" w:color="auto" w:fill="FFFFFF"/>
          <w:lang w:val="en-US" w:eastAsia="zh-CN" w:bidi="ar-SA"/>
        </w:rPr>
        <w:t>加强法治学习，提升法治素养。重点强化干部职工学法用法，将习近平法治思想作为学法普法的重点内容，组织全体人员通过线上、线下相结合的方式开展学习。依托“河南网络学院”“学习强国”等网络学习平台，加强习近平法治思想和宪法专题学习。同时组织全体职工参加全国互联网法律法规知识云大赛等法律知识网上竞答活动，切实提升干部职工法治思维和法治方式推动工作的能力。</w:t>
      </w:r>
      <w:r>
        <w:rPr>
          <w:rFonts w:hint="eastAsia" w:ascii="仿宋_GB2312" w:hAnsi="仿宋_GB2312" w:eastAsia="仿宋_GB2312" w:cs="仿宋_GB2312"/>
          <w:b/>
          <w:bCs/>
          <w:color w:val="000000"/>
          <w:kern w:val="0"/>
          <w:sz w:val="32"/>
          <w:szCs w:val="32"/>
          <w:shd w:val="clear" w:color="auto" w:fill="FFFFFF"/>
          <w:lang w:val="en-US" w:eastAsia="zh-CN" w:bidi="ar-SA"/>
        </w:rPr>
        <w:t>二是</w:t>
      </w:r>
      <w:r>
        <w:rPr>
          <w:rFonts w:hint="eastAsia" w:ascii="仿宋_GB2312" w:hAnsi="仿宋_GB2312" w:eastAsia="仿宋_GB2312" w:cs="仿宋_GB2312"/>
          <w:b w:val="0"/>
          <w:bCs w:val="0"/>
          <w:color w:val="000000"/>
          <w:kern w:val="0"/>
          <w:sz w:val="32"/>
          <w:szCs w:val="32"/>
          <w:shd w:val="clear" w:color="auto" w:fill="FFFFFF"/>
          <w:lang w:val="en-US" w:eastAsia="zh-CN" w:bidi="ar-SA"/>
        </w:rPr>
        <w:t>开展科技型企业法律宣传。结合2024年普法工作，充分利用“科</w:t>
      </w:r>
      <w:r>
        <w:rPr>
          <w:rFonts w:hint="eastAsia" w:ascii="仿宋_GB2312" w:hAnsi="仿宋_GB2312" w:eastAsia="仿宋_GB2312" w:cs="仿宋_GB2312"/>
          <w:color w:val="000000"/>
          <w:kern w:val="0"/>
          <w:sz w:val="32"/>
          <w:szCs w:val="32"/>
          <w:shd w:val="clear" w:color="auto" w:fill="FFFFFF"/>
          <w:lang w:val="en-US" w:eastAsia="zh-CN" w:bidi="ar-SA"/>
        </w:rPr>
        <w:t>技活动周”、“世界知识产权日”、“法律宣传日”、“安全活动月”、等各类活动，积极参加法律宣传服务，通过走访企业，悬挂条幅标语、展出宣传展板、发放宣传资料等多种形式，开展了《宪法》《科学技术进步法》《安全生产法》《知识产权法》等相关法律法规的宣传咨询活动，在科技型企业、全社会营造了良好的法治氛围。</w:t>
      </w:r>
    </w:p>
    <w:p w14:paraId="12EA610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2024年推进法治政府建设</w:t>
      </w:r>
      <w:r>
        <w:rPr>
          <w:rFonts w:hint="eastAsia" w:ascii="黑体" w:hAnsi="黑体" w:eastAsia="黑体" w:cs="黑体"/>
          <w:sz w:val="32"/>
          <w:szCs w:val="32"/>
        </w:rPr>
        <w:t>存在的</w:t>
      </w:r>
      <w:r>
        <w:rPr>
          <w:rFonts w:hint="eastAsia" w:ascii="黑体" w:hAnsi="黑体" w:eastAsia="黑体" w:cs="黑体"/>
          <w:sz w:val="32"/>
          <w:szCs w:val="32"/>
          <w:lang w:val="en-US" w:eastAsia="zh-CN"/>
        </w:rPr>
        <w:t>不足、原因和问题整改情况</w:t>
      </w:r>
    </w:p>
    <w:p w14:paraId="1CB4E5F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(一)干部职工法治素养有待进一步提升。</w:t>
      </w:r>
      <w:r>
        <w:rPr>
          <w:rFonts w:hint="eastAsia" w:ascii="仿宋_GB2312" w:hAnsi="仿宋_GB2312" w:eastAsia="仿宋_GB2312" w:cs="仿宋_GB2312"/>
          <w:color w:val="000000"/>
          <w:kern w:val="0"/>
          <w:sz w:val="32"/>
          <w:szCs w:val="32"/>
          <w:shd w:val="clear" w:color="auto" w:fill="FFFFFF"/>
          <w:lang w:val="en-US" w:eastAsia="zh-CN" w:bidi="ar-SA"/>
        </w:rPr>
        <w:t>部分干部职工对法治政府建设的认识还不够深刻，运用法治思维和法治方式解决问题的能力有待进一步提高。</w:t>
      </w:r>
    </w:p>
    <w:p w14:paraId="364E0A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color w:val="000000"/>
          <w:kern w:val="0"/>
          <w:sz w:val="32"/>
          <w:szCs w:val="32"/>
          <w:shd w:val="clear" w:color="auto" w:fill="FFFFFF"/>
          <w:lang w:val="en-US" w:eastAsia="zh-CN" w:bidi="ar-SA"/>
        </w:rPr>
        <w:t>（二）普法宣传形式有待进一步创新。</w:t>
      </w:r>
      <w:r>
        <w:rPr>
          <w:rFonts w:hint="eastAsia" w:ascii="仿宋_GB2312" w:hAnsi="仿宋_GB2312" w:eastAsia="仿宋_GB2312" w:cs="仿宋_GB2312"/>
          <w:color w:val="000000"/>
          <w:kern w:val="0"/>
          <w:sz w:val="32"/>
          <w:szCs w:val="32"/>
          <w:shd w:val="clear" w:color="auto" w:fill="FFFFFF"/>
          <w:lang w:val="en-US" w:eastAsia="zh-CN" w:bidi="ar-SA"/>
        </w:rPr>
        <w:t>科技法律法规宣传的覆盖面和实效性还需增强，企业和社会公众对科技政策法规的知晓度和理解度有待提升，普法宣传主要依靠拉横幅、发传单、搞咨询等传统宣传方式，形式简单、载体不多。对于网络宣传空间挖掘不够，运用新媒体手段进行普法宣传的能力有待增强。</w:t>
      </w:r>
    </w:p>
    <w:p w14:paraId="22554278">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2025年</w:t>
      </w:r>
      <w:r>
        <w:rPr>
          <w:rFonts w:hint="eastAsia" w:ascii="黑体" w:hAnsi="黑体" w:eastAsia="黑体" w:cs="黑体"/>
          <w:sz w:val="32"/>
          <w:szCs w:val="32"/>
        </w:rPr>
        <w:t>推进法治</w:t>
      </w:r>
      <w:r>
        <w:rPr>
          <w:rFonts w:hint="eastAsia" w:ascii="黑体" w:hAnsi="黑体" w:eastAsia="黑体" w:cs="黑体"/>
          <w:sz w:val="32"/>
          <w:szCs w:val="32"/>
          <w:lang w:val="en-US" w:eastAsia="zh-CN"/>
        </w:rPr>
        <w:t>政府</w:t>
      </w:r>
      <w:r>
        <w:rPr>
          <w:rFonts w:hint="eastAsia" w:ascii="黑体" w:hAnsi="黑体" w:eastAsia="黑体" w:cs="黑体"/>
          <w:sz w:val="32"/>
          <w:szCs w:val="32"/>
        </w:rPr>
        <w:t>建设的</w:t>
      </w:r>
      <w:r>
        <w:rPr>
          <w:rFonts w:hint="eastAsia" w:ascii="黑体" w:hAnsi="黑体" w:eastAsia="黑体" w:cs="黑体"/>
          <w:sz w:val="32"/>
          <w:szCs w:val="32"/>
          <w:lang w:val="en-US" w:eastAsia="zh-CN"/>
        </w:rPr>
        <w:t>初步安排</w:t>
      </w:r>
    </w:p>
    <w:p w14:paraId="293B702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(一)深化法治教育。</w:t>
      </w:r>
      <w:r>
        <w:rPr>
          <w:rFonts w:hint="eastAsia" w:ascii="仿宋_GB2312" w:hAnsi="仿宋_GB2312" w:eastAsia="仿宋_GB2312" w:cs="仿宋_GB2312"/>
          <w:color w:val="000000"/>
          <w:kern w:val="0"/>
          <w:sz w:val="32"/>
          <w:szCs w:val="32"/>
          <w:shd w:val="clear" w:color="auto" w:fill="FFFFFF"/>
          <w:lang w:val="en-US" w:eastAsia="zh-CN" w:bidi="ar-SA"/>
        </w:rPr>
        <w:t>进一步加大对全局干部职工的法治培训力度，丰富培训内容和形式，持续提高干部职工的法治意识和依法办事能力。牢固树立社会主义法治观念，教育全局干部职工坚持依法治国、执政为民、公平正义、服务科技创新发展大局，自觉遵守法律、踏实执行法律、维护法律权威。局党委理论学习中心组坚持集体学法制度，进一步发挥领导干部学法的带头示范作用。</w:t>
      </w:r>
      <w:r>
        <w:rPr>
          <w:rFonts w:hint="eastAsia" w:ascii="仿宋_GB2312" w:hAnsi="仿宋_GB2312" w:eastAsia="仿宋_GB2312" w:cs="仿宋_GB2312"/>
          <w:color w:val="000000"/>
          <w:sz w:val="32"/>
          <w:szCs w:val="32"/>
        </w:rPr>
        <w:t>结合支部主题党日等活动开展法治学习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shd w:val="clear" w:color="auto" w:fill="FFFFFF"/>
          <w:lang w:val="en-US" w:eastAsia="zh-CN" w:bidi="ar-SA"/>
        </w:rPr>
        <w:t>不断提高法律水平和执政能力。</w:t>
      </w:r>
    </w:p>
    <w:p w14:paraId="61809613">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(二)继续开展“法律进企业活动”。</w:t>
      </w:r>
      <w:r>
        <w:rPr>
          <w:rFonts w:hint="eastAsia" w:ascii="仿宋_GB2312" w:hAnsi="仿宋_GB2312" w:eastAsia="仿宋_GB2312" w:cs="仿宋_GB2312"/>
          <w:color w:val="000000"/>
          <w:kern w:val="0"/>
          <w:sz w:val="32"/>
          <w:szCs w:val="32"/>
          <w:shd w:val="clear" w:color="auto" w:fill="FFFFFF"/>
          <w:lang w:val="en-US" w:eastAsia="zh-CN" w:bidi="ar-SA"/>
        </w:rPr>
        <w:t>以《宪法》《安全生产法》《科技进步法》《知识产权法》为主体，加强学习，深刻领会，灵活运用。督促企业建立健全企业经营管理人员的法律学习制度，不断提高企业经营管理人员依法经营、依法管理、依法维权的能力，加强对企业广大职工的安全生产、社会保障、工会、民主管理和维护职工合法权益方面的法制宣传教育，维护企业生产经营和企业员工的合法权益，正确处理好企业发展与维护职工权益的关系，促进经济高质量发展。</w:t>
      </w:r>
    </w:p>
    <w:p w14:paraId="4AAC99E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bCs w:val="0"/>
          <w:color w:val="000000"/>
          <w:kern w:val="0"/>
          <w:sz w:val="32"/>
          <w:szCs w:val="32"/>
          <w:shd w:val="clear" w:color="auto" w:fill="FFFFFF"/>
          <w:lang w:val="en-US" w:eastAsia="zh-CN" w:bidi="ar-SA"/>
        </w:rPr>
        <w:t>(三)创新普法宣传工作方法。</w:t>
      </w:r>
      <w:r>
        <w:rPr>
          <w:rFonts w:hint="eastAsia" w:ascii="仿宋_GB2312" w:hAnsi="仿宋_GB2312" w:eastAsia="仿宋_GB2312" w:cs="仿宋_GB2312"/>
          <w:color w:val="000000"/>
          <w:kern w:val="0"/>
          <w:sz w:val="32"/>
          <w:szCs w:val="32"/>
          <w:shd w:val="clear" w:color="auto" w:fill="FFFFFF"/>
          <w:lang w:val="en-US" w:eastAsia="zh-CN" w:bidi="ar-SA"/>
        </w:rPr>
        <w:t>以科技创新为中心，坚持科学发展观，从经济工作实际出发，积极探索新途径、新方法，创新工作机制，丰富工作内容，切实增强法制宣传的实际效果。充分利用现有传媒手段，广播、宣传资料等各种方式，加强法制宣传，积极组织干部职工利用消费者权益保护日、“法律宣传周”、“世界知识产权日”、“法律宣传日”、“安全活动月”、“12.4”全国宪法宣传日、等各类活动加强法制宣传，扩大法律法规宣传教育面，不断提高全民学法、守法、用法的自觉性。</w:t>
      </w:r>
    </w:p>
    <w:p w14:paraId="00DAC913">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14:paraId="751F31D6">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xml:space="preserve">                         </w:t>
      </w:r>
    </w:p>
    <w:p w14:paraId="022B8B5A">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14:paraId="1D6B4D8E">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xml:space="preserve">                            </w:t>
      </w:r>
      <w:bookmarkStart w:id="0" w:name="_GoBack"/>
      <w:bookmarkEnd w:id="0"/>
    </w:p>
    <w:p w14:paraId="4C2D60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A2C1E"/>
    <w:multiLevelType w:val="singleLevel"/>
    <w:tmpl w:val="EDFA2C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B6B92"/>
    <w:rsid w:val="04F3085F"/>
    <w:rsid w:val="5F6B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2252</Words>
  <Characters>2284</Characters>
  <Lines>0</Lines>
  <Paragraphs>0</Paragraphs>
  <TotalTime>11</TotalTime>
  <ScaleCrop>false</ScaleCrop>
  <LinksUpToDate>false</LinksUpToDate>
  <CharactersWithSpaces>2371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2025-03-11T06:55:00Z</dcterms:created>
  <dc:creator>为梦不放手</dc:creator>
  <cp:lastModifiedBy>银华</cp:lastModifiedBy>
  <dcterms:modified xsi:type="dcterms:W3CDTF">2025-03-25T08:13:32Z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28D178D5511F4FBC8E43C86A6A48D682_13</vt:lpwstr>
  </property>
  <property fmtid="{D5CDD505-2E9C-101B-9397-08002B2CF9AE}" pid="4" name="KSOTemplateDocerSaveRecord">
    <vt:lpwstr>eyJoZGlkIjoiNzAwNWVlOWNmNWEzMmI0ZWMxMTIzNTQzMjk4NTUzMjEiLCJ1c2VySWQiOiI2NTU0NTYyMTUifQ==</vt:lpwstr>
  </property>
</Properties>
</file>