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858C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广济街道</w:t>
      </w:r>
      <w:r>
        <w:rPr>
          <w:rFonts w:hint="eastAsia" w:ascii="黑体" w:hAnsi="黑体" w:eastAsia="黑体" w:cs="黑体"/>
          <w:color w:val="auto"/>
          <w:sz w:val="44"/>
          <w:szCs w:val="44"/>
        </w:rPr>
        <w:t>202</w:t>
      </w:r>
      <w:r>
        <w:rPr>
          <w:rFonts w:hint="eastAsia" w:ascii="黑体" w:hAnsi="黑体" w:eastAsia="黑体" w:cs="黑体"/>
          <w:color w:val="auto"/>
          <w:sz w:val="44"/>
          <w:szCs w:val="44"/>
          <w:lang w:val="en-US" w:eastAsia="zh-CN"/>
        </w:rPr>
        <w:t>4</w:t>
      </w:r>
      <w:r>
        <w:rPr>
          <w:rFonts w:hint="eastAsia" w:ascii="黑体" w:hAnsi="黑体" w:eastAsia="黑体" w:cs="黑体"/>
          <w:color w:val="auto"/>
          <w:sz w:val="44"/>
          <w:szCs w:val="44"/>
        </w:rPr>
        <w:t>年法治</w:t>
      </w:r>
      <w:r>
        <w:rPr>
          <w:rFonts w:hint="eastAsia" w:ascii="黑体" w:hAnsi="黑体" w:eastAsia="黑体" w:cs="黑体"/>
          <w:color w:val="auto"/>
          <w:sz w:val="44"/>
          <w:szCs w:val="44"/>
          <w:lang w:val="en-US" w:eastAsia="zh-CN"/>
        </w:rPr>
        <w:t>政府</w:t>
      </w:r>
      <w:r>
        <w:rPr>
          <w:rFonts w:hint="eastAsia" w:ascii="黑体" w:hAnsi="黑体" w:eastAsia="黑体" w:cs="黑体"/>
          <w:color w:val="auto"/>
          <w:sz w:val="44"/>
          <w:szCs w:val="44"/>
        </w:rPr>
        <w:t>建设工作报告</w:t>
      </w:r>
    </w:p>
    <w:p w14:paraId="5F657B30">
      <w:pPr>
        <w:pStyle w:val="2"/>
        <w:rPr>
          <w:rFonts w:hint="eastAsia"/>
        </w:rPr>
      </w:pPr>
    </w:p>
    <w:p w14:paraId="6CA902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年，在县委、县政府的正确领导下，坚持以习近平新时代中国特色社会主义思想为指导，深入学习习近平法治思想和习近平总书记关于法治建设重要指示批示精神，认真贯彻落实党的二十大、二十届三中全会精神，坚持依法行政理念，规范执法之举，强化法治宣教，多维度推进法治政府建设，持续筑牢法治基石，切实增强运用法治思维与法治方式的能力，将法治理念深度融入经济发展、民生保障、基层治理、安全稳定、巩固衔接等各项工作之中，</w:t>
      </w:r>
      <w:r>
        <w:rPr>
          <w:rFonts w:hint="eastAsia" w:ascii="仿宋" w:hAnsi="仿宋" w:eastAsia="仿宋" w:cs="仿宋"/>
          <w:color w:val="auto"/>
          <w:sz w:val="32"/>
          <w:szCs w:val="32"/>
        </w:rPr>
        <w:t>现将有关情况汇报如下：</w:t>
      </w:r>
    </w:p>
    <w:p w14:paraId="19ABF9F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一、2024年</w:t>
      </w:r>
      <w:r>
        <w:rPr>
          <w:rFonts w:hint="eastAsia" w:ascii="黑体" w:hAnsi="黑体" w:eastAsia="黑体" w:cs="黑体"/>
          <w:color w:val="auto"/>
          <w:sz w:val="32"/>
          <w:szCs w:val="32"/>
        </w:rPr>
        <w:t>党政主要负责人履行推进法治建设第一责任人职责，加强法治政府建设的有关情况</w:t>
      </w:r>
    </w:p>
    <w:p w14:paraId="6261DD1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（一）</w:t>
      </w:r>
      <w:r>
        <w:rPr>
          <w:rFonts w:hint="eastAsia" w:ascii="仿宋" w:hAnsi="仿宋" w:eastAsia="仿宋" w:cs="仿宋"/>
          <w:b/>
          <w:bCs/>
          <w:color w:val="auto"/>
          <w:sz w:val="32"/>
          <w:szCs w:val="32"/>
          <w:lang w:val="en-US" w:eastAsia="zh-CN"/>
        </w:rPr>
        <w:t>扛牢政治责任，夯实法治基础。</w:t>
      </w:r>
      <w:r>
        <w:rPr>
          <w:rFonts w:hint="eastAsia" w:ascii="仿宋" w:hAnsi="仿宋" w:eastAsia="仿宋" w:cs="仿宋"/>
          <w:color w:val="auto"/>
          <w:sz w:val="32"/>
          <w:szCs w:val="32"/>
          <w:lang w:val="en-US" w:eastAsia="zh-CN"/>
        </w:rPr>
        <w:t>围绕法治政府建设责任制落实，突出党政主要负责人履行法治建设第一责任人职责，切实履行法治建设重要组织者、推动者和实践者的职责。坚持把法治思想贯穿党委工作全过程，与我办经济社会发展工作同部署、同推进，及时研究解决有关重大问题，压实工作责任，细化工作措施，形成主要领导总体抓、分管领导具体抓、相关股室抓落实的工作格局，确保法治建设有力有序推进。</w:t>
      </w:r>
    </w:p>
    <w:p w14:paraId="683054A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（二）扎实开展学习，增强法治意识。</w:t>
      </w:r>
      <w:r>
        <w:rPr>
          <w:rFonts w:hint="eastAsia" w:ascii="仿宋" w:hAnsi="仿宋" w:eastAsia="仿宋" w:cs="仿宋"/>
          <w:color w:val="auto"/>
          <w:sz w:val="32"/>
          <w:szCs w:val="32"/>
          <w:lang w:val="en-US" w:eastAsia="zh-CN"/>
        </w:rPr>
        <w:t>终把学习宣传习近平法治思想作为首要政治任务，发挥领学带头作用，通过参加理论学习中心组学习、机关支部集体学习、周四大学堂等方式，深入学习习近平新时代中国特色社会主义思想、习近平总书记关于法治建设的重要讲话精神，深刻理解把握精神实质，不断提升自身法治素养，同时引导党员干部严守政治纪律和政治规矩，严格按照法律法规开展日常工作，做到遵法、学法、守法、用法。全年组织开展各类学习70余场次，89名干部全部完成“在线学法”任务，通过学法考试。</w:t>
      </w:r>
    </w:p>
    <w:p w14:paraId="768E5C6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(三）创新宣传途径，提升普法质效。</w:t>
      </w:r>
      <w:r>
        <w:rPr>
          <w:rFonts w:hint="eastAsia" w:ascii="仿宋" w:hAnsi="仿宋" w:eastAsia="仿宋" w:cs="仿宋"/>
          <w:color w:val="auto"/>
          <w:sz w:val="32"/>
          <w:szCs w:val="32"/>
          <w:lang w:val="en-US" w:eastAsia="zh-CN"/>
        </w:rPr>
        <w:t>以“八五”普法宣传为主线，结合单位职责加大相关法律法规、政策宣传力度，举办多种形式的学法、用法专题培训，教育和引导党员熟练掌握和灵活应用法律法规及规范性文件，努力提高工作中运用法治思维和法治方式化解矛盾、维护稳定、应对风险的能力和水平。充分利用国家宪法日、宪法宣传周和法治宣传教育月等时间节点，深入开展普法宣传活动，通过发放宣传彩页、宣传册、摆放展板和现场答疑等方式，营造了学法、尊法、守法、用法的良好氛围。</w:t>
      </w:r>
    </w:p>
    <w:p w14:paraId="1C14DF4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(四）紧抓重点环节，全面推进依法行政。</w:t>
      </w:r>
      <w:r>
        <w:rPr>
          <w:rFonts w:hint="eastAsia" w:ascii="仿宋" w:hAnsi="仿宋" w:eastAsia="仿宋" w:cs="仿宋"/>
          <w:color w:val="auto"/>
          <w:sz w:val="32"/>
          <w:szCs w:val="32"/>
          <w:lang w:val="en-US" w:eastAsia="zh-CN"/>
        </w:rPr>
        <w:t>坚决贯彻落实领导法治思想，围绕重点环节全力抓好法治建设，不断提高依法行政水平。严格执行党委会议事规则，完善依法决策机制，凡重大决策，在充分调查研究、广泛征求意见的基础上，坚持通过党委会集体讨论决定，坚决做到严格、依法、公开、公正，确保依法开展工作。加大培训力度，提升依法行政能力，规范行政执法行为，加强人员政治教育、业务培训和警示教育，建设德才兼备的高素质队伍。</w:t>
      </w:r>
      <w:r>
        <w:rPr>
          <w:rFonts w:hint="eastAsia" w:ascii="仿宋" w:hAnsi="仿宋" w:eastAsia="仿宋" w:cs="仿宋"/>
          <w:sz w:val="32"/>
          <w:szCs w:val="32"/>
        </w:rPr>
        <w:t>依规依法办理信访案件，对</w:t>
      </w:r>
      <w:r>
        <w:rPr>
          <w:rFonts w:hint="eastAsia" w:ascii="仿宋" w:hAnsi="仿宋" w:eastAsia="仿宋" w:cs="仿宋"/>
          <w:color w:val="auto"/>
          <w:sz w:val="32"/>
          <w:szCs w:val="32"/>
          <w:lang w:val="en-US" w:eastAsia="zh-CN"/>
        </w:rPr>
        <w:t>征地拆迁、项目建设、物业管理服务、人居环境等方面存在的信访问题，按照“一案一策”分析研判，全面梳理清楚，及时化解风险。</w:t>
      </w:r>
    </w:p>
    <w:p w14:paraId="15AF794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推进法治建设的主要举措和成效</w:t>
      </w:r>
    </w:p>
    <w:p w14:paraId="6FF0DA5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val="en-US" w:eastAsia="zh-CN"/>
        </w:rPr>
        <w:t>（一）提高政治站位，持续强化责任落实。</w:t>
      </w:r>
      <w:r>
        <w:rPr>
          <w:rFonts w:hint="eastAsia" w:ascii="仿宋" w:hAnsi="仿宋" w:eastAsia="仿宋" w:cs="仿宋"/>
          <w:color w:val="auto"/>
          <w:sz w:val="32"/>
          <w:szCs w:val="32"/>
          <w:lang w:val="en-US" w:eastAsia="zh-CN"/>
        </w:rPr>
        <w:t>深入学习贯彻习近平法治思想，认真贯</w:t>
      </w:r>
      <w:r>
        <w:rPr>
          <w:rFonts w:hint="eastAsia" w:ascii="仿宋" w:hAnsi="仿宋" w:eastAsia="仿宋" w:cs="仿宋"/>
          <w:color w:val="auto"/>
          <w:kern w:val="2"/>
          <w:sz w:val="32"/>
          <w:szCs w:val="32"/>
          <w:lang w:val="en-US" w:eastAsia="zh-CN" w:bidi="ar-SA"/>
        </w:rPr>
        <w:t>彻落实习近平总书记关于法治建设的重要指示批示精神以及党中央关于全面依法治国的重大决策部署和省、市关于法治政府建设的部署要求，街道主要负责人全面履行推进法治建设第一责任人职责，坚持对法治政府建设工作亲自部署、重大问题亲自过问、重点环节亲自协调、重点任务亲自督办，坚持将履行推进法治建设第一责任人职责情况列入年终述职内容，坚定不移地把各项工作全面纳入法治化轨道。</w:t>
      </w:r>
    </w:p>
    <w:p w14:paraId="214A319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（二）加强法治学习，全面提升法律素养。</w:t>
      </w:r>
      <w:r>
        <w:rPr>
          <w:rFonts w:hint="eastAsia" w:ascii="仿宋" w:hAnsi="仿宋" w:eastAsia="仿宋" w:cs="仿宋"/>
          <w:color w:val="auto"/>
          <w:kern w:val="2"/>
          <w:sz w:val="32"/>
          <w:szCs w:val="32"/>
          <w:lang w:val="en-US" w:eastAsia="zh-CN" w:bidi="ar-SA"/>
        </w:rPr>
        <w:t>严格落实会前学法制度和理论学习中心组学法制度，坚持领导干部带头学法用法，将党的二十大和二十届三中全会精神、习近平法治思想、习近平总书记关于法治建设的重要论述、《宪法》《民法典》《保密法》等，作为中心组学习、主题党日等重要内容，采取集中学习、个人自学、法治培训相结合等多种形式认真开展学习，不断增强全办干部职工的法治意识和法治观念。</w:t>
      </w:r>
    </w:p>
    <w:p w14:paraId="7B75E14D">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（三）强化组织领导，细化工作责任机制。</w:t>
      </w:r>
      <w:r>
        <w:rPr>
          <w:rFonts w:hint="eastAsia" w:ascii="仿宋" w:hAnsi="仿宋" w:eastAsia="仿宋" w:cs="仿宋"/>
          <w:color w:val="auto"/>
          <w:kern w:val="2"/>
          <w:sz w:val="32"/>
          <w:szCs w:val="32"/>
          <w:lang w:val="en-US" w:eastAsia="zh-CN" w:bidi="ar-SA"/>
        </w:rPr>
        <w:t>始终将法治建设摆在工作的重要位置，与各项业务工作同谋划、同部署、同推进、同落实，切实增强推进法治政府建设的自觉性。街道党工委带头认真履行法治政府建设工作职责，统筹推进法治建设工作，及时研究解决法治建设有关重大问题，带头贯彻落实中央八项规定及其实施细则精神，加大机关作风整顿力度，带头改进作风，坚持厉行节约、艰苦朴素。带头遵守《廉政准则》和党风廉政建设各项规定要求，讲规矩、重法纪、知敬畏，自觉接受组织和群众监督，真正做到为民、务实、清廉。自觉遵从合规合法原则，在征地拆迁、项目建设、服务企业等各项工作中，坚持实事求是、依法依规、公正公平，确保法治政府建设始终贯穿在各项工作中。</w:t>
      </w:r>
    </w:p>
    <w:p w14:paraId="1DC9DB6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kern w:val="2"/>
          <w:sz w:val="32"/>
          <w:szCs w:val="32"/>
          <w:lang w:val="en-US" w:eastAsia="zh-CN" w:bidi="ar-SA"/>
        </w:rPr>
        <w:t>（四）落实信息公开，增进权力运行透明度。</w:t>
      </w:r>
      <w:r>
        <w:rPr>
          <w:rFonts w:hint="eastAsia" w:ascii="仿宋" w:hAnsi="仿宋" w:eastAsia="仿宋" w:cs="仿宋"/>
          <w:color w:val="auto"/>
          <w:sz w:val="32"/>
          <w:szCs w:val="32"/>
        </w:rPr>
        <w:t>全面贯彻落实《政府信息公开条例》，不断健全完善政府信息公开制度，加大信息公开力度，</w:t>
      </w:r>
      <w:r>
        <w:rPr>
          <w:rFonts w:hint="eastAsia" w:ascii="仿宋" w:hAnsi="仿宋" w:eastAsia="仿宋" w:cs="仿宋"/>
          <w:color w:val="auto"/>
          <w:kern w:val="2"/>
          <w:sz w:val="32"/>
          <w:szCs w:val="32"/>
          <w:lang w:val="en-US" w:eastAsia="zh-CN" w:bidi="ar-SA"/>
        </w:rPr>
        <w:t>定期公开、定时更新各村党务、村务、财务及其他应公开信息，主动接受群众监督，提升街道、社区工作的透明性、民主性和利民性，</w:t>
      </w:r>
      <w:r>
        <w:rPr>
          <w:rFonts w:hint="eastAsia" w:ascii="仿宋" w:hAnsi="仿宋" w:eastAsia="仿宋" w:cs="仿宋"/>
          <w:color w:val="auto"/>
          <w:sz w:val="32"/>
          <w:szCs w:val="32"/>
        </w:rPr>
        <w:t>积极打造阳光政府</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sz w:val="32"/>
          <w:szCs w:val="32"/>
        </w:rPr>
        <w:t>深化“一件事一次办”改革，所有一件事服务事项均实现“最多跑一次”。健全重大事项集体研究决策与合法性审查制度，重大事项由领导班子会议研究审议，确保重大事项依法民主科学决策到位。</w:t>
      </w:r>
    </w:p>
    <w:p w14:paraId="1684262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（五）完善执法制度，规范综合行政执法。</w:t>
      </w:r>
      <w:r>
        <w:rPr>
          <w:rFonts w:hint="eastAsia" w:ascii="仿宋" w:hAnsi="仿宋" w:eastAsia="仿宋" w:cs="仿宋"/>
          <w:color w:val="auto"/>
          <w:kern w:val="2"/>
          <w:sz w:val="32"/>
          <w:szCs w:val="32"/>
          <w:lang w:val="en-US" w:eastAsia="zh-CN" w:bidi="ar-SA"/>
        </w:rPr>
        <w:t>严格依照街道机构改革要求，设立街道综合行政执法大队，配备工作人员15名，构建完善综合行政执法制度，明晰执法人员职责，高度重视执法队伍建设，定期开展业务及法律知识培训，筑牢执法工作根基，提升行政执法人员综合素养，组织执法大队人员参加行政执法考试。同时强化综合行政执法监督，提高执法的规范性、合法性，降低行政诉讼案件发生率。</w:t>
      </w:r>
    </w:p>
    <w:p w14:paraId="30CA1F32">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（六）构建解纷体系，推进法治乡村建设。</w:t>
      </w:r>
      <w:r>
        <w:rPr>
          <w:rFonts w:hint="eastAsia" w:ascii="仿宋" w:hAnsi="仿宋" w:eastAsia="仿宋" w:cs="仿宋"/>
          <w:color w:val="auto"/>
          <w:sz w:val="32"/>
          <w:szCs w:val="32"/>
        </w:rPr>
        <w:t>围绕</w:t>
      </w:r>
      <w:r>
        <w:rPr>
          <w:rFonts w:hint="eastAsia" w:ascii="仿宋" w:hAnsi="仿宋" w:eastAsia="仿宋" w:cs="仿宋"/>
          <w:color w:val="auto"/>
          <w:sz w:val="32"/>
          <w:szCs w:val="32"/>
          <w:lang w:val="en-US" w:eastAsia="zh-CN"/>
        </w:rPr>
        <w:t>三零创建，以网格精细化管理为载体，</w:t>
      </w:r>
      <w:r>
        <w:rPr>
          <w:rFonts w:hint="eastAsia" w:ascii="仿宋" w:hAnsi="仿宋" w:eastAsia="仿宋" w:cs="仿宋"/>
          <w:color w:val="auto"/>
          <w:sz w:val="32"/>
          <w:szCs w:val="32"/>
        </w:rPr>
        <w:t>形成了网格</w:t>
      </w:r>
      <w:r>
        <w:rPr>
          <w:rFonts w:hint="eastAsia" w:ascii="仿宋" w:hAnsi="仿宋" w:eastAsia="仿宋" w:cs="仿宋"/>
          <w:color w:val="auto"/>
          <w:sz w:val="32"/>
          <w:szCs w:val="32"/>
          <w:lang w:val="en-US" w:eastAsia="zh-CN"/>
        </w:rPr>
        <w:t>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网格站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社会治理室</w:t>
      </w:r>
      <w:r>
        <w:rPr>
          <w:rFonts w:hint="eastAsia" w:ascii="仿宋" w:hAnsi="仿宋" w:eastAsia="仿宋" w:cs="仿宋"/>
          <w:color w:val="auto"/>
          <w:sz w:val="32"/>
          <w:szCs w:val="32"/>
        </w:rPr>
        <w:t>多元</w:t>
      </w:r>
      <w:r>
        <w:rPr>
          <w:rFonts w:hint="eastAsia" w:ascii="仿宋" w:hAnsi="仿宋" w:eastAsia="仿宋" w:cs="仿宋"/>
          <w:color w:val="auto"/>
          <w:sz w:val="32"/>
          <w:szCs w:val="32"/>
          <w:lang w:val="en-US" w:eastAsia="zh-CN"/>
        </w:rPr>
        <w:t>融合联动</w:t>
      </w:r>
      <w:r>
        <w:rPr>
          <w:rFonts w:hint="eastAsia" w:ascii="仿宋" w:hAnsi="仿宋" w:eastAsia="仿宋" w:cs="仿宋"/>
          <w:color w:val="auto"/>
          <w:sz w:val="32"/>
          <w:szCs w:val="32"/>
        </w:rPr>
        <w:t>调解</w:t>
      </w:r>
      <w:r>
        <w:rPr>
          <w:rFonts w:hint="eastAsia" w:ascii="仿宋" w:hAnsi="仿宋" w:eastAsia="仿宋" w:cs="仿宋"/>
          <w:color w:val="auto"/>
          <w:sz w:val="32"/>
          <w:szCs w:val="32"/>
          <w:lang w:val="en-US" w:eastAsia="zh-CN"/>
        </w:rPr>
        <w:t>主阵地，</w:t>
      </w:r>
      <w:r>
        <w:rPr>
          <w:rFonts w:hint="eastAsia" w:ascii="仿宋" w:hAnsi="仿宋" w:eastAsia="仿宋" w:cs="仿宋"/>
          <w:color w:val="auto"/>
          <w:sz w:val="32"/>
          <w:szCs w:val="32"/>
        </w:rPr>
        <w:t>常态化落实矛盾纠纷排查化解机制</w:t>
      </w:r>
      <w:r>
        <w:rPr>
          <w:rFonts w:hint="eastAsia" w:ascii="仿宋" w:hAnsi="仿宋" w:eastAsia="仿宋" w:cs="仿宋"/>
          <w:color w:val="auto"/>
          <w:kern w:val="2"/>
          <w:sz w:val="32"/>
          <w:szCs w:val="32"/>
          <w:lang w:val="en-US" w:eastAsia="zh-CN" w:bidi="ar-SA"/>
        </w:rPr>
        <w:t>。充分发挥网格员人熟、地熟、情况熟的优势，围绕婚姻家庭、邻里纠纷等重点领域的矛盾纠纷进行“拉网式”排查，确保矛盾纠纷排查全覆盖、无死角。针对排查出的简单纠纷，网格员现场处理并做好登记；对于复杂纠纷，网格员现场受理，提交到社区；对于重大纠纷，由各社区及时上报街道进行调处，做到矛盾纠纷早发现、早调处。今年以来累计</w:t>
      </w:r>
      <w:r>
        <w:rPr>
          <w:rFonts w:hint="eastAsia" w:ascii="仿宋_GB2312" w:hAnsi="仿宋_GB2312" w:eastAsia="仿宋_GB2312" w:cs="仿宋_GB2312"/>
          <w:color w:val="auto"/>
          <w:sz w:val="32"/>
          <w:szCs w:val="32"/>
          <w:lang w:val="en-US" w:eastAsia="zh-CN"/>
        </w:rPr>
        <w:t>走访群众18000多人次，</w:t>
      </w:r>
      <w:r>
        <w:rPr>
          <w:rFonts w:hint="eastAsia" w:ascii="仿宋" w:hAnsi="仿宋" w:eastAsia="仿宋" w:cs="仿宋"/>
          <w:color w:val="auto"/>
          <w:kern w:val="2"/>
          <w:sz w:val="32"/>
          <w:szCs w:val="32"/>
          <w:lang w:val="en-US" w:eastAsia="zh-CN" w:bidi="ar-SA"/>
        </w:rPr>
        <w:t>排查各类矛盾纠纷96件，调解成功率100%。</w:t>
      </w:r>
    </w:p>
    <w:p w14:paraId="71AF8E3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（七）开展普法活动，增强群众法治意识。</w:t>
      </w:r>
      <w:r>
        <w:rPr>
          <w:rFonts w:hint="eastAsia" w:ascii="仿宋" w:hAnsi="仿宋" w:eastAsia="仿宋" w:cs="仿宋"/>
          <w:color w:val="auto"/>
          <w:kern w:val="2"/>
          <w:sz w:val="32"/>
          <w:szCs w:val="32"/>
          <w:lang w:val="en-US" w:eastAsia="zh-CN" w:bidi="ar-SA"/>
        </w:rPr>
        <w:t>结合“八五”普法，深入开展全民普法宣教活动。通过发放资料、悬挂横幅、运用LED显示屏等方式，借助“3.8国际妇女节”“3.15国际消费者权益日”“法治宣传月”、禁毒宣传月、“国家安全教育日”“5.4青年节”等重要节点，组织形式多样的普法宣传。共悬挂</w:t>
      </w:r>
      <w:r>
        <w:rPr>
          <w:rFonts w:hint="eastAsia" w:ascii="仿宋" w:hAnsi="仿宋" w:eastAsia="仿宋" w:cs="仿宋"/>
          <w:b w:val="0"/>
          <w:bCs w:val="0"/>
          <w:color w:val="auto"/>
          <w:sz w:val="32"/>
          <w:szCs w:val="32"/>
          <w:lang w:val="en-US" w:eastAsia="zh-CN"/>
        </w:rPr>
        <w:t>普法宣传条幅60条</w:t>
      </w:r>
      <w:r>
        <w:rPr>
          <w:rFonts w:hint="eastAsia" w:ascii="仿宋" w:hAnsi="仿宋" w:eastAsia="仿宋" w:cs="仿宋"/>
          <w:color w:val="auto"/>
          <w:kern w:val="2"/>
          <w:sz w:val="32"/>
          <w:szCs w:val="32"/>
          <w:lang w:val="en-US" w:eastAsia="zh-CN" w:bidi="ar-SA"/>
        </w:rPr>
        <w:t>，发放宣传资料3000余份，有效增强广大党员、干部、青少年和群众的学法、知法、守法意识，营造出全民学法、懂法、用法的浓厚法治氛围。</w:t>
      </w:r>
    </w:p>
    <w:p w14:paraId="15E57C5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三、2024年推进法治政府建设</w:t>
      </w:r>
      <w:r>
        <w:rPr>
          <w:rFonts w:hint="eastAsia" w:ascii="黑体" w:hAnsi="黑体" w:eastAsia="黑体" w:cs="黑体"/>
          <w:color w:val="auto"/>
          <w:sz w:val="32"/>
          <w:szCs w:val="32"/>
          <w:lang w:val="en-US" w:eastAsia="zh-CN"/>
        </w:rPr>
        <w:t>存在的不足、原因和问题整改情况</w:t>
      </w:r>
    </w:p>
    <w:p w14:paraId="497176C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存在的不足：</w:t>
      </w:r>
      <w:r>
        <w:rPr>
          <w:rFonts w:hint="eastAsia" w:ascii="仿宋" w:hAnsi="仿宋" w:eastAsia="仿宋" w:cs="仿宋"/>
          <w:b w:val="0"/>
          <w:bCs w:val="0"/>
          <w:color w:val="auto"/>
          <w:sz w:val="32"/>
          <w:szCs w:val="32"/>
          <w:lang w:val="en-US" w:eastAsia="zh-CN"/>
        </w:rPr>
        <w:t>一是</w:t>
      </w:r>
      <w:r>
        <w:rPr>
          <w:rFonts w:hint="eastAsia" w:ascii="仿宋" w:hAnsi="仿宋" w:eastAsia="仿宋" w:cs="仿宋"/>
          <w:color w:val="auto"/>
          <w:sz w:val="32"/>
          <w:szCs w:val="32"/>
          <w:lang w:val="en-US" w:eastAsia="zh-CN"/>
        </w:rPr>
        <w:t>法治宣传形式较为单一，缺乏针对性与实效性，新媒体运用不足。二是街道综合行政执法大队执法人员业务能力欠佳，持有执法证人员较少。三是多数干部和工作人员的法律意识、法治观念与过去相比有较大进步，但部分干部和工作人员在运用法治思维思考问题和法治方式处理问题方面仍显不足。</w:t>
      </w:r>
    </w:p>
    <w:p w14:paraId="4E658C6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原因主要包括：</w:t>
      </w:r>
      <w:r>
        <w:rPr>
          <w:rFonts w:hint="eastAsia" w:ascii="仿宋" w:hAnsi="仿宋" w:eastAsia="仿宋" w:cs="仿宋"/>
          <w:color w:val="auto"/>
          <w:sz w:val="32"/>
          <w:szCs w:val="32"/>
          <w:lang w:val="en-US" w:eastAsia="zh-CN"/>
        </w:rPr>
        <w:t>教育和培训不足，宣传和普及力度不够。</w:t>
      </w:r>
    </w:p>
    <w:p w14:paraId="0CB9F524">
      <w:pPr>
        <w:pStyle w:val="2"/>
        <w:ind w:firstLine="643" w:firstLineChars="200"/>
        <w:rPr>
          <w:rFonts w:hint="default"/>
          <w:lang w:val="en-US" w:eastAsia="zh-CN"/>
        </w:rPr>
      </w:pPr>
      <w:r>
        <w:rPr>
          <w:rFonts w:hint="eastAsia" w:ascii="仿宋" w:hAnsi="仿宋" w:eastAsia="仿宋" w:cs="仿宋"/>
          <w:b/>
          <w:bCs/>
          <w:color w:val="auto"/>
          <w:sz w:val="32"/>
          <w:szCs w:val="32"/>
          <w:lang w:val="en-US" w:eastAsia="zh-CN"/>
        </w:rPr>
        <w:t>问题整改情况：</w:t>
      </w:r>
      <w:r>
        <w:rPr>
          <w:rFonts w:hint="eastAsia" w:ascii="仿宋" w:hAnsi="仿宋" w:eastAsia="仿宋" w:cs="仿宋"/>
          <w:color w:val="auto"/>
          <w:sz w:val="32"/>
          <w:szCs w:val="32"/>
          <w:lang w:val="en-US" w:eastAsia="zh-CN"/>
        </w:rPr>
        <w:t>加大综合行政执法大队人员业务培训，组织执法人员参加</w:t>
      </w:r>
      <w:r>
        <w:rPr>
          <w:rFonts w:hint="eastAsia" w:ascii="仿宋" w:hAnsi="仿宋" w:eastAsia="仿宋" w:cs="仿宋"/>
          <w:b w:val="0"/>
          <w:bCs w:val="0"/>
          <w:color w:val="auto"/>
          <w:kern w:val="2"/>
          <w:sz w:val="32"/>
          <w:szCs w:val="32"/>
          <w:lang w:val="en-US" w:eastAsia="zh-CN" w:bidi="ar-SA"/>
        </w:rPr>
        <w:t>行政执法考</w:t>
      </w:r>
      <w:r>
        <w:rPr>
          <w:rFonts w:hint="eastAsia" w:ascii="仿宋" w:hAnsi="仿宋" w:eastAsia="仿宋" w:cs="仿宋"/>
          <w:color w:val="auto"/>
          <w:sz w:val="32"/>
          <w:szCs w:val="32"/>
          <w:lang w:val="en-US" w:eastAsia="zh-CN"/>
        </w:rPr>
        <w:t>试，取得行政执法证。创新法治宣传方式，利用微信群、朋友圈等新媒体方式开展法治宣传。开展法治宣传教育，增强了党员干部和工作人员法治观念，提高了党员干部和工作人员运用法治思维和法治方式的能力。</w:t>
      </w:r>
    </w:p>
    <w:p w14:paraId="28E1357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四、2025</w:t>
      </w:r>
      <w:r>
        <w:rPr>
          <w:rFonts w:hint="eastAsia" w:ascii="黑体" w:hAnsi="黑体" w:eastAsia="黑体" w:cs="黑体"/>
          <w:color w:val="auto"/>
          <w:sz w:val="32"/>
          <w:szCs w:val="32"/>
        </w:rPr>
        <w:t>年推进法治</w:t>
      </w:r>
      <w:r>
        <w:rPr>
          <w:rFonts w:hint="eastAsia" w:ascii="黑体" w:hAnsi="黑体" w:eastAsia="黑体" w:cs="黑体"/>
          <w:color w:val="auto"/>
          <w:sz w:val="32"/>
          <w:szCs w:val="32"/>
          <w:lang w:val="en-US" w:eastAsia="zh-CN"/>
        </w:rPr>
        <w:t>政府</w:t>
      </w:r>
      <w:r>
        <w:rPr>
          <w:rFonts w:hint="eastAsia" w:ascii="黑体" w:hAnsi="黑体" w:eastAsia="黑体" w:cs="黑体"/>
          <w:color w:val="auto"/>
          <w:sz w:val="32"/>
          <w:szCs w:val="32"/>
        </w:rPr>
        <w:t>建设的</w:t>
      </w:r>
      <w:r>
        <w:rPr>
          <w:rFonts w:hint="eastAsia" w:ascii="黑体" w:hAnsi="黑体" w:eastAsia="黑体" w:cs="黑体"/>
          <w:color w:val="auto"/>
          <w:sz w:val="32"/>
          <w:szCs w:val="32"/>
          <w:lang w:val="en-US" w:eastAsia="zh-CN"/>
        </w:rPr>
        <w:t>初步打算</w:t>
      </w:r>
    </w:p>
    <w:p w14:paraId="43034F7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2025年，广济街道将认真落实县委、县政府关于法治政府建设的各项部署要求，持续强化法治意识、法治思维、法治理念，深入推进法治政府建设取得更大成效。</w:t>
      </w:r>
    </w:p>
    <w:p w14:paraId="1650741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（一）持续深化理论学习。</w:t>
      </w:r>
      <w:r>
        <w:rPr>
          <w:rFonts w:hint="eastAsia" w:ascii="仿宋" w:hAnsi="仿宋" w:eastAsia="仿宋" w:cs="仿宋"/>
          <w:color w:val="auto"/>
          <w:sz w:val="32"/>
          <w:szCs w:val="32"/>
          <w:lang w:val="en-US" w:eastAsia="zh-CN"/>
        </w:rPr>
        <w:t>深度钻研党的二十大报告、二十届二中、三中全会中关于全面依法治国、推进法治中国建设的内容，与习近平法治思想学习相结合，通过党委理论中心组研讨、专题党课、邀请专家讲学等形式，推动学深悟透、学以致用。</w:t>
      </w:r>
    </w:p>
    <w:p w14:paraId="3CED5C5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（二）全力强化组织保障。</w:t>
      </w:r>
      <w:r>
        <w:rPr>
          <w:rFonts w:hint="eastAsia" w:ascii="仿宋" w:hAnsi="仿宋" w:eastAsia="仿宋" w:cs="仿宋"/>
          <w:color w:val="auto"/>
          <w:sz w:val="32"/>
          <w:szCs w:val="32"/>
          <w:lang w:val="en-US" w:eastAsia="zh-CN"/>
        </w:rPr>
        <w:t>强化政治引领，落实“第一责任人”职责履行。深入领会中央和省、市、县关于法治政府建设的部署要求，制定法治建设方案，分解任务，紧扣经济社会发展主线，系统规划年度法治政府建设工作，建立有序、有效的运行机制，做到有计划、有审查、有总结，提高法治建设工作成效。</w:t>
      </w:r>
    </w:p>
    <w:p w14:paraId="1F216C5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（三）扎实推进依法行政。</w:t>
      </w:r>
      <w:r>
        <w:rPr>
          <w:rFonts w:hint="eastAsia" w:ascii="仿宋" w:hAnsi="仿宋" w:eastAsia="仿宋" w:cs="仿宋"/>
          <w:color w:val="auto"/>
          <w:sz w:val="32"/>
          <w:szCs w:val="32"/>
          <w:lang w:val="en-US" w:eastAsia="zh-CN"/>
        </w:rPr>
        <w:t>全面推行严格规范公正文明执法，加大重点领域执法力度，完善行政执法程序，加强执法人员业务培训，鼓励更多人员考取执法证。围绕基层治理法治化，教育引导基层党员增强法治观念、为民意识，提高依法办事能力，运用法治思维和方式推进工作，提升党委政府公信力，充分发挥法律顾问作用，保障各项工作依法依规开展。</w:t>
      </w:r>
    </w:p>
    <w:p w14:paraId="22B51AA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（四）提升宣传工作质量。</w:t>
      </w:r>
      <w:r>
        <w:rPr>
          <w:rFonts w:hint="eastAsia" w:ascii="仿宋" w:hAnsi="仿宋" w:eastAsia="仿宋" w:cs="仿宋"/>
          <w:color w:val="auto"/>
          <w:sz w:val="32"/>
          <w:szCs w:val="32"/>
          <w:lang w:val="en-US" w:eastAsia="zh-CN"/>
        </w:rPr>
        <w:t>依据“八五”普法规划，针对重点学法对象开展法治宣传教育，普遍建立法治文化阵地，把握传统节日等普法时机、宪法宣传日等普法节点、留守老人儿童等普法重点，全方位推进法治宣传，迅速营造良好的法治文化氛围，促使群众学法守法、用法护法，不断提升群众对法治建设的满意度。</w:t>
      </w:r>
    </w:p>
    <w:p w14:paraId="345B486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536E16-B022-41D9-A65F-29B9BD2BFF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5E2D1F-8029-4852-8652-EB400A37FC3E}"/>
  </w:font>
  <w:font w:name="仿宋">
    <w:panose1 w:val="02010609060101010101"/>
    <w:charset w:val="86"/>
    <w:family w:val="auto"/>
    <w:pitch w:val="default"/>
    <w:sig w:usb0="800002BF" w:usb1="38CF7CFA" w:usb2="00000016" w:usb3="00000000" w:csb0="00040001" w:csb1="00000000"/>
    <w:embedRegular r:id="rId3" w:fontKey="{BBF06BA2-2CA1-4157-B487-338DE840872B}"/>
  </w:font>
  <w:font w:name="仿宋_GB2312">
    <w:panose1 w:val="02010609030101010101"/>
    <w:charset w:val="86"/>
    <w:family w:val="modern"/>
    <w:pitch w:val="default"/>
    <w:sig w:usb0="00000001" w:usb1="080E0000" w:usb2="00000000" w:usb3="00000000" w:csb0="00040000" w:csb1="00000000"/>
    <w:embedRegular r:id="rId4" w:fontKey="{56F25FFE-BF95-46D5-8A17-562A4FACBA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4296">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FB016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4FB016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FC8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27241"/>
    <w:rsid w:val="10B434F4"/>
    <w:rsid w:val="2A727241"/>
    <w:rsid w:val="5057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3710</Words>
  <Characters>3752</Characters>
  <Lines>0</Lines>
  <Paragraphs>0</Paragraphs>
  <TotalTime>2</TotalTime>
  <ScaleCrop>false</ScaleCrop>
  <LinksUpToDate>false</LinksUpToDate>
  <CharactersWithSpaces>3752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2025-03-12T00:27:00Z</dcterms:created>
  <dc:creator>银华</dc:creator>
  <cp:lastModifiedBy>银华</cp:lastModifiedBy>
  <dcterms:modified xsi:type="dcterms:W3CDTF">2025-03-12T07:00:46Z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A6A112BB5AC04EA2AC19FD413FC672FA_11</vt:lpwstr>
  </property>
  <property fmtid="{D5CDD505-2E9C-101B-9397-08002B2CF9AE}" pid="4" name="KSOTemplateDocerSaveRecord">
    <vt:lpwstr>eyJoZGlkIjoiNzAwNWVlOWNmNWEzMmI0ZWMxMTIzNTQzMjk4NTUzMjEiLCJ1c2VySWQiOiI2NTU0NTYyMTUifQ==</vt:lpwstr>
  </property>
</Properties>
</file>