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7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隆古乡2024年法治政府建设工作报告</w:t>
      </w:r>
    </w:p>
    <w:p w14:paraId="754D6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DF8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县委、县政府：</w:t>
      </w:r>
    </w:p>
    <w:p w14:paraId="788A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以来，隆古乡坚持以习近平法治思想为指导，深入贯彻落实关于加强法治政府建设的各项措施要求,创新和提升社会管理服务水平,不断提高依法决策、依法管理、依法行政能力，为经济社会高质量发展提供了坚强法治保障。现将有关情况报告如下。</w:t>
      </w:r>
    </w:p>
    <w:p w14:paraId="15A18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一、2024年党政主要负责人履行推进法治建设第一责任人职责，加强法治政府建设的有关情况。</w:t>
      </w:r>
    </w:p>
    <w:p w14:paraId="62062A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（一）加强对法治政府建设的全面领导。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充分发挥党委总揽全局、全面协调的作用，把党的领导贯彻到法治政府建设全过程，确保法治政府建设推进行有方向、攻有重点、做有抓手。全面落实党政主要负责人履行推进法治建设第一责任人职责机制，主要负责人带头尊法学法守法用法。将习近平法治思想学习列入镇党委会议重点学习内容，组织学习了《信访工作条例》《中华人民共和国民法典》等法律法规，切实提升政府领导干部运用法治思维和法治方式应对重大挑战、抵御重大风险、克服重大困难、解决重大矛盾的能力和水平。</w:t>
      </w:r>
    </w:p>
    <w:p w14:paraId="618171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（二）全面谋划推进法治政府建设。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着力构建职责明确、依法行政的政府治理体系的指导思想、目标要求和具体举措，2024年以来多次召开党委会专题研究法治工作、乡村干部法治大会、成员单位联席会议。</w:t>
      </w:r>
    </w:p>
    <w:p w14:paraId="6B0D7F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（三）强化法治督查考评实效。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党委政府把法治工作纳入目标考核内容之一，对村和企事业单位的法治建设工作的考核与全乡其他工作同步考核、同步检查。层层落实责任措施，签订了目标责任书，做到考评有部署、有重点、有成效。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 w14:paraId="4753A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二、2024年推进法治政府建设的主要举措和成效</w:t>
      </w:r>
    </w:p>
    <w:p w14:paraId="76133B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（一）深入开展法治教育，不断厚植法治思维。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是将习近平法治思想纳入党员干部教育体系，作为镇党委理论学习中心组学习重点内容，组织全体党员干部职工进行系统学习和培训，集中开展法律学习，切实推动习近平法治思想入脑入心、走深走实。二是坚持落实会前学法制度，组织学习了《中华人民共和国反电信网络诈骗法》《中国共产党纪律处分条例》《中华人民共和国妇女权益保障法》《信访工作条例》《中华人民共和国反有组织犯罪法》《中华人民共和国劳动法》等法律法规，进一步增强党员干部依法行政能力。三是坚持线上线下相结合，通过开展法治视频、法治讲座等多种形式促进党员干部学法用法，乡干部全部达到学法学分要求，党员干部尊法学法守法用法意识不断提升。</w:t>
      </w:r>
    </w:p>
    <w:p w14:paraId="0CB2C0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（二）全面推进依法行政，提升行政决策能力。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是不断完善重大决策机制，规范重大行政决策程序，确保各项重大行政决策符合法定要求。落实专家咨询论证、听取意见、风险评估、合法性审查、集体决定、信息公开、责任追究等制度，从制度层面约束、规范政府的行为方式，切实做到依法决策，依法行政。二是充分发挥法律顾问的作用，加强对党委文件、重大决策的合法合规性审查，提高决策的科学化、法治化水平。2024年以来，法律顾问参与重大事务决策，协助调解信访和疑难矛盾纠纷，作用发挥显著。三是严格落实重大项目风险评估机制，从源头预防减少矛盾纠纷发生，避免重大群体性事件。</w:t>
      </w:r>
    </w:p>
    <w:p w14:paraId="557C0C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（三）全面优化服务工作，提升便民服务水平。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是加强阵地建设。着力在标准化、规范化、实战化上下功夫，建成并投入使用新便民服务中心、综治中心及消防站。二是提升业务服务能力。统筹承接部门职能职责，在户籍、车辆、医保等现有事项上不断拓展业务范围，延伸至社保年审、退役军人异地优待证办理等便民事项，一站式服务能力不断强化提升。三是加强办理质效。不断加强政务服务，打破部门信息壁垒，推动数据互联互通，着力实现“让数据多跑路、群众少跑腿”。</w:t>
      </w:r>
    </w:p>
    <w:p w14:paraId="278845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（四）严格规范执法管理，持续优化营商环境。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是提升执法水平。积极组织全镇领导干部参加行政执法人员培训考试，增强行政工作人员依法行政的意识，提高了运用法治思维和法治方法解决问题的能力。二是严格落实行政执法“三项制度”。积极探索乡镇重大行政执法审核制度，明确司法所和法律顾问作为审核主体责任，规范法制审核工作方式和处理机制，规范法制审核时限，全过程记录执法行为。三是营造良好法治营商环境。定期开展涉企矛盾纠纷排查，采取企业秘书定期走访、定向对接、定人服务、定点办事及时回应等方式，主动与企业沟通联系互动，优化公共法律服务。</w:t>
      </w:r>
    </w:p>
    <w:p w14:paraId="102072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（五）深入推动政务公开，增强政务透明度。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“公开为常态、不公开为例外”为原则，扎实开展政府信息公开工作，以“有章可循、有序可控”为方法，全面推动依申请公开，切实做到乡镇治理“透明化”，流程管理“规范化”，机构改革“纵深化”，逐步提升行政效能，增强服务能力。积极做好信息的规范性发布和管理，规范政务公开流程，严格落实“三审”制度，做好网站信息审核发布工作，及时按照实际情况做好平台信息动态调整，确保信息发布的准确性、及时性。</w:t>
      </w:r>
    </w:p>
    <w:p w14:paraId="18B7B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三、2024年推进法治政府建设存在的不足、原因和问题整改情况</w:t>
      </w:r>
    </w:p>
    <w:p w14:paraId="5364AD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取得成绩的同时，我们也清醒认识到工作中也存在一些工作短板和薄弱环节，需进一步加大工作力度。主要表现在：一是运用法治思维和法治方式解决问题的能力不足，与建设法治政府的要求还有一定差距；二是行政决策机制及制度建设仍需进一步加强和完善；三是法治宣传深度、广度不够，宣传形式创新不够。主要原因是法律专业人才相对匮乏，人员短缺，法治力量相对薄弱。行政执法培训力度不够，执法人员缺少系统的行政法规培训，行政执法水平不高，对政策的把握能力不强，部分执法人员在行政执法过程中出现法律法规不熟、执法方式方法粗暴简单等问题。法治宣传工作有待完善，法律进单位、进乡村、进企业等落实不够，需加大宣传力度，创新宣传形式，提高普法覆盖面和时效性，营造浓厚的法治氛围。</w:t>
      </w:r>
    </w:p>
    <w:p w14:paraId="6AD5C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四、2025年推进法治政府建设的初步安排</w:t>
      </w:r>
    </w:p>
    <w:p w14:paraId="634E81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（一）加强法治教育培训。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面提高政府工作人员法治思维和依法行政能力、推动政府行为全面纳入法治轨道,牢固树立宪法法律至上、法律面前人人平等、权由法定等基本法治理念，恪守合法行政、合理行政、程序正当、高效便民、守法诚信、权责统一等依法行政基本要求，确保依法行政行为合法、公正、高效。</w:t>
      </w:r>
    </w:p>
    <w:p w14:paraId="27C8C4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（二）依法有效化解矛盾纠纷。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健全预防与依法化解纠纷机制，坚持做好事前科学预防，事中妥善处置，事后评估总结，突出对舆论敏感时期、敏感事件以及系统性风险事件的快速反应，做到预防与处置并重，治标与治本相结合，促进我乡社会和谐稳定。发挥一村一法律顾问作用，做到法律服务与法治宣传同步，实现在服务中普法，进一步扩大宣传覆盖面。</w:t>
      </w:r>
    </w:p>
    <w:p w14:paraId="127716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（三）抓好人才队伍建设。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落实领导班子集体学法制度，多层次、全覆盖地开展学习培训活动，进一步提高自身法治思维，着力提高领导干部运用法治思维和法律手段推进发展、维护稳定的能力。有针对性、经常性、多渠道地对相关行政人员开展部门法律法规和专业知识的教育培训，不断提高队伍的业务素质、依法行政能力和执法水平。</w:t>
      </w:r>
    </w:p>
    <w:p w14:paraId="18254C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D7733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0C8CCDEC">
      <w:pPr>
        <w:tabs>
          <w:tab w:val="left" w:pos="786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4399"/>
    <w:rsid w:val="1824091D"/>
    <w:rsid w:val="22C67C0D"/>
    <w:rsid w:val="464D6F41"/>
    <w:rsid w:val="686C76BB"/>
    <w:rsid w:val="699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2716</Words>
  <Characters>2744</Characters>
  <Lines>0</Lines>
  <Paragraphs>0</Paragraphs>
  <TotalTime>70</TotalTime>
  <ScaleCrop>false</ScaleCrop>
  <LinksUpToDate>false</LinksUpToDate>
  <CharactersWithSpaces>2745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2025-03-10T06:55:00Z</dcterms:created>
  <dc:creator>北大软件</dc:creator>
  <cp:lastModifiedBy>银华</cp:lastModifiedBy>
  <dcterms:modified xsi:type="dcterms:W3CDTF">2025-03-18T01:37:30Z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625054CC095A4CD5A2045D82A1C1DB20_13</vt:lpwstr>
  </property>
  <property fmtid="{D5CDD505-2E9C-101B-9397-08002B2CF9AE}" pid="4" name="KSOTemplateDocerSaveRecord">
    <vt:lpwstr>eyJoZGlkIjoiNzAwNWVlOWNmNWEzMmI0ZWMxMTIzNTQzMjk4NTUzMjEiLCJ1c2VySWQiOiI2NTU0NTYyMTUifQ==</vt:lpwstr>
  </property>
</Properties>
</file>