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8DD3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32"/>
          <w:szCs w:val="32"/>
        </w:rPr>
      </w:pPr>
      <w:r>
        <w:rPr>
          <w:rFonts w:hint="eastAsia" w:ascii="黑体" w:hAnsi="黑体" w:eastAsia="黑体" w:cs="黑体"/>
          <w:sz w:val="44"/>
          <w:szCs w:val="44"/>
          <w:lang w:val="en-US" w:eastAsia="zh-CN"/>
        </w:rPr>
        <w:t>春申街道</w:t>
      </w:r>
      <w:r>
        <w:rPr>
          <w:rFonts w:hint="eastAsia" w:ascii="黑体" w:hAnsi="黑体" w:eastAsia="黑体" w:cs="黑体"/>
          <w:sz w:val="44"/>
          <w:szCs w:val="44"/>
        </w:rPr>
        <w:t>202</w:t>
      </w:r>
      <w:r>
        <w:rPr>
          <w:rFonts w:hint="eastAsia" w:ascii="黑体" w:hAnsi="黑体" w:eastAsia="黑体" w:cs="黑体"/>
          <w:sz w:val="44"/>
          <w:szCs w:val="44"/>
          <w:lang w:val="en-US" w:eastAsia="zh-CN"/>
        </w:rPr>
        <w:t>4</w:t>
      </w:r>
      <w:r>
        <w:rPr>
          <w:rFonts w:hint="eastAsia" w:ascii="黑体" w:hAnsi="黑体" w:eastAsia="黑体" w:cs="黑体"/>
          <w:sz w:val="44"/>
          <w:szCs w:val="44"/>
        </w:rPr>
        <w:t>年法治</w:t>
      </w:r>
      <w:r>
        <w:rPr>
          <w:rFonts w:hint="eastAsia" w:ascii="黑体" w:hAnsi="黑体" w:eastAsia="黑体" w:cs="黑体"/>
          <w:sz w:val="44"/>
          <w:szCs w:val="44"/>
          <w:lang w:eastAsia="zh-CN"/>
        </w:rPr>
        <w:t>政府</w:t>
      </w:r>
      <w:r>
        <w:rPr>
          <w:rFonts w:hint="eastAsia" w:ascii="黑体" w:hAnsi="黑体" w:eastAsia="黑体" w:cs="黑体"/>
          <w:sz w:val="44"/>
          <w:szCs w:val="44"/>
        </w:rPr>
        <w:t>建设工作报告</w:t>
      </w:r>
    </w:p>
    <w:p w14:paraId="3A7076B1">
      <w:pPr>
        <w:keepNext w:val="0"/>
        <w:keepLines w:val="0"/>
        <w:pageBreakBefore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shd w:val="clear" w:color="auto" w:fill="auto"/>
          <w:lang w:eastAsia="zh-CN"/>
          <w14:textFill>
            <w14:solidFill>
              <w14:schemeClr w14:val="tx1"/>
            </w14:solidFill>
          </w14:textFill>
        </w:rPr>
        <w:t>春申街道</w:t>
      </w: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在县委、县政府的坚强领导下，全面贯彻落实中共中央、国务院《法治政府建设实施纲要（2021-2025年）》及市委依法治市、县委依法治县委员会会议精神，按照市、县关于法治</w:t>
      </w:r>
      <w:r>
        <w:rPr>
          <w:rFonts w:hint="eastAsia" w:ascii="仿宋_GB2312" w:hAnsi="仿宋_GB2312"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政府</w:t>
      </w: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建设的重大决策部署和有关要求，加快政府职能转变，完善法治机制建设，提高基层法治建设水平。现将202</w:t>
      </w:r>
      <w:r>
        <w:rPr>
          <w:rFonts w:hint="eastAsia" w:ascii="仿宋_GB2312" w:hAnsi="仿宋_GB2312"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法治政府建设</w:t>
      </w: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工作开展情况报告如下：</w:t>
      </w:r>
    </w:p>
    <w:p w14:paraId="06D90F39">
      <w:pPr>
        <w:pStyle w:val="2"/>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i w:val="0"/>
          <w:iCs w:val="0"/>
          <w:caps w:val="0"/>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黑体" w:hAnsi="黑体" w:eastAsia="黑体" w:cs="黑体"/>
          <w:i w:val="0"/>
          <w:iCs w:val="0"/>
          <w:caps w:val="0"/>
          <w:color w:val="000000" w:themeColor="text1"/>
          <w:spacing w:val="0"/>
          <w:kern w:val="2"/>
          <w:sz w:val="32"/>
          <w:szCs w:val="32"/>
          <w:shd w:val="clear" w:color="auto" w:fill="auto"/>
          <w:lang w:val="en-US" w:eastAsia="zh-CN" w:bidi="ar-SA"/>
          <w14:textFill>
            <w14:solidFill>
              <w14:schemeClr w14:val="tx1"/>
            </w14:solidFill>
          </w14:textFill>
        </w:rPr>
        <w:t xml:space="preserve">党政主要负责人履行推进法治建设第一责任人职责。加强法治政府建设有关情况  </w:t>
      </w:r>
    </w:p>
    <w:p w14:paraId="1ABBFD7B">
      <w:pPr>
        <w:pStyle w:val="2"/>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themeColor="text1"/>
          <w:spacing w:val="0"/>
          <w:kern w:val="2"/>
          <w:sz w:val="32"/>
          <w:szCs w:val="32"/>
          <w:shd w:val="clear" w:color="auto" w:fill="auto"/>
          <w:lang w:val="en-US" w:eastAsia="zh-CN" w:bidi="ar-SA"/>
          <w14:textFill>
            <w14:solidFill>
              <w14:schemeClr w14:val="tx1"/>
            </w14:solidFill>
          </w14:textFill>
        </w:rPr>
        <w:t>作为法治建设的第一责任人，街道党工委书记始终严格要求自己，率先垂范、总揽全局，进一步推动法治建设求突破，见实效。</w:t>
      </w:r>
      <w:r>
        <w:rPr>
          <w:rFonts w:hint="eastAsia" w:ascii="仿宋_GB2312" w:hAnsi="仿宋_GB2312" w:eastAsia="仿宋_GB2312" w:cs="仿宋_GB2312"/>
          <w:b/>
          <w:bCs/>
          <w:i w:val="0"/>
          <w:iCs w:val="0"/>
          <w:caps w:val="0"/>
          <w:color w:val="000000" w:themeColor="text1"/>
          <w:spacing w:val="0"/>
          <w:kern w:val="2"/>
          <w:sz w:val="32"/>
          <w:szCs w:val="32"/>
          <w:shd w:val="clear" w:color="auto" w:fill="auto"/>
          <w:lang w:val="en-US" w:eastAsia="zh-CN" w:bidi="ar-SA"/>
          <w14:textFill>
            <w14:solidFill>
              <w14:schemeClr w14:val="tx1"/>
            </w14:solidFill>
          </w14:textFill>
        </w:rPr>
        <w:t>一是紧抓“关键少数”，提升能力素养水平。</w:t>
      </w:r>
      <w:r>
        <w:rPr>
          <w:rFonts w:hint="eastAsia" w:ascii="仿宋_GB2312" w:hAnsi="仿宋_GB2312" w:eastAsia="仿宋_GB2312" w:cs="仿宋_GB2312"/>
          <w:i w:val="0"/>
          <w:iCs w:val="0"/>
          <w:caps w:val="0"/>
          <w:color w:val="000000" w:themeColor="text1"/>
          <w:spacing w:val="0"/>
          <w:kern w:val="2"/>
          <w:sz w:val="32"/>
          <w:szCs w:val="32"/>
          <w:shd w:val="clear" w:color="auto" w:fill="auto"/>
          <w:lang w:val="en-US" w:eastAsia="zh-CN" w:bidi="ar-SA"/>
          <w14:textFill>
            <w14:solidFill>
              <w14:schemeClr w14:val="tx1"/>
            </w14:solidFill>
          </w14:textFill>
        </w:rPr>
        <w:t>全面落实党委理论学习中心组计划安排，结合中心组学习，将习近平法治思想纳入其中。利用“周四大讲堂”，在落实好集中学习等规定动作的同时，组织干部职工利用“国家工作人员学法考试平台”、“学习强国APP”、“干部培训网络学院”等学习平台进行全方位自学，系统性学法。今年以来，先后开展“法律进机关、进单位”活动6次，完成专题学法8场次、党章党规学法活动12场次。此外，我街道还注重干部岗前学法。组织99360新进人员、新任职干部、党员开展学法培训，通过以学促用、以学促干的方式，不断强化干部干事创业的“法治含量”，引导干部自觉运用法治思维和法治方式推动街道经济社会高质量发展。</w:t>
      </w:r>
      <w:r>
        <w:rPr>
          <w:rFonts w:hint="eastAsia" w:ascii="仿宋_GB2312" w:hAnsi="仿宋_GB2312" w:eastAsia="仿宋_GB2312" w:cs="仿宋_GB2312"/>
          <w:b/>
          <w:bCs/>
          <w:i w:val="0"/>
          <w:iCs w:val="0"/>
          <w:caps w:val="0"/>
          <w:color w:val="000000" w:themeColor="text1"/>
          <w:spacing w:val="0"/>
          <w:kern w:val="2"/>
          <w:sz w:val="32"/>
          <w:szCs w:val="32"/>
          <w:shd w:val="clear" w:color="auto" w:fill="auto"/>
          <w:lang w:val="en-US" w:eastAsia="zh-CN" w:bidi="ar-SA"/>
          <w14:textFill>
            <w14:solidFill>
              <w14:schemeClr w14:val="tx1"/>
            </w14:solidFill>
          </w14:textFill>
        </w:rPr>
        <w:t>二是强化组织领导，践行政治担当。</w:t>
      </w:r>
      <w:r>
        <w:rPr>
          <w:rFonts w:hint="eastAsia" w:ascii="仿宋_GB2312" w:hAnsi="仿宋_GB2312" w:eastAsia="仿宋_GB2312" w:cs="仿宋_GB2312"/>
          <w:i w:val="0"/>
          <w:iCs w:val="0"/>
          <w:caps w:val="0"/>
          <w:color w:val="000000" w:themeColor="text1"/>
          <w:spacing w:val="0"/>
          <w:kern w:val="2"/>
          <w:sz w:val="32"/>
          <w:szCs w:val="32"/>
          <w:shd w:val="clear" w:color="auto" w:fill="auto"/>
          <w:lang w:val="en-US" w:eastAsia="zh-CN" w:bidi="ar-SA"/>
          <w14:textFill>
            <w14:solidFill>
              <w14:schemeClr w14:val="tx1"/>
            </w14:solidFill>
          </w14:textFill>
        </w:rPr>
        <w:t>街道党工委书记积极发挥牵头抓总作用，建立健全了法治建设工作有专人调度、任务有落实、考核有专项指标量化的工作体系和工作推进机制。同时通过依法治街工作领导小组，负责协调统筹开展法治政府建设的日常工作。形成主要领导亲自抓、各班子成员分工抓的工作机制，落实谁主管，谁负责的“第一责任人”体系，强有力地保障法治政府建设工作落到实处。</w:t>
      </w:r>
      <w:r>
        <w:rPr>
          <w:rFonts w:hint="eastAsia" w:ascii="仿宋_GB2312" w:hAnsi="仿宋_GB2312" w:eastAsia="仿宋_GB2312" w:cs="仿宋_GB2312"/>
          <w:b/>
          <w:bCs/>
          <w:i w:val="0"/>
          <w:iCs w:val="0"/>
          <w:caps w:val="0"/>
          <w:color w:val="000000" w:themeColor="text1"/>
          <w:spacing w:val="0"/>
          <w:kern w:val="2"/>
          <w:sz w:val="32"/>
          <w:szCs w:val="32"/>
          <w:shd w:val="clear" w:color="auto" w:fill="auto"/>
          <w:lang w:val="en-US" w:eastAsia="zh-CN" w:bidi="ar-SA"/>
          <w14:textFill>
            <w14:solidFill>
              <w14:schemeClr w14:val="tx1"/>
            </w14:solidFill>
          </w14:textFill>
        </w:rPr>
        <w:t>三是强化研判分析，推动工作落实。</w:t>
      </w:r>
      <w:r>
        <w:rPr>
          <w:rFonts w:hint="eastAsia" w:ascii="仿宋_GB2312" w:hAnsi="仿宋_GB2312" w:eastAsia="仿宋_GB2312" w:cs="仿宋_GB2312"/>
          <w:i w:val="0"/>
          <w:iCs w:val="0"/>
          <w:caps w:val="0"/>
          <w:color w:val="000000" w:themeColor="text1"/>
          <w:spacing w:val="0"/>
          <w:kern w:val="2"/>
          <w:sz w:val="32"/>
          <w:szCs w:val="32"/>
          <w:shd w:val="clear" w:color="auto" w:fill="auto"/>
          <w:lang w:val="en-US" w:eastAsia="zh-CN" w:bidi="ar-SA"/>
          <w14:textFill>
            <w14:solidFill>
              <w14:schemeClr w14:val="tx1"/>
            </w14:solidFill>
          </w14:textFill>
        </w:rPr>
        <w:t>充分发挥依法治街工作领导小组作用，定期组织平安法治办、执法、司法、派出所等相关部门，召开工作研判会、司法所长列席党政班子会，听取法治政府建设工作情况汇报，明确工作要点，研判堵点难点问题，确保法治政府建设、“谁执法谁普法”普法责任制、普法宣传教育及行政执法等工作深入落实。</w:t>
      </w:r>
    </w:p>
    <w:p w14:paraId="0770F6BA">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jc w:val="both"/>
        <w:textAlignment w:val="auto"/>
        <w:rPr>
          <w:rFonts w:hint="eastAsia" w:ascii="黑体" w:hAnsi="黑体" w:eastAsia="黑体" w:cs="黑体"/>
          <w:i w:val="0"/>
          <w:iCs w:val="0"/>
          <w:caps w:val="0"/>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黑体" w:hAnsi="黑体" w:eastAsia="黑体" w:cs="黑体"/>
          <w:i w:val="0"/>
          <w:iCs w:val="0"/>
          <w:caps w:val="0"/>
          <w:color w:val="000000" w:themeColor="text1"/>
          <w:spacing w:val="0"/>
          <w:kern w:val="2"/>
          <w:sz w:val="32"/>
          <w:szCs w:val="32"/>
          <w:shd w:val="clear" w:color="auto" w:fill="auto"/>
          <w:lang w:val="en-US" w:eastAsia="zh-CN" w:bidi="ar-SA"/>
          <w14:textFill>
            <w14:solidFill>
              <w14:schemeClr w14:val="tx1"/>
            </w14:solidFill>
          </w14:textFill>
        </w:rPr>
        <w:t>二、推进法治政府建设的主要举措和成效</w:t>
      </w:r>
    </w:p>
    <w:p w14:paraId="1674A9AD">
      <w:pPr>
        <w:pStyle w:val="2"/>
        <w:keepNext w:val="0"/>
        <w:keepLines w:val="0"/>
        <w:pageBreakBefore w:val="0"/>
        <w:widowControl w:val="0"/>
        <w:numPr>
          <w:ilvl w:val="0"/>
          <w:numId w:val="2"/>
        </w:numPr>
        <w:kinsoku/>
        <w:wordWrap/>
        <w:overflowPunct/>
        <w:topLinePunct w:val="0"/>
        <w:autoSpaceDE/>
        <w:autoSpaceDN/>
        <w:bidi w:val="0"/>
        <w:adjustRightInd/>
        <w:snapToGrid/>
        <w:ind w:left="317" w:leftChars="0" w:firstLine="643" w:firstLineChars="200"/>
        <w:textAlignment w:val="auto"/>
        <w:rPr>
          <w:rFonts w:hint="eastAsia" w:ascii="仿宋_GB2312" w:hAnsi="仿宋_GB2312" w:eastAsia="仿宋_GB2312" w:cs="仿宋_GB2312"/>
          <w:i w:val="0"/>
          <w:iCs w:val="0"/>
          <w:caps w:val="0"/>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楷体" w:hAnsi="楷体" w:eastAsia="楷体" w:cs="楷体"/>
          <w:b/>
          <w:bCs/>
          <w:i w:val="0"/>
          <w:iCs w:val="0"/>
          <w:caps w:val="0"/>
          <w:color w:val="000000" w:themeColor="text1"/>
          <w:spacing w:val="0"/>
          <w:kern w:val="2"/>
          <w:sz w:val="32"/>
          <w:szCs w:val="32"/>
          <w:shd w:val="clear" w:color="auto" w:fill="auto"/>
          <w:lang w:val="en-US" w:eastAsia="zh-CN" w:bidi="ar-SA"/>
          <w14:textFill>
            <w14:solidFill>
              <w14:schemeClr w14:val="tx1"/>
            </w14:solidFill>
          </w14:textFill>
        </w:rPr>
        <w:t>完善体制机制，提升法治建设水平。</w:t>
      </w:r>
      <w:r>
        <w:rPr>
          <w:rFonts w:hint="eastAsia" w:ascii="仿宋_GB2312" w:hAnsi="仿宋_GB2312" w:eastAsia="仿宋_GB2312" w:cs="仿宋_GB2312"/>
          <w:i w:val="0"/>
          <w:iCs w:val="0"/>
          <w:caps w:val="0"/>
          <w:color w:val="000000" w:themeColor="text1"/>
          <w:spacing w:val="0"/>
          <w:kern w:val="2"/>
          <w:sz w:val="32"/>
          <w:szCs w:val="32"/>
          <w:shd w:val="clear" w:color="auto" w:fill="auto"/>
          <w:lang w:val="en-US" w:eastAsia="zh-CN" w:bidi="ar-SA"/>
          <w14:textFill>
            <w14:solidFill>
              <w14:schemeClr w14:val="tx1"/>
            </w14:solidFill>
          </w14:textFill>
        </w:rPr>
        <w:t>全面深化基层社会治理工作体系建设，认真执行班子成员接访值班、领导干部下访接访活动，实行“一岗双责”。建立长效信访工作机制，坚持每个敏感节点信访、矛盾纠纷大排查，定期开展维稳形势分析，从源头上控制初信初访。积极深入开展积案化解活动，主动对接相关部门，努力消除一批信访重难积案。今年以来，共受理上级转交办件93件，信访回复率100%；接待来访群众289批435人次，解释疏导87批91人次，落实交办56批73人次；广东省一体化信访平台转办案件207宗，办结率86%；12345热线系统案件6962宗，办结率100%。</w:t>
      </w:r>
    </w:p>
    <w:p w14:paraId="074A6863">
      <w:pPr>
        <w:pStyle w:val="2"/>
        <w:keepNext w:val="0"/>
        <w:keepLines w:val="0"/>
        <w:pageBreakBefore w:val="0"/>
        <w:widowControl w:val="0"/>
        <w:numPr>
          <w:ilvl w:val="0"/>
          <w:numId w:val="2"/>
        </w:numPr>
        <w:kinsoku/>
        <w:wordWrap/>
        <w:overflowPunct/>
        <w:topLinePunct w:val="0"/>
        <w:autoSpaceDE/>
        <w:autoSpaceDN/>
        <w:bidi w:val="0"/>
        <w:adjustRightInd/>
        <w:snapToGrid/>
        <w:ind w:left="317" w:leftChars="0" w:firstLine="643" w:firstLineChars="200"/>
        <w:textAlignment w:val="auto"/>
        <w:rPr>
          <w:rFonts w:hint="eastAsia" w:ascii="仿宋_GB2312" w:hAnsi="仿宋_GB2312" w:eastAsia="仿宋_GB2312" w:cs="仿宋_GB2312"/>
          <w:i w:val="0"/>
          <w:iCs w:val="0"/>
          <w:caps w:val="0"/>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楷体" w:hAnsi="楷体" w:eastAsia="楷体" w:cs="楷体"/>
          <w:b/>
          <w:bCs/>
          <w:i w:val="0"/>
          <w:iCs w:val="0"/>
          <w:caps w:val="0"/>
          <w:color w:val="000000" w:themeColor="text1"/>
          <w:spacing w:val="0"/>
          <w:kern w:val="2"/>
          <w:sz w:val="32"/>
          <w:szCs w:val="32"/>
          <w:shd w:val="clear" w:color="auto" w:fill="auto"/>
          <w:lang w:val="en-US" w:eastAsia="zh-CN" w:bidi="ar-SA"/>
          <w14:textFill>
            <w14:solidFill>
              <w14:schemeClr w14:val="tx1"/>
            </w14:solidFill>
          </w14:textFill>
        </w:rPr>
        <w:t>深化普法宣传，推进法治建设。</w:t>
      </w:r>
      <w:r>
        <w:rPr>
          <w:rFonts w:hint="eastAsia" w:ascii="仿宋_GB2312" w:hAnsi="仿宋_GB2312" w:eastAsia="仿宋_GB2312" w:cs="仿宋_GB2312"/>
          <w:i w:val="0"/>
          <w:iCs w:val="0"/>
          <w:caps w:val="0"/>
          <w:color w:val="000000" w:themeColor="text1"/>
          <w:spacing w:val="0"/>
          <w:kern w:val="2"/>
          <w:sz w:val="32"/>
          <w:szCs w:val="32"/>
          <w:shd w:val="clear" w:color="auto" w:fill="auto"/>
          <w:lang w:val="en-US" w:eastAsia="zh-CN" w:bidi="ar-SA"/>
          <w14:textFill>
            <w14:solidFill>
              <w14:schemeClr w14:val="tx1"/>
            </w14:solidFill>
          </w14:textFill>
        </w:rPr>
        <w:t>街道坚持以法治为引领，积极拓宽普法工作新思路，通过搭建普法平台、丰富普法内容、创新普法形式，营造尊法学法守法用法的良好氛围。一是搭建法治文化阵地。利用新时代文明实践站，建立法律图书角，通过微信群、LED滚动播放等方式，延伸普法触角。今年以来，组织开展反邪教、反有组织犯罪、禁毒、国家安全、养老诈骗、民法典等30余场法律宣传活动，派发各类宣传资料18000余份，LED屏派动播放宣传标语60余条，受教育群众约3.5万人次，让群众感受法治文化的熏陶。二是突出特色精准普法主题。紧盯重大节日、纪念日、重要法律法规颁布日及主题宣传日，明确法治宣传主题，按月将重点法律法规宣传任务分解，有针对性地开展各类普法宣传活动，广泛宣传各行业各领域与群众息息相关的法律法规。“八五”普法以来，街道相关部门围绕知识产权、国家安全、反电信网络诈骗等法律法规，通过法治讲座、文艺演出、摆摊设点等方式专题开展普法宣传，有力推动了社会和谐稳定、企业依法治理，守护了群众钱袋子。</w:t>
      </w:r>
    </w:p>
    <w:p w14:paraId="344C290E">
      <w:pPr>
        <w:pStyle w:val="2"/>
        <w:keepNext w:val="0"/>
        <w:keepLines w:val="0"/>
        <w:pageBreakBefore w:val="0"/>
        <w:widowControl w:val="0"/>
        <w:numPr>
          <w:ilvl w:val="0"/>
          <w:numId w:val="2"/>
        </w:numPr>
        <w:kinsoku/>
        <w:wordWrap/>
        <w:overflowPunct/>
        <w:topLinePunct w:val="0"/>
        <w:autoSpaceDE/>
        <w:autoSpaceDN/>
        <w:bidi w:val="0"/>
        <w:adjustRightInd/>
        <w:snapToGrid/>
        <w:ind w:left="317" w:leftChars="0" w:firstLine="643" w:firstLineChars="200"/>
        <w:textAlignment w:val="auto"/>
        <w:rPr>
          <w:rFonts w:hint="eastAsia" w:ascii="仿宋_GB2312" w:hAnsi="仿宋_GB2312" w:eastAsia="仿宋_GB2312" w:cs="仿宋_GB2312"/>
          <w:i w:val="0"/>
          <w:iCs w:val="0"/>
          <w:caps w:val="0"/>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2"/>
          <w:sz w:val="32"/>
          <w:szCs w:val="32"/>
          <w:shd w:val="clear" w:color="auto" w:fill="auto"/>
          <w:lang w:val="en-US" w:eastAsia="zh-CN" w:bidi="ar-SA"/>
          <w14:textFill>
            <w14:solidFill>
              <w14:schemeClr w14:val="tx1"/>
            </w14:solidFill>
          </w14:textFill>
        </w:rPr>
        <w:t>加强队伍建设，筑牢普法根基。</w:t>
      </w:r>
      <w:r>
        <w:rPr>
          <w:rFonts w:hint="eastAsia" w:ascii="仿宋_GB2312" w:hAnsi="仿宋_GB2312" w:eastAsia="仿宋_GB2312" w:cs="仿宋_GB2312"/>
          <w:i w:val="0"/>
          <w:iCs w:val="0"/>
          <w:caps w:val="0"/>
          <w:color w:val="000000" w:themeColor="text1"/>
          <w:spacing w:val="0"/>
          <w:kern w:val="2"/>
          <w:sz w:val="32"/>
          <w:szCs w:val="32"/>
          <w:shd w:val="clear" w:color="auto" w:fill="auto"/>
          <w:lang w:val="en-US" w:eastAsia="zh-CN" w:bidi="ar-SA"/>
          <w14:textFill>
            <w14:solidFill>
              <w14:schemeClr w14:val="tx1"/>
            </w14:solidFill>
          </w14:textFill>
        </w:rPr>
        <w:t>从街道执法队、9个社区中选拔法治业务骨干，会同司法所、村居法律顾问等法律专业人员，组建起一支覆盖领域全面、专业素养过硬、业务知识丰富的普法队伍组成“法律明白人”。围绕法律进机关、进乡村、进社区、进学校、进企业、进单位，通过以案释法、以法析理、调解普法等形式，开展形式多样的普法服务活动，引导群众尊法学法守法用法，实现“谁主管谁普法、谁执法谁普法、谁服务谁普法”的组团作战。</w:t>
      </w:r>
    </w:p>
    <w:p w14:paraId="76D520A0">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5" w:lineRule="atLeast"/>
        <w:ind w:left="317" w:leftChars="0" w:right="0" w:firstLine="643" w:firstLineChars="200"/>
        <w:jc w:val="both"/>
        <w:textAlignment w:val="auto"/>
        <w:rPr>
          <w:rFonts w:hint="eastAsia" w:ascii="仿宋_GB2312" w:hAnsi="仿宋_GB2312" w:eastAsia="仿宋_GB2312" w:cs="仿宋_GB2312"/>
          <w:i w:val="0"/>
          <w:iCs w:val="0"/>
          <w:caps w:val="0"/>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楷体" w:hAnsi="楷体" w:eastAsia="楷体" w:cs="楷体"/>
          <w:b/>
          <w:bCs/>
          <w:i w:val="0"/>
          <w:iCs w:val="0"/>
          <w:caps w:val="0"/>
          <w:color w:val="000000" w:themeColor="text1"/>
          <w:spacing w:val="0"/>
          <w:kern w:val="2"/>
          <w:sz w:val="32"/>
          <w:szCs w:val="32"/>
          <w:shd w:val="clear" w:color="auto" w:fill="auto"/>
          <w:lang w:val="en-US" w:eastAsia="zh-CN" w:bidi="ar-SA"/>
          <w14:textFill>
            <w14:solidFill>
              <w14:schemeClr w14:val="tx1"/>
            </w14:solidFill>
          </w14:textFill>
        </w:rPr>
        <w:t>强化行政执政，落实服务理念。</w:t>
      </w:r>
      <w:r>
        <w:rPr>
          <w:rFonts w:hint="eastAsia" w:ascii="仿宋_GB2312" w:hAnsi="仿宋_GB2312" w:eastAsia="仿宋_GB2312" w:cs="仿宋_GB2312"/>
          <w:b/>
          <w:bCs/>
          <w:i w:val="0"/>
          <w:iCs w:val="0"/>
          <w:caps w:val="0"/>
          <w:color w:val="000000" w:themeColor="text1"/>
          <w:spacing w:val="0"/>
          <w:kern w:val="2"/>
          <w:sz w:val="32"/>
          <w:szCs w:val="32"/>
          <w:shd w:val="clear" w:color="auto" w:fill="auto"/>
          <w:lang w:val="en-US" w:eastAsia="zh-CN" w:bidi="ar-SA"/>
          <w14:textFill>
            <w14:solidFill>
              <w14:schemeClr w14:val="tx1"/>
            </w14:solidFill>
          </w14:textFill>
        </w:rPr>
        <w:t>一是</w:t>
      </w:r>
      <w:r>
        <w:rPr>
          <w:rFonts w:hint="eastAsia" w:ascii="仿宋_GB2312" w:hAnsi="仿宋_GB2312" w:eastAsia="仿宋_GB2312" w:cs="仿宋_GB2312"/>
          <w:i w:val="0"/>
          <w:iCs w:val="0"/>
          <w:caps w:val="0"/>
          <w:color w:val="000000" w:themeColor="text1"/>
          <w:spacing w:val="0"/>
          <w:kern w:val="2"/>
          <w:sz w:val="32"/>
          <w:szCs w:val="32"/>
          <w:shd w:val="clear" w:color="auto" w:fill="auto"/>
          <w:lang w:val="en-US" w:eastAsia="zh-CN" w:bidi="ar-SA"/>
          <w14:textFill>
            <w14:solidFill>
              <w14:schemeClr w14:val="tx1"/>
            </w14:solidFill>
          </w14:textFill>
        </w:rPr>
        <w:t>转变执法理念，强化服务意识。2024年以来街道积极组织全体执法人员开展服务型行政执法专题培训7次，深入学习相关法律法规和政策文件，引导执法人员从传统的“管理型”执法向“服务型”执法转变。通过开展案例分析、模拟执法等活动，让执法人员深刻认识到服务性执法的内涵和重要性，牢固树立以人民为中心的执法理念，将服务贯穿于执法的全过程。</w:t>
      </w:r>
      <w:r>
        <w:rPr>
          <w:rFonts w:hint="eastAsia" w:ascii="仿宋_GB2312" w:hAnsi="仿宋_GB2312" w:eastAsia="仿宋_GB2312" w:cs="仿宋_GB2312"/>
          <w:b/>
          <w:bCs/>
          <w:i w:val="0"/>
          <w:iCs w:val="0"/>
          <w:caps w:val="0"/>
          <w:color w:val="000000" w:themeColor="text1"/>
          <w:spacing w:val="0"/>
          <w:kern w:val="2"/>
          <w:sz w:val="32"/>
          <w:szCs w:val="32"/>
          <w:shd w:val="clear" w:color="auto" w:fill="auto"/>
          <w:lang w:val="en-US" w:eastAsia="zh-CN" w:bidi="ar-SA"/>
          <w14:textFill>
            <w14:solidFill>
              <w14:schemeClr w14:val="tx1"/>
            </w14:solidFill>
          </w14:textFill>
        </w:rPr>
        <w:t>二是</w:t>
      </w:r>
      <w:r>
        <w:rPr>
          <w:rFonts w:hint="eastAsia" w:ascii="仿宋_GB2312" w:hAnsi="仿宋_GB2312" w:eastAsia="仿宋_GB2312" w:cs="仿宋_GB2312"/>
          <w:i w:val="0"/>
          <w:iCs w:val="0"/>
          <w:caps w:val="0"/>
          <w:color w:val="000000" w:themeColor="text1"/>
          <w:spacing w:val="0"/>
          <w:kern w:val="2"/>
          <w:sz w:val="32"/>
          <w:szCs w:val="32"/>
          <w:shd w:val="clear" w:color="auto" w:fill="auto"/>
          <w:lang w:val="en-US" w:eastAsia="zh-CN" w:bidi="ar-SA"/>
          <w14:textFill>
            <w14:solidFill>
              <w14:schemeClr w14:val="tx1"/>
            </w14:solidFill>
          </w14:textFill>
        </w:rPr>
        <w:t>优化执法方式，提升执法效能。在日常执法过程中，注重运用多种执法方式相结合，刚柔并济。对于轻微违法行为，推行“首违不罚”制度，通过教育、劝导、警告等方式，促使当事人自觉纠正违法行为，给予当事人自我改正的机会。同时，积极推行行政指导，在执法检查中提前介入，为行政相对人提供政策咨询、业务指导等服务，帮助其规范经营行为，预防违法行为的发生。例如，在对辖区商户进行市容环境检查时，执法人员主动向商户宣传城市管理法律法规，指导其合理设置店外招牌、规范摆放商品，避免因不了解规定而导致违规行为。</w:t>
      </w:r>
      <w:r>
        <w:rPr>
          <w:rFonts w:hint="eastAsia" w:ascii="仿宋_GB2312" w:hAnsi="仿宋_GB2312" w:eastAsia="仿宋_GB2312" w:cs="仿宋_GB2312"/>
          <w:b/>
          <w:bCs/>
          <w:i w:val="0"/>
          <w:iCs w:val="0"/>
          <w:caps w:val="0"/>
          <w:color w:val="000000" w:themeColor="text1"/>
          <w:spacing w:val="0"/>
          <w:kern w:val="2"/>
          <w:sz w:val="32"/>
          <w:szCs w:val="32"/>
          <w:shd w:val="clear" w:color="auto" w:fill="auto"/>
          <w:lang w:val="en-US" w:eastAsia="zh-CN" w:bidi="ar-SA"/>
          <w14:textFill>
            <w14:solidFill>
              <w14:schemeClr w14:val="tx1"/>
            </w14:solidFill>
          </w14:textFill>
        </w:rPr>
        <w:t>三是</w:t>
      </w:r>
      <w:r>
        <w:rPr>
          <w:rFonts w:hint="eastAsia" w:ascii="仿宋_GB2312" w:hAnsi="仿宋_GB2312" w:eastAsia="仿宋_GB2312" w:cs="仿宋_GB2312"/>
          <w:i w:val="0"/>
          <w:iCs w:val="0"/>
          <w:caps w:val="0"/>
          <w:color w:val="000000" w:themeColor="text1"/>
          <w:spacing w:val="0"/>
          <w:kern w:val="2"/>
          <w:sz w:val="32"/>
          <w:szCs w:val="32"/>
          <w:shd w:val="clear" w:color="auto" w:fill="auto"/>
          <w:lang w:val="en-US" w:eastAsia="zh-CN" w:bidi="ar-SA"/>
          <w14:textFill>
            <w14:solidFill>
              <w14:schemeClr w14:val="tx1"/>
            </w14:solidFill>
          </w14:textFill>
        </w:rPr>
        <w:t>加强执法监督，规范执法行为。为确保服务性行政执法工作的规范有序开展，建立健全了内部监督机制。加强对执法人员执法行为的日常监督检查，严格落实行政执法责任制，对执法不公、执法不严、执法不规范等行为进行严肃查处。同时，主动接受社会监督，通过设立举报电话、投诉邮箱等方式，广泛收集群众意见和建议，及时受理群众对执法行为的投诉举报，并做到件件有回音、事事有着落。</w:t>
      </w:r>
    </w:p>
    <w:p w14:paraId="264297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75"/>
        <w:jc w:val="both"/>
        <w:rPr>
          <w:rFonts w:hint="eastAsia" w:ascii="仿宋_GB2312" w:hAnsi="仿宋_GB2312" w:eastAsia="仿宋_GB2312" w:cs="仿宋_GB2312"/>
          <w:i w:val="0"/>
          <w:iCs w:val="0"/>
          <w:caps w:val="0"/>
          <w:color w:val="000000" w:themeColor="text1"/>
          <w:spacing w:val="0"/>
          <w:kern w:val="2"/>
          <w:sz w:val="32"/>
          <w:szCs w:val="32"/>
          <w:shd w:val="clear" w:color="auto" w:fill="auto"/>
          <w:lang w:val="en-US" w:eastAsia="zh-CN" w:bidi="ar-SA"/>
          <w14:textFill>
            <w14:solidFill>
              <w14:schemeClr w14:val="tx1"/>
            </w14:solidFill>
          </w14:textFill>
        </w:rPr>
      </w:pPr>
      <w:r>
        <w:rPr>
          <w:rFonts w:hint="eastAsia" w:ascii="楷体" w:hAnsi="楷体" w:eastAsia="楷体" w:cs="楷体"/>
          <w:b/>
          <w:bCs/>
          <w:i w:val="0"/>
          <w:iCs w:val="0"/>
          <w:caps w:val="0"/>
          <w:color w:val="000000" w:themeColor="text1"/>
          <w:spacing w:val="0"/>
          <w:kern w:val="2"/>
          <w:sz w:val="32"/>
          <w:szCs w:val="32"/>
          <w:shd w:val="clear" w:color="auto" w:fill="auto"/>
          <w:lang w:val="en-US" w:eastAsia="zh-CN" w:bidi="ar-SA"/>
          <w14:textFill>
            <w14:solidFill>
              <w14:schemeClr w14:val="tx1"/>
            </w14:solidFill>
          </w14:textFill>
        </w:rPr>
        <w:t>（五）加强行政调解，维护群众利益。</w:t>
      </w:r>
      <w:r>
        <w:rPr>
          <w:rFonts w:hint="eastAsia" w:ascii="仿宋_GB2312" w:hAnsi="仿宋_GB2312" w:eastAsia="仿宋_GB2312" w:cs="仿宋_GB2312"/>
          <w:b/>
          <w:bCs/>
          <w:i w:val="0"/>
          <w:iCs w:val="0"/>
          <w:caps w:val="0"/>
          <w:color w:val="000000" w:themeColor="text1"/>
          <w:spacing w:val="0"/>
          <w:kern w:val="2"/>
          <w:sz w:val="32"/>
          <w:szCs w:val="32"/>
          <w:shd w:val="clear" w:color="auto" w:fill="auto"/>
          <w:lang w:val="en-US" w:eastAsia="zh-CN" w:bidi="ar-SA"/>
          <w14:textFill>
            <w14:solidFill>
              <w14:schemeClr w14:val="tx1"/>
            </w14:solidFill>
          </w14:textFill>
        </w:rPr>
        <w:t>一是</w:t>
      </w:r>
      <w:r>
        <w:rPr>
          <w:rFonts w:hint="eastAsia" w:ascii="仿宋_GB2312" w:hAnsi="仿宋_GB2312" w:eastAsia="仿宋_GB2312" w:cs="仿宋_GB2312"/>
          <w:i w:val="0"/>
          <w:iCs w:val="0"/>
          <w:caps w:val="0"/>
          <w:color w:val="000000" w:themeColor="text1"/>
          <w:spacing w:val="0"/>
          <w:kern w:val="2"/>
          <w:sz w:val="32"/>
          <w:szCs w:val="32"/>
          <w:shd w:val="clear" w:color="auto" w:fill="auto"/>
          <w:lang w:val="en-US" w:eastAsia="zh-CN" w:bidi="ar-SA"/>
          <w14:textFill>
            <w14:solidFill>
              <w14:schemeClr w14:val="tx1"/>
            </w14:solidFill>
          </w14:textFill>
        </w:rPr>
        <w:t>提高行政调解人员的业务能力和法律素养。我街道定期举办行政调解人员专题培训班，发放培训资料，讲解行政调解法律理论、调解实务与技巧。从根本上提高行政调解人员的法律素质，强化行政调解人员的调解能力，建设高素质的行政调解队伍，为充分运用行政调解，化解社会矛盾纠纷奠定工作基础。</w:t>
      </w:r>
      <w:r>
        <w:rPr>
          <w:rFonts w:hint="eastAsia" w:ascii="仿宋_GB2312" w:hAnsi="仿宋_GB2312" w:eastAsia="仿宋_GB2312" w:cs="仿宋_GB2312"/>
          <w:b/>
          <w:bCs/>
          <w:i w:val="0"/>
          <w:iCs w:val="0"/>
          <w:caps w:val="0"/>
          <w:color w:val="000000" w:themeColor="text1"/>
          <w:spacing w:val="0"/>
          <w:kern w:val="2"/>
          <w:sz w:val="32"/>
          <w:szCs w:val="32"/>
          <w:shd w:val="clear" w:color="auto" w:fill="auto"/>
          <w:lang w:val="en-US" w:eastAsia="zh-CN" w:bidi="ar-SA"/>
          <w14:textFill>
            <w14:solidFill>
              <w14:schemeClr w14:val="tx1"/>
            </w14:solidFill>
          </w14:textFill>
        </w:rPr>
        <w:t>二是</w:t>
      </w:r>
      <w:r>
        <w:rPr>
          <w:rFonts w:hint="eastAsia" w:ascii="仿宋_GB2312" w:hAnsi="仿宋_GB2312" w:eastAsia="仿宋_GB2312" w:cs="仿宋_GB2312"/>
          <w:i w:val="0"/>
          <w:iCs w:val="0"/>
          <w:caps w:val="0"/>
          <w:color w:val="000000" w:themeColor="text1"/>
          <w:spacing w:val="0"/>
          <w:kern w:val="2"/>
          <w:sz w:val="32"/>
          <w:szCs w:val="32"/>
          <w:shd w:val="clear" w:color="auto" w:fill="auto"/>
          <w:lang w:val="en-US" w:eastAsia="zh-CN" w:bidi="ar-SA"/>
          <w14:textFill>
            <w14:solidFill>
              <w14:schemeClr w14:val="tx1"/>
            </w14:solidFill>
          </w14:textFill>
        </w:rPr>
        <w:t>将行政调解规范化建设纳入工作轨道。行政调解是巩固党的执政基础、维护人民群众合法权益的重要途径。为切实履行行政调解职能，对行政调解的体制机制进一步探索和创新，摸索矛盾纠纷调解规律。设置了相应的调解机构，配齐配强专职行政调解人员，落实行政调解办案所需经费、场地、车辆和器材等必要条件。</w:t>
      </w:r>
      <w:r>
        <w:rPr>
          <w:rFonts w:hint="eastAsia" w:ascii="仿宋_GB2312" w:hAnsi="仿宋_GB2312" w:eastAsia="仿宋_GB2312" w:cs="仿宋_GB2312"/>
          <w:b/>
          <w:bCs/>
          <w:i w:val="0"/>
          <w:iCs w:val="0"/>
          <w:caps w:val="0"/>
          <w:color w:val="000000" w:themeColor="text1"/>
          <w:spacing w:val="0"/>
          <w:kern w:val="2"/>
          <w:sz w:val="32"/>
          <w:szCs w:val="32"/>
          <w:shd w:val="clear" w:color="auto" w:fill="auto"/>
          <w:lang w:val="en-US" w:eastAsia="zh-CN" w:bidi="ar-SA"/>
          <w14:textFill>
            <w14:solidFill>
              <w14:schemeClr w14:val="tx1"/>
            </w14:solidFill>
          </w14:textFill>
        </w:rPr>
        <w:t>三是</w:t>
      </w:r>
      <w:r>
        <w:rPr>
          <w:rFonts w:hint="eastAsia" w:ascii="仿宋_GB2312" w:hAnsi="仿宋_GB2312" w:eastAsia="仿宋_GB2312" w:cs="仿宋_GB2312"/>
          <w:i w:val="0"/>
          <w:iCs w:val="0"/>
          <w:caps w:val="0"/>
          <w:color w:val="000000" w:themeColor="text1"/>
          <w:spacing w:val="0"/>
          <w:kern w:val="2"/>
          <w:sz w:val="32"/>
          <w:szCs w:val="32"/>
          <w:shd w:val="clear" w:color="auto" w:fill="auto"/>
          <w:lang w:val="en-US" w:eastAsia="zh-CN" w:bidi="ar-SA"/>
          <w14:textFill>
            <w14:solidFill>
              <w14:schemeClr w14:val="tx1"/>
            </w14:solidFill>
          </w14:textFill>
        </w:rPr>
        <w:t>加强政务中心建设，提升审批工作力度。强化政务中心的集中审批职能，通过对行政审批事项、审批权的有序管理和科学整合，提高依法行政水平，提升行政审批效率；创新政务中心的审批机制，确保审批与批后管理两项工作有效衔接；强化政务中心的服务功能，提供便捷、高效、优质的政务服务。</w:t>
      </w:r>
    </w:p>
    <w:p w14:paraId="0F23FDDC">
      <w:pPr>
        <w:keepNext w:val="0"/>
        <w:keepLines w:val="0"/>
        <w:pageBreakBefore w:val="0"/>
        <w:numPr>
          <w:numId w:val="0"/>
        </w:numPr>
        <w:kinsoku/>
        <w:wordWrap/>
        <w:overflowPunct/>
        <w:topLinePunct w:val="0"/>
        <w:autoSpaceDE/>
        <w:autoSpaceDN/>
        <w:bidi w:val="0"/>
        <w:adjustRightInd/>
        <w:snapToGrid/>
        <w:spacing w:line="700" w:lineRule="exact"/>
        <w:ind w:firstLine="640" w:firstLineChars="200"/>
        <w:jc w:val="both"/>
        <w:textAlignment w:val="auto"/>
        <w:rPr>
          <w:rFonts w:hint="eastAsia" w:ascii="黑体" w:hAnsi="黑体" w:eastAsia="黑体" w:cs="黑体"/>
          <w:color w:val="000000" w:themeColor="text1"/>
          <w:sz w:val="32"/>
          <w:szCs w:val="32"/>
          <w:shd w:val="clear" w:color="auto" w:fill="auto"/>
          <w14:textFill>
            <w14:solidFill>
              <w14:schemeClr w14:val="tx1"/>
            </w14:solidFill>
          </w14:textFill>
        </w:rPr>
      </w:pPr>
      <w:r>
        <w:rPr>
          <w:rFonts w:hint="eastAsia" w:ascii="黑体" w:hAnsi="黑体" w:eastAsia="黑体" w:cs="黑体"/>
          <w:color w:val="000000" w:themeColor="text1"/>
          <w:sz w:val="32"/>
          <w:szCs w:val="32"/>
          <w:shd w:val="clear" w:color="auto" w:fill="auto"/>
          <w:lang w:eastAsia="zh-CN"/>
          <w14:textFill>
            <w14:solidFill>
              <w14:schemeClr w14:val="tx1"/>
            </w14:solidFill>
          </w14:textFill>
        </w:rPr>
        <w:t>三、</w:t>
      </w:r>
      <w:r>
        <w:rPr>
          <w:rFonts w:hint="eastAsia" w:ascii="黑体" w:hAnsi="黑体" w:eastAsia="黑体" w:cs="黑体"/>
          <w:color w:val="000000" w:themeColor="text1"/>
          <w:sz w:val="32"/>
          <w:szCs w:val="32"/>
          <w:shd w:val="clear" w:color="auto" w:fill="auto"/>
          <w14:textFill>
            <w14:solidFill>
              <w14:schemeClr w14:val="tx1"/>
            </w14:solidFill>
          </w14:textFill>
        </w:rPr>
        <w:t>存在的问题和原因</w:t>
      </w:r>
    </w:p>
    <w:p w14:paraId="4175DB79">
      <w:pPr>
        <w:keepNext w:val="0"/>
        <w:keepLines w:val="0"/>
        <w:pageBreakBefore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color="auto" w:fill="auto"/>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今年以来，在上级部门的正确领导下，</w:t>
      </w:r>
      <w:r>
        <w:rPr>
          <w:rFonts w:hint="eastAsia" w:ascii="仿宋_GB2312" w:hAnsi="仿宋_GB2312"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春申街道</w:t>
      </w: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法治政府建设工作取得了一定的成绩，但也存在着一些问题和不足，主要表现在：</w:t>
      </w:r>
      <w:r>
        <w:rPr>
          <w:rFonts w:hint="eastAsia" w:ascii="仿宋_GB2312" w:hAnsi="仿宋_GB2312"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理论学习氛围不够；</w:t>
      </w:r>
      <w:r>
        <w:rPr>
          <w:rFonts w:hint="eastAsia" w:ascii="仿宋_GB2312" w:hAnsi="仿宋_GB2312" w:eastAsia="仿宋_GB2312" w:cs="仿宋_GB2312"/>
          <w:i w:val="0"/>
          <w:iCs w:val="0"/>
          <w:caps w:val="0"/>
          <w:color w:val="000000" w:themeColor="text1"/>
          <w:spacing w:val="0"/>
          <w:sz w:val="32"/>
          <w:szCs w:val="32"/>
          <w:shd w:val="clear" w:color="auto" w:fill="auto"/>
          <w14:textFill>
            <w14:solidFill>
              <w14:schemeClr w14:val="tx1"/>
            </w14:solidFill>
          </w14:textFill>
        </w:rPr>
        <w:t>法治政府建设工作还存在工作落实、推进和成效不平衡，工作制度机制有待完善；行政执法部门在行政处罚等执法工作中存在细节上的纰漏；行政执法监督信息不对称，不能有效第一时间介入，行政执法工作监督难度较大</w:t>
      </w:r>
      <w:r>
        <w:rPr>
          <w:rFonts w:hint="eastAsia" w:ascii="仿宋_GB2312" w:hAnsi="仿宋_GB2312" w:eastAsia="仿宋_GB2312" w:cs="仿宋_GB2312"/>
          <w:i w:val="0"/>
          <w:iCs w:val="0"/>
          <w:caps w:val="0"/>
          <w:color w:val="000000" w:themeColor="text1"/>
          <w:spacing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法治</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宣传载体还不够鲜活，群众参与的积极性、主动性还需进一步提升。</w:t>
      </w:r>
    </w:p>
    <w:p w14:paraId="0307E0EF">
      <w:pPr>
        <w:keepNext w:val="0"/>
        <w:keepLines w:val="0"/>
        <w:pageBreakBefore w:val="0"/>
        <w:numPr>
          <w:numId w:val="0"/>
        </w:numPr>
        <w:kinsoku/>
        <w:wordWrap/>
        <w:overflowPunct/>
        <w:topLinePunct w:val="0"/>
        <w:autoSpaceDE/>
        <w:autoSpaceDN/>
        <w:bidi w:val="0"/>
        <w:adjustRightInd/>
        <w:snapToGrid/>
        <w:spacing w:line="700" w:lineRule="exact"/>
        <w:ind w:firstLine="640" w:firstLineChars="200"/>
        <w:jc w:val="both"/>
        <w:textAlignment w:val="auto"/>
        <w:rPr>
          <w:rFonts w:hint="eastAsia" w:ascii="黑体" w:hAnsi="黑体" w:eastAsia="黑体" w:cs="黑体"/>
          <w:color w:val="000000" w:themeColor="text1"/>
          <w:sz w:val="32"/>
          <w:szCs w:val="32"/>
          <w:shd w:val="clear" w:color="auto" w:fill="auto"/>
          <w14:textFill>
            <w14:solidFill>
              <w14:schemeClr w14:val="tx1"/>
            </w14:solidFill>
          </w14:textFill>
        </w:rPr>
      </w:pPr>
      <w:r>
        <w:rPr>
          <w:rFonts w:hint="eastAsia" w:ascii="黑体" w:hAnsi="黑体" w:eastAsia="黑体" w:cs="黑体"/>
          <w:color w:val="000000" w:themeColor="text1"/>
          <w:sz w:val="32"/>
          <w:szCs w:val="32"/>
          <w:shd w:val="clear" w:color="auto" w:fill="auto"/>
          <w:lang w:eastAsia="zh-CN"/>
          <w14:textFill>
            <w14:solidFill>
              <w14:schemeClr w14:val="tx1"/>
            </w14:solidFill>
          </w14:textFill>
        </w:rPr>
        <w:t>四、</w:t>
      </w:r>
      <w:r>
        <w:rPr>
          <w:rFonts w:hint="eastAsia" w:ascii="黑体" w:hAnsi="黑体" w:eastAsia="黑体" w:cs="黑体"/>
          <w:color w:val="000000" w:themeColor="text1"/>
          <w:sz w:val="32"/>
          <w:szCs w:val="32"/>
          <w:shd w:val="clear" w:color="auto" w:fill="auto"/>
          <w14:textFill>
            <w14:solidFill>
              <w14:schemeClr w14:val="tx1"/>
            </w14:solidFill>
          </w14:textFill>
        </w:rPr>
        <w:t>下一年度推进法治建设的打算</w:t>
      </w:r>
    </w:p>
    <w:p w14:paraId="735147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645"/>
        <w:jc w:val="both"/>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楷体" w:hAnsi="楷体" w:eastAsia="楷体" w:cs="楷体"/>
          <w:b/>
          <w:bCs/>
          <w:color w:val="000000" w:themeColor="text1"/>
          <w:sz w:val="32"/>
          <w:szCs w:val="32"/>
          <w:shd w:val="clear" w:color="auto" w:fill="auto"/>
          <w:lang w:val="en-US" w:eastAsia="zh-CN"/>
          <w14:textFill>
            <w14:solidFill>
              <w14:schemeClr w14:val="tx1"/>
            </w14:solidFill>
          </w14:textFill>
        </w:rPr>
        <w:t>（一）</w:t>
      </w:r>
      <w:r>
        <w:rPr>
          <w:rFonts w:hint="eastAsia" w:ascii="楷体" w:hAnsi="楷体" w:eastAsia="楷体" w:cs="楷体"/>
          <w:b/>
          <w:bCs/>
          <w:color w:val="000000" w:themeColor="text1"/>
          <w:sz w:val="32"/>
          <w:szCs w:val="32"/>
          <w:shd w:val="clear" w:color="auto" w:fill="auto"/>
          <w:lang w:val="en-US" w:eastAsia="zh-CN"/>
          <w14:textFill>
            <w14:solidFill>
              <w14:schemeClr w14:val="tx1"/>
            </w14:solidFill>
          </w14:textFill>
        </w:rPr>
        <w:t>加强理论知识学习，提升干部法治素养。</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一是持续开展好集中学习。利用街道党政班子联席（扩大）会议、党工委工作会议、干部职工例会、理论学习中心组、“三会一课”等持续深入开展好《中华人民共和国宪法》《中华人民共和国民法典》等法律法规集中学习，确保干部职工法治意识逐步提高。二是强调干部自学，学以致用。采取线上线下相结合的方式，鼓励干部职工深入抓好法律法规知识自学，不断提升自身法律素养和业务能力，做到学用结合。</w:t>
      </w:r>
    </w:p>
    <w:p w14:paraId="3C63BE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645"/>
        <w:jc w:val="both"/>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楷体" w:hAnsi="楷体" w:eastAsia="楷体" w:cs="楷体"/>
          <w:b/>
          <w:bCs/>
          <w:color w:val="000000" w:themeColor="text1"/>
          <w:sz w:val="32"/>
          <w:szCs w:val="32"/>
          <w:shd w:val="clear" w:color="auto" w:fill="auto"/>
          <w:lang w:val="en-US" w:eastAsia="zh-CN"/>
          <w14:textFill>
            <w14:solidFill>
              <w14:schemeClr w14:val="tx1"/>
            </w14:solidFill>
          </w14:textFill>
        </w:rPr>
        <w:t>（二）</w:t>
      </w:r>
      <w:r>
        <w:rPr>
          <w:rFonts w:hint="eastAsia" w:ascii="楷体" w:hAnsi="楷体" w:eastAsia="楷体" w:cs="楷体"/>
          <w:b/>
          <w:bCs/>
          <w:color w:val="000000" w:themeColor="text1"/>
          <w:sz w:val="32"/>
          <w:szCs w:val="32"/>
          <w:shd w:val="clear" w:color="auto" w:fill="auto"/>
          <w:lang w:val="en-US" w:eastAsia="zh-CN"/>
          <w14:textFill>
            <w14:solidFill>
              <w14:schemeClr w14:val="tx1"/>
            </w14:solidFill>
          </w14:textFill>
        </w:rPr>
        <w:t>抓好普法宣传，发挥法制保障作用。</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充分利用“6·26”国际禁毒日、“12.4”国家宪法日、国庆节、春节等重要时间节点，广泛开展群众性文化宣传、“普法进万家”等活动，同时，落实“谁执法谁普法”普法责任制，开展形式多样的普法培训，不断提升干部职工运用法治思维和法治方式破解难题、推动发展、化解矛盾、维护稳定的能力水平。</w:t>
      </w:r>
    </w:p>
    <w:p w14:paraId="73F041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right="0" w:firstLine="645"/>
        <w:jc w:val="both"/>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楷体" w:hAnsi="楷体" w:eastAsia="楷体" w:cs="楷体"/>
          <w:b/>
          <w:bCs/>
          <w:color w:val="000000" w:themeColor="text1"/>
          <w:sz w:val="32"/>
          <w:szCs w:val="32"/>
          <w:shd w:val="clear" w:color="auto" w:fill="auto"/>
          <w:lang w:val="en-US" w:eastAsia="zh-CN"/>
          <w14:textFill>
            <w14:solidFill>
              <w14:schemeClr w14:val="tx1"/>
            </w14:solidFill>
          </w14:textFill>
        </w:rPr>
        <w:t>（三）规范行政执法，构建行政执法监督体系。</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推进行政执法监督体系化，教育执法队员进一步规范执法程序，创新执法方式，严格按照行政执法职业规范的基本要求，把好每一道执法程序关。完善职权责任清单、行政处罚流程图，细化执法管理流程，明确执法管理环节和步骤，保障程序公平、公正、公开，坚持文明执法。推进行政执法监督多元化，自觉接受社会、相关部门和新闻媒体的监督，不断完善执法监督机制，做到用制度管人、用制度管事、用制度推动执法工作，切实增强敢于加强监督、善于有效监督、乐于接受监督的政治自觉、行动自觉和制度自觉。</w:t>
      </w:r>
    </w:p>
    <w:p w14:paraId="2898AA3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D009C6"/>
    <w:multiLevelType w:val="singleLevel"/>
    <w:tmpl w:val="27D009C6"/>
    <w:lvl w:ilvl="0" w:tentative="0">
      <w:start w:val="1"/>
      <w:numFmt w:val="chineseCounting"/>
      <w:suff w:val="nothing"/>
      <w:lvlText w:val="%1、"/>
      <w:lvlJc w:val="left"/>
      <w:rPr>
        <w:rFonts w:hint="eastAsia"/>
      </w:rPr>
    </w:lvl>
  </w:abstractNum>
  <w:abstractNum w:abstractNumId="1">
    <w:nsid w:val="372F571D"/>
    <w:multiLevelType w:val="singleLevel"/>
    <w:tmpl w:val="372F571D"/>
    <w:lvl w:ilvl="0" w:tentative="0">
      <w:start w:val="1"/>
      <w:numFmt w:val="chineseCounting"/>
      <w:suff w:val="nothing"/>
      <w:lvlText w:val="（%1）"/>
      <w:lvlJc w:val="left"/>
      <w:pPr>
        <w:ind w:left="320" w:leftChars="0" w:firstLine="0" w:firstLineChars="0"/>
      </w:pPr>
      <w:rPr>
        <w:rFonts w:hint="eastAsia" w:ascii="楷体" w:hAnsi="楷体" w:eastAsia="楷体" w:cs="楷体"/>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6316A"/>
    <w:rsid w:val="0B563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44"/>
      <w:szCs w:val="44"/>
      <w:lang w:val="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2025-03-18T00:46:00Z</dcterms:created>
  <dc:creator>银华</dc:creator>
  <cp:lastModifiedBy>银华</cp:lastModifiedBy>
  <dcterms:modified xsi:type="dcterms:W3CDTF">2025-03-18T01:20:33Z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B0EB4ABC2FAB4D4897BD858933FF8904_11</vt:lpwstr>
  </property>
  <property fmtid="{D5CDD505-2E9C-101B-9397-08002B2CF9AE}" pid="4" name="KSOTemplateDocerSaveRecord">
    <vt:lpwstr>eyJoZGlkIjoiNzAwNWVlOWNmNWEzMmI0ZWMxMTIzNTQzMjk4NTUzMjEiLCJ1c2VySWQiOiI2NTU0NTYyMTUifQ==</vt:lpwstr>
  </property>
</Properties>
</file>