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97E69">
      <w:pPr>
        <w:pStyle w:val="4"/>
        <w:spacing w:before="274"/>
        <w:jc w:val="left"/>
        <w:rPr>
          <w:rFonts w:hint="eastAsia"/>
          <w:color w:val="auto"/>
        </w:rPr>
      </w:pPr>
    </w:p>
    <w:p w14:paraId="66F320D5">
      <w:pPr>
        <w:rPr>
          <w:rFonts w:hint="eastAsia"/>
          <w:color w:val="auto"/>
        </w:rPr>
      </w:pPr>
    </w:p>
    <w:p w14:paraId="6489093C">
      <w:pPr>
        <w:pStyle w:val="2"/>
        <w:rPr>
          <w:rFonts w:hint="eastAsia"/>
          <w:color w:val="auto"/>
        </w:rPr>
      </w:pPr>
    </w:p>
    <w:p w14:paraId="659C787A">
      <w:pPr>
        <w:pStyle w:val="2"/>
        <w:rPr>
          <w:rFonts w:hint="eastAsia"/>
          <w:color w:val="auto"/>
        </w:rPr>
      </w:pPr>
    </w:p>
    <w:p w14:paraId="122A78B4">
      <w:pPr>
        <w:pStyle w:val="4"/>
        <w:spacing w:before="274"/>
        <w:jc w:val="left"/>
        <w:rPr>
          <w:rFonts w:hint="eastAsia"/>
          <w:color w:val="auto"/>
        </w:rPr>
      </w:pPr>
    </w:p>
    <w:p w14:paraId="38CA18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郑州</w:t>
      </w:r>
      <w:r>
        <w:rPr>
          <w:rFonts w:hint="eastAsia"/>
          <w:color w:val="auto"/>
          <w:sz w:val="44"/>
          <w:szCs w:val="44"/>
        </w:rPr>
        <w:t>航空港</w:t>
      </w:r>
      <w:r>
        <w:rPr>
          <w:rFonts w:hint="eastAsia"/>
          <w:color w:val="auto"/>
          <w:sz w:val="44"/>
          <w:szCs w:val="44"/>
          <w:lang w:val="en-US" w:eastAsia="zh-CN"/>
        </w:rPr>
        <w:t>经济综合</w:t>
      </w:r>
      <w:r>
        <w:rPr>
          <w:rFonts w:hint="eastAsia"/>
          <w:color w:val="auto"/>
          <w:sz w:val="44"/>
          <w:szCs w:val="44"/>
        </w:rPr>
        <w:t>实验区</w:t>
      </w:r>
    </w:p>
    <w:p w14:paraId="6D468E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202</w:t>
      </w:r>
      <w:r>
        <w:rPr>
          <w:rFonts w:hint="eastAsia"/>
          <w:color w:val="auto"/>
          <w:sz w:val="44"/>
          <w:szCs w:val="44"/>
          <w:lang w:val="en-US" w:eastAsia="zh-CN"/>
        </w:rPr>
        <w:t>5</w:t>
      </w:r>
      <w:r>
        <w:rPr>
          <w:rFonts w:hint="eastAsia"/>
          <w:color w:val="auto"/>
          <w:sz w:val="44"/>
          <w:szCs w:val="44"/>
        </w:rPr>
        <w:t>年政府预算公开说明</w:t>
      </w:r>
    </w:p>
    <w:p w14:paraId="6D42376F">
      <w:pPr>
        <w:pStyle w:val="4"/>
        <w:spacing w:before="274"/>
        <w:jc w:val="left"/>
        <w:rPr>
          <w:rFonts w:hint="eastAsia"/>
          <w:color w:val="auto"/>
        </w:rPr>
      </w:pPr>
    </w:p>
    <w:p w14:paraId="4118F51C">
      <w:pPr>
        <w:pStyle w:val="4"/>
        <w:spacing w:before="274"/>
        <w:jc w:val="left"/>
        <w:rPr>
          <w:rFonts w:hint="eastAsia"/>
          <w:color w:val="auto"/>
        </w:rPr>
      </w:pPr>
    </w:p>
    <w:p w14:paraId="2324958D">
      <w:pPr>
        <w:pStyle w:val="4"/>
        <w:spacing w:before="274"/>
        <w:jc w:val="left"/>
        <w:rPr>
          <w:rFonts w:hint="eastAsia"/>
          <w:color w:val="auto"/>
        </w:rPr>
      </w:pPr>
    </w:p>
    <w:p w14:paraId="1C10F450">
      <w:pPr>
        <w:pStyle w:val="4"/>
        <w:spacing w:before="274"/>
        <w:jc w:val="left"/>
        <w:rPr>
          <w:rFonts w:hint="eastAsia"/>
          <w:color w:val="auto"/>
        </w:rPr>
      </w:pPr>
    </w:p>
    <w:p w14:paraId="2679E385">
      <w:pPr>
        <w:pStyle w:val="4"/>
        <w:spacing w:before="274"/>
        <w:jc w:val="left"/>
        <w:rPr>
          <w:rFonts w:hint="eastAsia"/>
          <w:color w:val="auto"/>
        </w:rPr>
      </w:pPr>
    </w:p>
    <w:p w14:paraId="0C421375">
      <w:pPr>
        <w:pStyle w:val="4"/>
        <w:spacing w:before="274"/>
        <w:jc w:val="left"/>
        <w:rPr>
          <w:rFonts w:hint="eastAsia"/>
          <w:color w:val="auto"/>
        </w:rPr>
      </w:pPr>
    </w:p>
    <w:p w14:paraId="25627839">
      <w:pPr>
        <w:pStyle w:val="4"/>
        <w:spacing w:before="274"/>
        <w:jc w:val="left"/>
        <w:rPr>
          <w:rFonts w:hint="eastAsia"/>
          <w:color w:val="auto"/>
        </w:rPr>
      </w:pPr>
    </w:p>
    <w:p w14:paraId="4DF14933">
      <w:pPr>
        <w:pStyle w:val="4"/>
        <w:spacing w:before="274"/>
        <w:jc w:val="left"/>
        <w:rPr>
          <w:rFonts w:hint="eastAsia"/>
          <w:color w:val="auto"/>
        </w:rPr>
      </w:pPr>
    </w:p>
    <w:p w14:paraId="0B9589FF">
      <w:pPr>
        <w:pStyle w:val="4"/>
        <w:spacing w:before="274"/>
        <w:jc w:val="left"/>
        <w:rPr>
          <w:rFonts w:hint="eastAsia"/>
          <w:color w:val="auto"/>
        </w:rPr>
      </w:pPr>
    </w:p>
    <w:p w14:paraId="355CDDD1">
      <w:pPr>
        <w:rPr>
          <w:rFonts w:hint="eastAsia"/>
        </w:rPr>
      </w:pPr>
    </w:p>
    <w:p w14:paraId="634941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1656C9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目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ab/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录</w:t>
      </w:r>
    </w:p>
    <w:p w14:paraId="5DB5C8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 w14:paraId="2B0390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转移支付情况说明</w:t>
      </w:r>
    </w:p>
    <w:p w14:paraId="56CFEC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政府债务情况说明</w:t>
      </w:r>
    </w:p>
    <w:p w14:paraId="0E067C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第三部分 “三公”经费情况说明</w:t>
      </w:r>
    </w:p>
    <w:p w14:paraId="2A347D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第四部分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重大项目和重点绩效情况说明</w:t>
      </w:r>
    </w:p>
    <w:p w14:paraId="2228A2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第五部分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扶贫资金公开目录</w:t>
      </w:r>
    </w:p>
    <w:p w14:paraId="1001C4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第六部分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收支预算情况说明</w:t>
      </w:r>
    </w:p>
    <w:p w14:paraId="6CE25D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第七部分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预算公开报表</w:t>
      </w:r>
    </w:p>
    <w:p w14:paraId="0A67EB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收支预算总表</w:t>
      </w:r>
    </w:p>
    <w:p w14:paraId="364300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131AA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2B7125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年一般公共预算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支出预算明细表</w:t>
      </w:r>
    </w:p>
    <w:p w14:paraId="79830D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年一般公共预算基本支出预算表 （按政府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预算支出经济分类科目）</w:t>
      </w:r>
    </w:p>
    <w:p w14:paraId="301AC8E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6.2025年部门“三公”经费支出预算表</w:t>
      </w:r>
    </w:p>
    <w:p w14:paraId="36A63E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5年一般公共预算支出预算总表</w:t>
      </w:r>
    </w:p>
    <w:p w14:paraId="3AE4A9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5年一般公共预算税收返还和转移支付表</w:t>
      </w:r>
    </w:p>
    <w:p w14:paraId="7C393A7B">
      <w:pPr>
        <w:pStyle w:val="5"/>
        <w:keepNext w:val="0"/>
        <w:keepLines w:val="0"/>
        <w:pageBreakBefore w:val="0"/>
        <w:widowControl w:val="0"/>
        <w:tabs>
          <w:tab w:val="left" w:pos="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政府一般债务限额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和余额情况表</w:t>
      </w:r>
    </w:p>
    <w:p w14:paraId="142B7643">
      <w:pPr>
        <w:pStyle w:val="5"/>
        <w:keepNext w:val="0"/>
        <w:keepLines w:val="0"/>
        <w:pageBreakBefore w:val="0"/>
        <w:widowControl w:val="0"/>
        <w:tabs>
          <w:tab w:val="left" w:pos="6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政府性基金收支预算总表</w:t>
      </w:r>
    </w:p>
    <w:p w14:paraId="063A61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年政府性基金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7A735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年政府性基金支出预算表</w:t>
      </w:r>
    </w:p>
    <w:p w14:paraId="15849E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年政府性基金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支出预算明细表</w:t>
      </w:r>
    </w:p>
    <w:p w14:paraId="77F712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年政府性基金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转移支付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6E4CD2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年政府专项债务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限额和余额情况表</w:t>
      </w:r>
    </w:p>
    <w:p w14:paraId="27D454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年国有资本经营收支预算表</w:t>
      </w:r>
    </w:p>
    <w:p w14:paraId="598E048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年国有资本经营收入预算表</w:t>
      </w:r>
    </w:p>
    <w:p w14:paraId="4A3398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年国有资本经营支出预算表</w:t>
      </w:r>
    </w:p>
    <w:p w14:paraId="0C9A5F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年国有资本经营预算转移支付表</w:t>
      </w:r>
    </w:p>
    <w:p w14:paraId="426FB6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年社会保险基金收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6C33CC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年社会保险基金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1F23AF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年社会保险基金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结余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预算表</w:t>
      </w:r>
    </w:p>
    <w:p w14:paraId="4DE212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/>
          <w:color w:val="auto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8" w:charSpace="0"/>
        </w:sectPr>
      </w:pPr>
    </w:p>
    <w:p w14:paraId="225D76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</w:rPr>
        <w:t>第一部分</w:t>
      </w:r>
    </w:p>
    <w:p w14:paraId="1AA5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color w:val="auto"/>
          <w:sz w:val="36"/>
        </w:rPr>
      </w:pPr>
      <w:r>
        <w:rPr>
          <w:rFonts w:hint="eastAsia" w:ascii="方正小标宋简体" w:eastAsia="方正小标宋简体"/>
          <w:color w:val="auto"/>
          <w:sz w:val="36"/>
        </w:rPr>
        <w:t>转移支付情况说明</w:t>
      </w:r>
    </w:p>
    <w:p w14:paraId="6017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88A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年上级财政补助收入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178005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万元，其中：返还性收入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万元，一般性转移支付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159514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4BCD6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一、返还性收入</w:t>
      </w:r>
    </w:p>
    <w:p w14:paraId="2040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年返还性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收入17762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主要是增值税“五五分享”税收返还收入17762万元。</w:t>
      </w:r>
    </w:p>
    <w:p w14:paraId="1184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二、一般性转移支付收入</w:t>
      </w:r>
    </w:p>
    <w:p w14:paraId="16A3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年一般性转移支付收入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159515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体制补助收入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59393万元，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结算补助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收入50052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，均衡性转移支付收入2753万元，巩固脱贫攻坚成果衔接乡村振兴转移支付收入1706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，教育共同事权转移支付收入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10016万元，文化旅游体育与传媒共同财政事权转移支付收入261万元，社会保障和就业共同财政事权转移支付收入6900万元，医疗卫生共同财政事权转移支付收入5559万元，农林水共同财政事权转移支付收入6279万元，住房保障共同财政事权转移支付收入14386万元，其他一般性转移支付收入2210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C57A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三、专项转移支付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收入</w:t>
      </w:r>
    </w:p>
    <w:p w14:paraId="7CD70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万元，主要是：</w:t>
      </w:r>
    </w:p>
    <w:p w14:paraId="7751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</w:p>
    <w:p w14:paraId="4C2B3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收入102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</w:p>
    <w:p w14:paraId="599D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农林水收入603万元</w:t>
      </w:r>
    </w:p>
    <w:p w14:paraId="7018EB7D">
      <w:pPr>
        <w:pStyle w:val="2"/>
        <w:rPr>
          <w:rFonts w:hint="eastAsia"/>
        </w:rPr>
      </w:pPr>
    </w:p>
    <w:p w14:paraId="710F8E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第二部分</w:t>
      </w:r>
    </w:p>
    <w:p w14:paraId="3B2FAB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color w:val="auto"/>
        </w:rPr>
      </w:pPr>
      <w:bookmarkStart w:id="0" w:name="2021年郑州市政府性债务情况说明"/>
      <w:bookmarkEnd w:id="0"/>
      <w:r>
        <w:rPr>
          <w:rFonts w:hint="eastAsia"/>
          <w:color w:val="auto"/>
        </w:rPr>
        <w:t>政府债务情况说明</w:t>
      </w:r>
    </w:p>
    <w:p w14:paraId="745432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600" w:lineRule="exact"/>
        <w:ind w:left="0"/>
        <w:textAlignment w:val="auto"/>
        <w:rPr>
          <w:rFonts w:ascii="方正小标宋简体"/>
          <w:color w:val="auto"/>
          <w:sz w:val="17"/>
        </w:rPr>
      </w:pPr>
    </w:p>
    <w:p w14:paraId="4EEA8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按照《预算法》规定，目前地方政府债务实行限额管理。</w:t>
      </w:r>
    </w:p>
    <w:p w14:paraId="4E69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一、债务限额及余额</w:t>
      </w:r>
    </w:p>
    <w:p w14:paraId="2574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按照《预算法》规定，目前地方政府债务实行限额管理。核定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年政府一般债务限额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251.49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亿元、专项债务限额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323.59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年底，政府一般债余额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245.46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亿元、专项债余额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315.16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亿元，均未超过核定的债务限额。</w:t>
      </w:r>
    </w:p>
    <w:p w14:paraId="7EC5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二、上年度（202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本级地方还本付息情况</w:t>
      </w:r>
    </w:p>
    <w:p w14:paraId="58DAB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2024年，区本级一般债券还本0.01亿元，专项债券还本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亿元。2024年，一般债券付息4.32亿元，专项债券付息6.42亿元。</w:t>
      </w:r>
    </w:p>
    <w:p w14:paraId="610F7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三、本年度（2025年）区本级还本付息预算数</w:t>
      </w:r>
    </w:p>
    <w:p w14:paraId="48244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2025年区本级一般债券还本1.03亿元，专项债券还本2.95亿元。</w:t>
      </w:r>
    </w:p>
    <w:p w14:paraId="603D375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第三部分</w:t>
      </w:r>
    </w:p>
    <w:p w14:paraId="04A72E0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“三公”经费</w:t>
      </w:r>
      <w:r>
        <w:rPr>
          <w:rFonts w:hint="eastAsia"/>
          <w:color w:val="auto"/>
          <w:lang w:val="en-US" w:eastAsia="zh-CN"/>
        </w:rPr>
        <w:t>情况</w:t>
      </w:r>
      <w:r>
        <w:rPr>
          <w:rFonts w:hint="eastAsia"/>
          <w:color w:val="auto"/>
        </w:rPr>
        <w:t>说明</w:t>
      </w:r>
    </w:p>
    <w:p w14:paraId="4C705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/>
          <w:color w:val="auto"/>
        </w:rPr>
      </w:pPr>
    </w:p>
    <w:p w14:paraId="2CFC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年一般公共预算安排“三公”经费支出预算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万元，其中：因公出国（境）费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万元，公务用车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购置及运行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31C41AD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2BCE66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第四部分</w:t>
      </w:r>
    </w:p>
    <w:p w14:paraId="7409BD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重大项目和重点项目绩效情况说明</w:t>
      </w:r>
    </w:p>
    <w:p w14:paraId="37BC42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/>
          <w:color w:val="auto"/>
        </w:rPr>
      </w:pPr>
    </w:p>
    <w:p w14:paraId="0F691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年预算编制工作中，按照加快构建全方位、全过程、全覆盖的预算绩效管理体系要求，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本级要求所有预算单位项目支出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不分金额大小均填报绩效目标，实现绩效目标100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0" distR="0">
            <wp:extent cx="85090" cy="154940"/>
            <wp:effectExtent l="0" t="0" r="10160" b="1651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编报。同时，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本级预算单位所有项目支出的绩效目标实现与预算同步报审、同步批复、同步在政府网站进行公开。</w:t>
      </w:r>
    </w:p>
    <w:p w14:paraId="71AC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大方针政策和决策部署落实情况，对涉及民生、社会关注度较高的重大政策和重点项目，加强绩效目标审核，提升绩效目标的约束力，提高年中绩效运行监控和来年绩效评价工作的质量和可信度。（详见绩效目标附表）</w:t>
      </w:r>
    </w:p>
    <w:p w14:paraId="2F3BA0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600" w:lineRule="exact"/>
        <w:ind w:left="0"/>
        <w:textAlignment w:val="auto"/>
        <w:rPr>
          <w:color w:val="auto"/>
          <w:sz w:val="20"/>
        </w:rPr>
      </w:pPr>
    </w:p>
    <w:p w14:paraId="5F0B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color w:val="auto"/>
          <w:sz w:val="17"/>
        </w:rPr>
      </w:pPr>
      <w:r>
        <w:rPr>
          <w:color w:val="auto"/>
          <w:sz w:val="17"/>
        </w:rPr>
        <w:br w:type="page"/>
      </w:r>
    </w:p>
    <w:p w14:paraId="49E09C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7025"/>
        <w:textAlignment w:val="auto"/>
        <w:rPr>
          <w:color w:val="auto"/>
        </w:rPr>
      </w:pPr>
      <w:r>
        <w:rPr>
          <w:color w:val="auto"/>
        </w:rPr>
        <w:t>第五部分</w:t>
      </w:r>
    </w:p>
    <w:p w14:paraId="0777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161" w:firstLine="0"/>
        <w:jc w:val="center"/>
        <w:textAlignment w:val="auto"/>
        <w:rPr>
          <w:rFonts w:hint="eastAsia" w:ascii="方正小标宋简体" w:eastAsia="方正小标宋简体"/>
          <w:color w:val="auto"/>
          <w:sz w:val="36"/>
        </w:rPr>
      </w:pPr>
      <w:r>
        <w:rPr>
          <w:rFonts w:hint="eastAsia" w:ascii="方正小标宋简体" w:eastAsia="方正小标宋简体"/>
          <w:color w:val="auto"/>
          <w:sz w:val="36"/>
          <w:lang w:eastAsia="zh-CN"/>
        </w:rPr>
        <w:t>衔接推进乡村振兴</w:t>
      </w:r>
      <w:r>
        <w:rPr>
          <w:rFonts w:hint="eastAsia" w:ascii="方正小标宋简体" w:eastAsia="方正小标宋简体"/>
          <w:color w:val="auto"/>
          <w:sz w:val="36"/>
        </w:rPr>
        <w:t>资金公开目录</w:t>
      </w:r>
    </w:p>
    <w:p w14:paraId="0F7564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600" w:lineRule="exact"/>
        <w:ind w:left="0"/>
        <w:textAlignment w:val="auto"/>
        <w:rPr>
          <w:rFonts w:ascii="方正小标宋简体"/>
          <w:color w:val="auto"/>
          <w:sz w:val="16"/>
          <w:highlight w:val="none"/>
        </w:rPr>
      </w:pPr>
    </w:p>
    <w:p w14:paraId="3085E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详见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航空港实验区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衔接推进乡村振兴资金公开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74262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B84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9F8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3C0AB9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702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</w:rPr>
        <w:t>第六部分</w:t>
      </w:r>
    </w:p>
    <w:p w14:paraId="0EE2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161" w:firstLine="0"/>
        <w:jc w:val="center"/>
        <w:textAlignment w:val="auto"/>
        <w:rPr>
          <w:rFonts w:hint="eastAsia" w:ascii="方正小标宋简体" w:eastAsia="方正小标宋简体"/>
          <w:color w:val="auto"/>
          <w:sz w:val="36"/>
        </w:rPr>
      </w:pPr>
      <w:r>
        <w:rPr>
          <w:rFonts w:hint="eastAsia" w:ascii="方正小标宋简体" w:eastAsia="方正小标宋简体"/>
          <w:color w:val="auto"/>
          <w:sz w:val="36"/>
        </w:rPr>
        <w:t>收支预算情况说明</w:t>
      </w:r>
    </w:p>
    <w:p w14:paraId="2CBA3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textAlignment w:val="auto"/>
        <w:rPr>
          <w:rFonts w:hint="eastAsia"/>
          <w:color w:val="auto"/>
        </w:rPr>
      </w:pPr>
    </w:p>
    <w:p w14:paraId="2FA1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184.92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亿元，其中：本级收入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亿元、上级补助收入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亿元、上年结余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预算调入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54.77亿元、动用预算稳定调节基金0.22亿元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3876A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本级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一般公共预算收入预算情况的说明</w:t>
      </w:r>
    </w:p>
    <w:p w14:paraId="0EDD722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（一）收入预算主要项目情况</w:t>
      </w:r>
    </w:p>
    <w:p w14:paraId="2AF0A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我区一般公共收入安排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%。其中：税收收入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%；非税收入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。主要收入项目安排情况：</w:t>
      </w:r>
    </w:p>
    <w:p w14:paraId="15B6E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34C8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●企业所得税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06226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●个人所得税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3FAA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4D13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●城市维护建设税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5F0B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●房产税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7BF2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●印花税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7FF3C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●城镇土地使用税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5D056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●土地增值税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</w:t>
      </w:r>
    </w:p>
    <w:p w14:paraId="57615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车船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</w:p>
    <w:p w14:paraId="5006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●耕地占用税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23563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●契税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6DDB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环境保护税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592B0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●专项收入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7B0A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●行政事业性收费收入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68DB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●罚没收入0.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3FD6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●国有资本经营收入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63561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●国有资源（资产）有偿使用收入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 w14:paraId="2AEE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●政府住房基金收入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6CAA05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二）上级补助收入情况</w:t>
      </w:r>
    </w:p>
    <w:p w14:paraId="7FAE13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2025年上级财政补助我区17.8亿元，其中：</w:t>
      </w:r>
    </w:p>
    <w:p w14:paraId="77B561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返还性收入1.78亿元</w:t>
      </w:r>
    </w:p>
    <w:p w14:paraId="13396F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一般性转移支付收入15.95亿元</w:t>
      </w:r>
    </w:p>
    <w:p w14:paraId="1D2A7D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专项转移支付收入0.07亿元</w:t>
      </w:r>
    </w:p>
    <w:p w14:paraId="563619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（三）其他收入情况</w:t>
      </w:r>
    </w:p>
    <w:p w14:paraId="20A2DA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调入资金54.77亿元，为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预算调入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一般公共预算54.77亿元，动用预算稳定调节基金0.22亿元，上年结余收入35.96亿元。</w:t>
      </w:r>
    </w:p>
    <w:p w14:paraId="72F2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年一般公共预算支出预算情况的说明</w:t>
      </w:r>
    </w:p>
    <w:p w14:paraId="49B3F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年一般公共预算支出总计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184.92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亿元，其中：本级支出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143.66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亿元、上解上级支出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40.23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，一般债券还本支出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1.03亿元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CE9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本级支出情况</w:t>
      </w:r>
    </w:p>
    <w:p w14:paraId="2A71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本级一般公共预算支出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143.66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，同比下降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12.8%。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主要支出项目情况是：</w:t>
      </w:r>
    </w:p>
    <w:p w14:paraId="6819D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20%；</w:t>
      </w:r>
    </w:p>
    <w:p w14:paraId="5D97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●国防支出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64C6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●公共安全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58%；</w:t>
      </w:r>
    </w:p>
    <w:p w14:paraId="361E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90%；</w:t>
      </w:r>
    </w:p>
    <w:p w14:paraId="6522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14%；</w:t>
      </w:r>
    </w:p>
    <w:p w14:paraId="6B20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62%；</w:t>
      </w:r>
    </w:p>
    <w:p w14:paraId="5FA6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29%；</w:t>
      </w:r>
    </w:p>
    <w:p w14:paraId="3A1C9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14%；</w:t>
      </w:r>
    </w:p>
    <w:p w14:paraId="2EBD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304%；</w:t>
      </w:r>
    </w:p>
    <w:p w14:paraId="4178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64%；</w:t>
      </w:r>
    </w:p>
    <w:p w14:paraId="018E4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11%；</w:t>
      </w:r>
    </w:p>
    <w:p w14:paraId="45D9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109%；</w:t>
      </w:r>
    </w:p>
    <w:p w14:paraId="589A2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3%；</w:t>
      </w:r>
    </w:p>
    <w:p w14:paraId="54DC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●商业服务业等支出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65%；</w:t>
      </w:r>
    </w:p>
    <w:p w14:paraId="5D9D6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●金融支出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865%；</w:t>
      </w:r>
    </w:p>
    <w:p w14:paraId="7487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●自然资源海洋气象等支出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38%；</w:t>
      </w:r>
    </w:p>
    <w:p w14:paraId="6A9C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110%；</w:t>
      </w:r>
    </w:p>
    <w:p w14:paraId="08C66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●粮油物资储备支出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0.01亿元，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112%；</w:t>
      </w:r>
    </w:p>
    <w:p w14:paraId="2D94D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8%；</w:t>
      </w:r>
    </w:p>
    <w:p w14:paraId="0F476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66A95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41%；</w:t>
      </w:r>
    </w:p>
    <w:p w14:paraId="012C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1.08亿元，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4BF85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其他支出情况</w:t>
      </w:r>
    </w:p>
    <w:p w14:paraId="7150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上解上级支出40.23亿元，一般债务还本支出1.03亿元。</w:t>
      </w:r>
    </w:p>
    <w:p w14:paraId="1B3B8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年政府性基金收入预算情况的说明</w:t>
      </w:r>
    </w:p>
    <w:p w14:paraId="6FF0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2025年政府性基金收入预算总计148.77亿元，其中：本级收入103.62亿元，上级补助收入0.04亿元，上年结转收入45.11亿元。</w:t>
      </w:r>
    </w:p>
    <w:p w14:paraId="66C4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/>
        </w:rPr>
        <w:t>本级收入主要项目情况</w:t>
      </w:r>
    </w:p>
    <w:p w14:paraId="4AE8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zh-CN" w:eastAsia="zh-CN"/>
        </w:rPr>
        <w:t>本级政府性基金收入预算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103.62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zh-CN" w:eastAsia="zh-CN"/>
        </w:rPr>
        <w:t>亿元，增长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41.8%，主要项目安排情况：</w:t>
      </w:r>
    </w:p>
    <w:p w14:paraId="50119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●国有土地收益基金收入5亿元，增长78%；</w:t>
      </w:r>
    </w:p>
    <w:p w14:paraId="00529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●农业土地开发资金收入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22%；</w:t>
      </w:r>
    </w:p>
    <w:p w14:paraId="3A87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89.97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增长39%；</w:t>
      </w:r>
    </w:p>
    <w:p w14:paraId="46E8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增长75%；</w:t>
      </w:r>
    </w:p>
    <w:p w14:paraId="01EDBF68"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0C58F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二）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zh-CN" w:eastAsia="zh-CN" w:bidi="ar-SA"/>
        </w:rPr>
        <w:t>上级补助收入项目情况</w:t>
      </w:r>
    </w:p>
    <w:p w14:paraId="31C7E3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 w:hAnsiTheme="minorHAnsi"/>
          <w:color w:val="auto"/>
          <w:kern w:val="0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eastAsia="仿宋_GB2312" w:cs="宋体" w:hAnsiTheme="minorHAnsi"/>
          <w:color w:val="auto"/>
          <w:kern w:val="0"/>
          <w:sz w:val="32"/>
          <w:szCs w:val="32"/>
          <w:highlight w:val="none"/>
          <w:lang w:val="zh-CN" w:eastAsia="zh-CN" w:bidi="ar-SA"/>
        </w:rPr>
        <w:t>政府性基金补助收入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0.04亿</w:t>
      </w:r>
      <w:r>
        <w:rPr>
          <w:rFonts w:hint="eastAsia" w:ascii="仿宋_GB2312" w:eastAsia="仿宋_GB2312" w:cs="宋体" w:hAnsiTheme="minorHAnsi"/>
          <w:color w:val="auto"/>
          <w:kern w:val="0"/>
          <w:sz w:val="32"/>
          <w:szCs w:val="32"/>
          <w:highlight w:val="none"/>
          <w:lang w:val="zh-CN" w:eastAsia="zh-CN" w:bidi="ar-SA"/>
        </w:rPr>
        <w:t>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主要是：移民补助收入0.01亿</w:t>
      </w:r>
      <w:r>
        <w:rPr>
          <w:rFonts w:hint="eastAsia" w:ascii="仿宋_GB2312" w:eastAsia="仿宋_GB2312" w:cs="宋体" w:hAnsiTheme="minorHAnsi"/>
          <w:color w:val="auto"/>
          <w:kern w:val="0"/>
          <w:sz w:val="32"/>
          <w:szCs w:val="32"/>
          <w:highlight w:val="none"/>
          <w:lang w:val="zh-CN" w:eastAsia="zh-CN" w:bidi="ar-SA"/>
        </w:rPr>
        <w:t>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zh-CN" w:eastAsia="zh-CN" w:bidi="ar-SA"/>
        </w:rPr>
        <w:t>、社会福利的彩票公益金补助收入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 w:bidi="ar-SA"/>
        </w:rPr>
        <w:t>0.02亿元其他补助收入0.01亿元</w:t>
      </w:r>
      <w:r>
        <w:rPr>
          <w:rFonts w:hint="eastAsia" w:ascii="仿宋_GB2312" w:eastAsia="仿宋_GB2312" w:cs="宋体" w:hAnsiTheme="minorHAnsi"/>
          <w:color w:val="auto"/>
          <w:kern w:val="0"/>
          <w:sz w:val="32"/>
          <w:szCs w:val="32"/>
          <w:highlight w:val="none"/>
          <w:lang w:val="zh-CN" w:eastAsia="zh-CN" w:bidi="ar-SA"/>
        </w:rPr>
        <w:t>。</w:t>
      </w:r>
    </w:p>
    <w:p w14:paraId="020C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四、关于202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年政府性基金支出预算情况的说明</w:t>
      </w:r>
    </w:p>
    <w:p w14:paraId="3DC4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年，政府性基金支出安排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148.77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、上解上级支出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6.61亿元、调出资金54.77亿元、地方政府专项债券还本支出2.95亿元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510A0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本级支出情况</w:t>
      </w:r>
    </w:p>
    <w:p w14:paraId="16F8E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政府性基金支出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84.44亿元，增长3.4%，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主要支出项目安排如下：</w:t>
      </w:r>
    </w:p>
    <w:p w14:paraId="4DFD9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●国有土地使用权出让收入安排的支出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17.84亿元；</w:t>
      </w:r>
    </w:p>
    <w:p w14:paraId="26512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国有土地收益基金安排的支出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亿元；</w:t>
      </w:r>
    </w:p>
    <w:p w14:paraId="0195B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农业土地开发资金安排的支出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2.22亿元；</w:t>
      </w:r>
    </w:p>
    <w:p w14:paraId="319DA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城市基础设施配套费安排的支出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亿元；</w:t>
      </w:r>
    </w:p>
    <w:p w14:paraId="36C1A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污水处理费收入安排的支出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亿元；</w:t>
      </w:r>
    </w:p>
    <w:p w14:paraId="6FD3E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棚户区改造专项债券收入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亿元；</w:t>
      </w:r>
    </w:p>
    <w:p w14:paraId="6B18D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●其他国有土地使用权出让收入对应专项债务收入安排的</w:t>
      </w:r>
    </w:p>
    <w:p w14:paraId="3B750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0.02亿元；</w:t>
      </w:r>
    </w:p>
    <w:p w14:paraId="730BF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超长期特别国债安排的支出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17.95亿元；</w:t>
      </w:r>
    </w:p>
    <w:p w14:paraId="22EC4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大中型水库移民后期扶持资金支出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0.01亿元；</w:t>
      </w:r>
    </w:p>
    <w:p w14:paraId="73397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●其他地方自行试点项目收益专项债券收入安排的支出</w:t>
      </w:r>
    </w:p>
    <w:p w14:paraId="47F70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25.74亿元；</w:t>
      </w:r>
    </w:p>
    <w:p w14:paraId="0527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彩票公益金安排的支出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亿元；</w:t>
      </w:r>
    </w:p>
    <w:p w14:paraId="3F740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亿元。</w:t>
      </w:r>
    </w:p>
    <w:p w14:paraId="7FDCE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其他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支出情况</w:t>
      </w:r>
    </w:p>
    <w:p w14:paraId="5D039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地方政府专项债券还本支出2.95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F0634E6">
      <w:pPr>
        <w:pStyle w:val="2"/>
        <w:rPr>
          <w:rFonts w:hint="eastAsia"/>
          <w:lang w:eastAsia="zh-CN"/>
        </w:rPr>
      </w:pPr>
    </w:p>
    <w:p w14:paraId="4B5E8CDA">
      <w:pPr>
        <w:pStyle w:val="2"/>
        <w:rPr>
          <w:rFonts w:hint="eastAsia"/>
        </w:rPr>
      </w:pPr>
    </w:p>
    <w:p w14:paraId="6340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246E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-247015</wp:posOffset>
              </wp:positionV>
              <wp:extent cx="746760" cy="393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BF591"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45pt;height:30.95pt;width:58.8pt;mso-position-horizontal:center;mso-position-horizontal-relative:margin;z-index:251659264;mso-width-relative:page;mso-height-relative:page;" filled="f" stroked="f" coordsize="21600,21600" o:gfxdata="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hNNI/1gAAAAcBAAAPAAAAAAAAAAEAIAAAACIAAABkcnMvZG93bnJl&#10;di54bWxQSwECFAAUAAAACACHTuJA/wMj7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46BF591"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6A81C"/>
    <w:multiLevelType w:val="singleLevel"/>
    <w:tmpl w:val="60E6A81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0E6AB2C"/>
    <w:multiLevelType w:val="singleLevel"/>
    <w:tmpl w:val="60E6AB2C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TVjNzgzNjllOTQ0NmVjNzUwMjA4NWRlNzI2YjIifQ=="/>
  </w:docVars>
  <w:rsids>
    <w:rsidRoot w:val="6802349D"/>
    <w:rsid w:val="01611E5B"/>
    <w:rsid w:val="04F111FE"/>
    <w:rsid w:val="05314C52"/>
    <w:rsid w:val="059F2E06"/>
    <w:rsid w:val="062C0CFF"/>
    <w:rsid w:val="0812592C"/>
    <w:rsid w:val="08264886"/>
    <w:rsid w:val="09627127"/>
    <w:rsid w:val="09BB2E05"/>
    <w:rsid w:val="09E71B0D"/>
    <w:rsid w:val="0EEF6D6E"/>
    <w:rsid w:val="10213CC6"/>
    <w:rsid w:val="10A544F9"/>
    <w:rsid w:val="13B93EDD"/>
    <w:rsid w:val="1CB94315"/>
    <w:rsid w:val="1D8D55CD"/>
    <w:rsid w:val="1F60702A"/>
    <w:rsid w:val="2168138B"/>
    <w:rsid w:val="217E052D"/>
    <w:rsid w:val="21EF4BF3"/>
    <w:rsid w:val="23AE5318"/>
    <w:rsid w:val="25497F2F"/>
    <w:rsid w:val="29354EBE"/>
    <w:rsid w:val="29C966E1"/>
    <w:rsid w:val="2C8B682B"/>
    <w:rsid w:val="2CC948AA"/>
    <w:rsid w:val="2E756E38"/>
    <w:rsid w:val="2EC30AD2"/>
    <w:rsid w:val="2EF7784D"/>
    <w:rsid w:val="30E71E07"/>
    <w:rsid w:val="31540F86"/>
    <w:rsid w:val="354D5B35"/>
    <w:rsid w:val="38CA6A0C"/>
    <w:rsid w:val="3ADC5F93"/>
    <w:rsid w:val="3DA73CAB"/>
    <w:rsid w:val="4165334E"/>
    <w:rsid w:val="43172EBF"/>
    <w:rsid w:val="46312DB9"/>
    <w:rsid w:val="47F170D7"/>
    <w:rsid w:val="50151C19"/>
    <w:rsid w:val="510C157A"/>
    <w:rsid w:val="54462450"/>
    <w:rsid w:val="562C4D1D"/>
    <w:rsid w:val="5B9242D5"/>
    <w:rsid w:val="5D3E5B52"/>
    <w:rsid w:val="5DC374AF"/>
    <w:rsid w:val="648C133C"/>
    <w:rsid w:val="64CC6F37"/>
    <w:rsid w:val="659A6C82"/>
    <w:rsid w:val="6802349D"/>
    <w:rsid w:val="68B7284C"/>
    <w:rsid w:val="6B2E421C"/>
    <w:rsid w:val="73D47729"/>
    <w:rsid w:val="746B1A38"/>
    <w:rsid w:val="74962C31"/>
    <w:rsid w:val="79AE6BDA"/>
    <w:rsid w:val="7E5971A9"/>
    <w:rsid w:val="7E8E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autoRedefine/>
    <w:qFormat/>
    <w:uiPriority w:val="0"/>
    <w:pPr>
      <w:spacing w:before="214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1"/>
    <w:pPr>
      <w:spacing w:before="149"/>
      <w:ind w:left="1080" w:hanging="3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3300</Words>
  <Characters>3952</Characters>
  <Lines>0</Lines>
  <Paragraphs>0</Paragraphs>
  <TotalTime>47</TotalTime>
  <ScaleCrop>false</ScaleCrop>
  <LinksUpToDate>false</LinksUpToDate>
  <CharactersWithSpaces>3964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2021-07-07T09:39:00Z</dcterms:created>
  <dc:creator>李静文</dc:creator>
  <cp:lastModifiedBy>羽彤</cp:lastModifiedBy>
  <cp:lastPrinted>2023-06-25T03:51:00Z</cp:lastPrinted>
  <dcterms:modified xsi:type="dcterms:W3CDTF">2025-03-21T06:36:23Z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A95FC5AE56D54171846D1A3713E6944D</vt:lpwstr>
  </property>
  <property fmtid="{D5CDD505-2E9C-101B-9397-08002B2CF9AE}" pid="4" name="KSOTemplateDocerSaveRecord">
    <vt:lpwstr>eyJoZGlkIjoiMzljZTVjNzgzNjllOTQ0NmVjNzUwMjA4NWRlNzI2YjIiLCJ1c2VySWQiOiIxMjk5NTg5Mjk0In0=</vt:lpwstr>
  </property>
</Properties>
</file>