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B377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潢川县</w:t>
      </w:r>
      <w:r>
        <w:rPr>
          <w:rFonts w:hint="eastAsia" w:ascii="黑体" w:hAnsi="黑体" w:eastAsia="黑体" w:cs="黑体"/>
          <w:b w:val="0"/>
          <w:bCs w:val="0"/>
          <w:sz w:val="44"/>
          <w:szCs w:val="44"/>
        </w:rPr>
        <w:t>文化广电和旅游局</w:t>
      </w:r>
    </w:p>
    <w:p w14:paraId="45B4F0C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b w:val="0"/>
          <w:bCs w:val="0"/>
          <w:sz w:val="44"/>
          <w:szCs w:val="44"/>
        </w:rPr>
        <w:t>202</w:t>
      </w:r>
      <w:r>
        <w:rPr>
          <w:rFonts w:hint="eastAsia" w:ascii="黑体" w:hAnsi="黑体" w:eastAsia="黑体" w:cs="黑体"/>
          <w:b w:val="0"/>
          <w:bCs w:val="0"/>
          <w:sz w:val="44"/>
          <w:szCs w:val="44"/>
          <w:lang w:val="en-US" w:eastAsia="zh-CN"/>
        </w:rPr>
        <w:t>4</w:t>
      </w:r>
      <w:r>
        <w:rPr>
          <w:rFonts w:hint="eastAsia" w:ascii="黑体" w:hAnsi="黑体" w:eastAsia="黑体" w:cs="黑体"/>
          <w:b w:val="0"/>
          <w:bCs w:val="0"/>
          <w:sz w:val="44"/>
          <w:szCs w:val="44"/>
        </w:rPr>
        <w:t>年法治</w:t>
      </w:r>
      <w:r>
        <w:rPr>
          <w:rFonts w:hint="eastAsia" w:ascii="黑体" w:hAnsi="黑体" w:eastAsia="黑体" w:cs="黑体"/>
          <w:b w:val="0"/>
          <w:bCs w:val="0"/>
          <w:sz w:val="44"/>
          <w:szCs w:val="44"/>
          <w:lang w:val="en-US" w:eastAsia="zh-CN"/>
        </w:rPr>
        <w:t>政府</w:t>
      </w:r>
      <w:r>
        <w:rPr>
          <w:rFonts w:hint="eastAsia" w:ascii="黑体" w:hAnsi="黑体" w:eastAsia="黑体" w:cs="黑体"/>
          <w:b w:val="0"/>
          <w:bCs w:val="0"/>
          <w:sz w:val="44"/>
          <w:szCs w:val="44"/>
        </w:rPr>
        <w:t>建设工作报告</w:t>
      </w:r>
    </w:p>
    <w:p w14:paraId="1E4852F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b w:val="0"/>
          <w:bCs/>
          <w:i w:val="0"/>
          <w:caps w:val="0"/>
          <w:color w:val="333333"/>
          <w:spacing w:val="0"/>
          <w:sz w:val="32"/>
          <w:szCs w:val="32"/>
          <w:shd w:val="clear" w:color="auto" w:fill="FFFFFF"/>
          <w:lang w:val="en-US" w:eastAsia="zh-CN"/>
        </w:rPr>
        <w:t>2024年，我</w:t>
      </w:r>
      <w:r>
        <w:rPr>
          <w:rFonts w:hint="eastAsia" w:ascii="仿宋_GB2312" w:hAnsi="仿宋_GB2312" w:eastAsia="仿宋_GB2312" w:cs="仿宋_GB2312"/>
          <w:i w:val="0"/>
          <w:caps w:val="0"/>
          <w:color w:val="333333"/>
          <w:spacing w:val="0"/>
          <w:sz w:val="32"/>
          <w:szCs w:val="32"/>
          <w:shd w:val="clear" w:color="auto" w:fill="FFFFFF"/>
        </w:rPr>
        <w:t>局</w:t>
      </w:r>
      <w:r>
        <w:rPr>
          <w:rFonts w:hint="eastAsia" w:ascii="仿宋_GB2312" w:hAnsi="仿宋_GB2312" w:eastAsia="仿宋_GB2312" w:cs="仿宋_GB2312"/>
          <w:i w:val="0"/>
          <w:caps w:val="0"/>
          <w:color w:val="000000"/>
          <w:spacing w:val="0"/>
          <w:sz w:val="32"/>
          <w:szCs w:val="32"/>
          <w:shd w:val="clear" w:color="auto" w:fill="FFFFFF"/>
        </w:rPr>
        <w:t>全面深入学习党的</w:t>
      </w:r>
      <w:r>
        <w:rPr>
          <w:rFonts w:hint="eastAsia" w:ascii="仿宋_GB2312" w:hAnsi="仿宋_GB2312" w:eastAsia="仿宋_GB2312" w:cs="仿宋_GB2312"/>
          <w:i w:val="0"/>
          <w:caps w:val="0"/>
          <w:color w:val="000000"/>
          <w:spacing w:val="0"/>
          <w:sz w:val="32"/>
          <w:szCs w:val="32"/>
          <w:shd w:val="clear" w:color="auto" w:fill="FFFFFF"/>
          <w:lang w:val="en-US" w:eastAsia="zh-CN"/>
        </w:rPr>
        <w:t>二十</w:t>
      </w:r>
      <w:r>
        <w:rPr>
          <w:rFonts w:hint="eastAsia" w:ascii="仿宋_GB2312" w:hAnsi="仿宋_GB2312" w:eastAsia="仿宋_GB2312" w:cs="仿宋_GB2312"/>
          <w:i w:val="0"/>
          <w:caps w:val="0"/>
          <w:color w:val="000000"/>
          <w:spacing w:val="0"/>
          <w:sz w:val="32"/>
          <w:szCs w:val="32"/>
          <w:shd w:val="clear" w:color="auto" w:fill="FFFFFF"/>
        </w:rPr>
        <w:t>大精神和习近平新时代中国特色社会主义思想，遵循依法治国要求，</w:t>
      </w:r>
      <w:r>
        <w:rPr>
          <w:rFonts w:hint="eastAsia" w:ascii="仿宋_GB2312" w:hAnsi="仿宋_GB2312" w:eastAsia="仿宋_GB2312" w:cs="仿宋_GB2312"/>
          <w:i w:val="0"/>
          <w:caps w:val="0"/>
          <w:color w:val="333333"/>
          <w:spacing w:val="0"/>
          <w:sz w:val="32"/>
          <w:szCs w:val="32"/>
          <w:shd w:val="clear" w:color="auto" w:fill="FFFFFF"/>
        </w:rPr>
        <w:t>紧紧围绕</w:t>
      </w:r>
      <w:r>
        <w:rPr>
          <w:rFonts w:hint="eastAsia" w:ascii="仿宋_GB2312" w:hAnsi="仿宋_GB2312" w:eastAsia="仿宋_GB2312" w:cs="仿宋_GB2312"/>
          <w:i w:val="0"/>
          <w:caps w:val="0"/>
          <w:color w:val="333333"/>
          <w:spacing w:val="0"/>
          <w:sz w:val="32"/>
          <w:szCs w:val="32"/>
          <w:shd w:val="clear" w:color="auto" w:fill="FFFFFF"/>
          <w:lang w:eastAsia="zh-CN"/>
        </w:rPr>
        <w:t>县委、县政府</w:t>
      </w:r>
      <w:r>
        <w:rPr>
          <w:rFonts w:hint="eastAsia" w:ascii="仿宋_GB2312" w:hAnsi="仿宋_GB2312" w:eastAsia="仿宋_GB2312" w:cs="仿宋_GB2312"/>
          <w:i w:val="0"/>
          <w:caps w:val="0"/>
          <w:color w:val="333333"/>
          <w:spacing w:val="0"/>
          <w:sz w:val="32"/>
          <w:szCs w:val="32"/>
          <w:shd w:val="clear" w:color="auto" w:fill="FFFFFF"/>
        </w:rPr>
        <w:t>加快法治政府建设和依法行政工作要点等有关部署要求，着力加强单位法治文化和制度建设、行政决策与执法规范化建设、依法行政能力建设、依法行政工作机制建设，为推动</w:t>
      </w:r>
      <w:r>
        <w:rPr>
          <w:rFonts w:hint="eastAsia" w:ascii="仿宋_GB2312" w:hAnsi="仿宋_GB2312" w:eastAsia="仿宋_GB2312" w:cs="仿宋_GB2312"/>
          <w:i w:val="0"/>
          <w:caps w:val="0"/>
          <w:color w:val="333333"/>
          <w:spacing w:val="0"/>
          <w:sz w:val="32"/>
          <w:szCs w:val="32"/>
          <w:shd w:val="clear" w:color="auto" w:fill="FFFFFF"/>
          <w:lang w:eastAsia="zh-CN"/>
        </w:rPr>
        <w:t>全县文化</w:t>
      </w:r>
      <w:r>
        <w:rPr>
          <w:rFonts w:hint="eastAsia" w:ascii="仿宋_GB2312" w:hAnsi="仿宋_GB2312" w:eastAsia="仿宋_GB2312" w:cs="仿宋_GB2312"/>
          <w:i w:val="0"/>
          <w:caps w:val="0"/>
          <w:color w:val="333333"/>
          <w:spacing w:val="0"/>
          <w:sz w:val="32"/>
          <w:szCs w:val="32"/>
          <w:shd w:val="clear" w:color="auto" w:fill="FFFFFF"/>
        </w:rPr>
        <w:t>事业高质量发展创造了良好的法治环境。现将我局</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2024</w:t>
      </w:r>
      <w:r>
        <w:rPr>
          <w:rFonts w:hint="eastAsia" w:ascii="仿宋_GB2312" w:hAnsi="仿宋_GB2312" w:eastAsia="仿宋_GB2312" w:cs="仿宋_GB2312"/>
          <w:i w:val="0"/>
          <w:caps w:val="0"/>
          <w:color w:val="333333"/>
          <w:spacing w:val="0"/>
          <w:sz w:val="32"/>
          <w:szCs w:val="32"/>
          <w:shd w:val="clear" w:color="auto" w:fill="FFFFFF"/>
        </w:rPr>
        <w:t>年度法治建设情况报告如下</w:t>
      </w:r>
      <w:r>
        <w:rPr>
          <w:rFonts w:hint="eastAsia" w:ascii="仿宋_GB2312" w:hAnsi="仿宋_GB2312" w:eastAsia="仿宋_GB2312" w:cs="仿宋_GB2312"/>
          <w:i w:val="0"/>
          <w:caps w:val="0"/>
          <w:color w:val="333333"/>
          <w:spacing w:val="0"/>
          <w:sz w:val="32"/>
          <w:szCs w:val="32"/>
          <w:shd w:val="clear" w:color="auto" w:fill="FFFFFF"/>
          <w:lang w:eastAsia="zh-CN"/>
        </w:rPr>
        <w:t>：</w:t>
      </w:r>
    </w:p>
    <w:p w14:paraId="0B843C6F">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val="0"/>
          <w:i w:val="0"/>
          <w:caps w:val="0"/>
          <w:color w:val="333333"/>
          <w:spacing w:val="0"/>
          <w:sz w:val="32"/>
          <w:szCs w:val="32"/>
          <w:shd w:val="clear" w:color="auto" w:fill="FFFFFF"/>
          <w:lang w:eastAsia="zh-CN"/>
        </w:rPr>
      </w:pPr>
      <w:r>
        <w:rPr>
          <w:rFonts w:hint="eastAsia" w:ascii="黑体" w:hAnsi="黑体" w:eastAsia="黑体" w:cs="黑体"/>
          <w:b w:val="0"/>
          <w:bCs w:val="0"/>
          <w:i w:val="0"/>
          <w:caps w:val="0"/>
          <w:color w:val="333333"/>
          <w:spacing w:val="0"/>
          <w:sz w:val="32"/>
          <w:szCs w:val="32"/>
          <w:shd w:val="clear" w:color="auto" w:fill="FFFFFF"/>
          <w:lang w:eastAsia="zh-CN"/>
        </w:rPr>
        <w:t>推进法治建设的主要举措和成效</w:t>
      </w:r>
    </w:p>
    <w:p w14:paraId="631CBB7B">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8" w:leftChars="0" w:firstLine="562" w:firstLineChars="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Fonts w:hint="eastAsia" w:ascii="楷体" w:hAnsi="楷体" w:eastAsia="楷体" w:cs="楷体"/>
          <w:b/>
          <w:i w:val="0"/>
          <w:caps w:val="0"/>
          <w:color w:val="333333"/>
          <w:spacing w:val="0"/>
          <w:sz w:val="32"/>
          <w:szCs w:val="32"/>
          <w:shd w:val="clear" w:color="auto" w:fill="FFFFFF"/>
        </w:rPr>
        <w:t>全面贯彻行政执法三项制度，行政执法水平有新提升</w:t>
      </w:r>
      <w:r>
        <w:rPr>
          <w:rFonts w:hint="eastAsia" w:ascii="楷体" w:hAnsi="楷体" w:eastAsia="楷体" w:cs="楷体"/>
          <w:b/>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lang w:val="en-US" w:eastAsia="zh-CN"/>
        </w:rPr>
        <w:t>一是全面</w:t>
      </w:r>
      <w:r>
        <w:rPr>
          <w:rFonts w:hint="eastAsia" w:ascii="仿宋_GB2312" w:hAnsi="仿宋_GB2312" w:eastAsia="仿宋_GB2312" w:cs="仿宋_GB2312"/>
          <w:i w:val="0"/>
          <w:caps w:val="0"/>
          <w:color w:val="333333"/>
          <w:spacing w:val="0"/>
          <w:sz w:val="32"/>
          <w:szCs w:val="32"/>
          <w:shd w:val="clear" w:color="auto" w:fill="FFFFFF"/>
        </w:rPr>
        <w:t>推进法治建设</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贯彻行政执法三项制度</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结合</w:t>
      </w:r>
      <w:r>
        <w:rPr>
          <w:rFonts w:hint="eastAsia" w:ascii="仿宋_GB2312" w:hAnsi="仿宋_GB2312" w:eastAsia="仿宋_GB2312" w:cs="仿宋_GB2312"/>
          <w:i w:val="0"/>
          <w:caps w:val="0"/>
          <w:color w:val="333333"/>
          <w:spacing w:val="0"/>
          <w:sz w:val="32"/>
          <w:szCs w:val="32"/>
          <w:shd w:val="clear" w:color="auto" w:fill="FFFFFF"/>
          <w:lang w:val="en-US" w:eastAsia="zh-CN"/>
        </w:rPr>
        <w:t>潢川县</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2024年度法治政府建设工作计划</w:t>
      </w:r>
      <w:r>
        <w:rPr>
          <w:rFonts w:hint="eastAsia" w:ascii="仿宋_GB2312" w:hAnsi="仿宋_GB2312" w:eastAsia="仿宋_GB2312" w:cs="仿宋_GB2312"/>
          <w:i w:val="0"/>
          <w:caps w:val="0"/>
          <w:color w:val="333333"/>
          <w:spacing w:val="0"/>
          <w:sz w:val="32"/>
          <w:szCs w:val="32"/>
          <w:shd w:val="clear" w:color="auto" w:fill="FFFFFF"/>
        </w:rPr>
        <w:t>》，研究制定</w:t>
      </w:r>
      <w:r>
        <w:rPr>
          <w:rFonts w:hint="eastAsia" w:ascii="仿宋_GB2312" w:hAnsi="仿宋_GB2312" w:eastAsia="仿宋_GB2312" w:cs="仿宋_GB2312"/>
          <w:i w:val="0"/>
          <w:caps w:val="0"/>
          <w:color w:val="333333"/>
          <w:spacing w:val="0"/>
          <w:sz w:val="32"/>
          <w:szCs w:val="32"/>
          <w:shd w:val="clear" w:color="auto" w:fill="FFFFFF"/>
          <w:lang w:val="en-US" w:eastAsia="zh-CN"/>
        </w:rPr>
        <w:t>文化执法大队</w:t>
      </w:r>
      <w:r>
        <w:rPr>
          <w:rFonts w:hint="eastAsia" w:ascii="仿宋_GB2312" w:hAnsi="仿宋_GB2312" w:eastAsia="仿宋_GB2312" w:cs="仿宋_GB2312"/>
          <w:i w:val="0"/>
          <w:caps w:val="0"/>
          <w:color w:val="333333"/>
          <w:spacing w:val="0"/>
          <w:sz w:val="32"/>
          <w:szCs w:val="32"/>
          <w:shd w:val="clear" w:color="auto" w:fill="FFFFFF"/>
        </w:rPr>
        <w:t>实施方案及工作计划，推进依法行政工作和法治政府建设。</w:t>
      </w:r>
      <w:r>
        <w:rPr>
          <w:rFonts w:hint="eastAsia" w:ascii="仿宋_GB2312" w:hAnsi="仿宋_GB2312" w:eastAsia="仿宋_GB2312" w:cs="仿宋_GB2312"/>
          <w:i w:val="0"/>
          <w:caps w:val="0"/>
          <w:color w:val="333333"/>
          <w:spacing w:val="0"/>
          <w:sz w:val="32"/>
          <w:szCs w:val="32"/>
          <w:shd w:val="clear" w:color="auto" w:fill="FFFFFF"/>
          <w:lang w:val="en-US" w:eastAsia="zh-CN"/>
        </w:rPr>
        <w:t>二是</w:t>
      </w:r>
      <w:r>
        <w:rPr>
          <w:rFonts w:hint="eastAsia" w:ascii="仿宋_GB2312" w:hAnsi="仿宋_GB2312" w:eastAsia="仿宋_GB2312" w:cs="仿宋_GB2312"/>
          <w:i w:val="0"/>
          <w:caps w:val="0"/>
          <w:color w:val="333333"/>
          <w:spacing w:val="0"/>
          <w:sz w:val="32"/>
          <w:szCs w:val="32"/>
          <w:shd w:val="clear" w:color="auto" w:fill="FFFFFF"/>
        </w:rPr>
        <w:t>提高办案质量。严把案卷审核关，</w:t>
      </w:r>
      <w:r>
        <w:rPr>
          <w:rFonts w:hint="eastAsia" w:ascii="仿宋_GB2312" w:hAnsi="仿宋_GB2312" w:eastAsia="仿宋_GB2312" w:cs="仿宋_GB2312"/>
          <w:i w:val="0"/>
          <w:caps w:val="0"/>
          <w:color w:val="333333"/>
          <w:spacing w:val="0"/>
          <w:sz w:val="32"/>
          <w:szCs w:val="32"/>
          <w:shd w:val="clear" w:color="auto" w:fill="FFFFFF"/>
          <w:lang w:val="en-US" w:eastAsia="zh-CN"/>
        </w:rPr>
        <w:t>优化营商环境，杜绝以罚代管，实行柔性执法，</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2024全年共</w:t>
      </w:r>
      <w:r>
        <w:rPr>
          <w:rFonts w:hint="eastAsia" w:ascii="仿宋_GB2312" w:hAnsi="仿宋_GB2312" w:eastAsia="仿宋_GB2312" w:cs="仿宋_GB2312"/>
          <w:i w:val="0"/>
          <w:caps w:val="0"/>
          <w:color w:val="333333"/>
          <w:spacing w:val="0"/>
          <w:sz w:val="32"/>
          <w:szCs w:val="32"/>
          <w:shd w:val="clear" w:color="auto" w:fill="FFFFFF"/>
        </w:rPr>
        <w:t>有行政处罚</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案件5起，结案4起。</w:t>
      </w:r>
    </w:p>
    <w:p w14:paraId="5426224D">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8" w:leftChars="0" w:firstLine="562" w:firstLineChars="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 w:hAnsi="楷体" w:eastAsia="楷体" w:cs="楷体"/>
          <w:b/>
          <w:i w:val="0"/>
          <w:caps w:val="0"/>
          <w:color w:val="333333"/>
          <w:spacing w:val="0"/>
          <w:sz w:val="32"/>
          <w:szCs w:val="32"/>
          <w:shd w:val="clear" w:color="auto" w:fill="FFFFFF"/>
        </w:rPr>
        <w:t>强化行政执法教育培训，提升队伍建设</w:t>
      </w:r>
      <w:r>
        <w:rPr>
          <w:rFonts w:hint="eastAsia" w:ascii="楷体" w:hAnsi="楷体" w:eastAsia="楷体" w:cs="楷体"/>
          <w:b/>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lang w:eastAsia="zh-CN"/>
        </w:rPr>
        <w:t>建立</w:t>
      </w:r>
      <w:r>
        <w:rPr>
          <w:rFonts w:hint="eastAsia" w:ascii="仿宋_GB2312" w:hAnsi="仿宋_GB2312" w:eastAsia="仿宋_GB2312" w:cs="仿宋_GB2312"/>
          <w:i w:val="0"/>
          <w:caps w:val="0"/>
          <w:color w:val="333333"/>
          <w:spacing w:val="0"/>
          <w:sz w:val="32"/>
          <w:szCs w:val="32"/>
          <w:shd w:val="clear" w:color="auto" w:fill="FFFFFF"/>
        </w:rPr>
        <w:t>健全行政执法人员培训机制，对</w:t>
      </w:r>
      <w:r>
        <w:rPr>
          <w:rFonts w:hint="eastAsia" w:ascii="仿宋_GB2312" w:hAnsi="仿宋_GB2312" w:eastAsia="仿宋_GB2312" w:cs="仿宋_GB2312"/>
          <w:i w:val="0"/>
          <w:caps w:val="0"/>
          <w:color w:val="333333"/>
          <w:spacing w:val="0"/>
          <w:sz w:val="32"/>
          <w:szCs w:val="32"/>
          <w:shd w:val="clear" w:color="auto" w:fill="FFFFFF"/>
          <w:lang w:eastAsia="zh-CN"/>
        </w:rPr>
        <w:t>文化市场综合行政执法大队</w:t>
      </w:r>
      <w:r>
        <w:rPr>
          <w:rFonts w:hint="eastAsia" w:ascii="仿宋_GB2312" w:hAnsi="仿宋_GB2312" w:eastAsia="仿宋_GB2312" w:cs="仿宋_GB2312"/>
          <w:i w:val="0"/>
          <w:caps w:val="0"/>
          <w:color w:val="333333"/>
          <w:spacing w:val="0"/>
          <w:sz w:val="32"/>
          <w:szCs w:val="32"/>
          <w:shd w:val="clear" w:color="auto" w:fill="FFFFFF"/>
        </w:rPr>
        <w:t>的执法人员，组织制定年度培训计划，</w:t>
      </w:r>
      <w:r>
        <w:rPr>
          <w:rFonts w:hint="eastAsia" w:ascii="仿宋_GB2312" w:hAnsi="仿宋_GB2312" w:eastAsia="仿宋_GB2312" w:cs="仿宋_GB2312"/>
          <w:i w:val="0"/>
          <w:caps w:val="0"/>
          <w:color w:val="333333"/>
          <w:spacing w:val="0"/>
          <w:sz w:val="32"/>
          <w:szCs w:val="32"/>
          <w:shd w:val="clear" w:color="auto" w:fill="FFFFFF"/>
          <w:lang w:eastAsia="zh-CN"/>
        </w:rPr>
        <w:t>按照省厅和市局的安排部署，每年</w:t>
      </w:r>
      <w:r>
        <w:rPr>
          <w:rFonts w:hint="eastAsia" w:ascii="仿宋_GB2312" w:hAnsi="仿宋_GB2312" w:eastAsia="仿宋_GB2312" w:cs="仿宋_GB2312"/>
          <w:i w:val="0"/>
          <w:caps w:val="0"/>
          <w:color w:val="333333"/>
          <w:spacing w:val="0"/>
          <w:sz w:val="32"/>
          <w:szCs w:val="32"/>
          <w:shd w:val="clear" w:color="auto" w:fill="FFFFFF"/>
        </w:rPr>
        <w:t>有计划有重点地对执法人员进行综合法律常识、专业法律知识轮训，人均培训</w:t>
      </w: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达5次、完成80</w:t>
      </w:r>
      <w:r>
        <w:rPr>
          <w:rFonts w:hint="eastAsia" w:ascii="仿宋_GB2312" w:hAnsi="仿宋_GB2312" w:eastAsia="仿宋_GB2312" w:cs="仿宋_GB2312"/>
          <w:i w:val="0"/>
          <w:caps w:val="0"/>
          <w:color w:val="333333"/>
          <w:spacing w:val="0"/>
          <w:sz w:val="32"/>
          <w:szCs w:val="32"/>
          <w:shd w:val="clear" w:color="auto" w:fill="FFFFFF"/>
        </w:rPr>
        <w:t>课时。充分利用远程网络学习培训，依托行政执法人员基本信息数据库，通过省文化厅网、微信、手机APP终端开通相应的学习模块，把教育培训贯穿于行政执法工作的全过程，进一步提高执法人员法律素养和综合业务能力。</w:t>
      </w:r>
      <w:r>
        <w:rPr>
          <w:rFonts w:hint="eastAsia" w:ascii="仿宋_GB2312" w:hAnsi="仿宋_GB2312" w:eastAsia="仿宋_GB2312" w:cs="仿宋_GB2312"/>
          <w:kern w:val="2"/>
          <w:sz w:val="32"/>
          <w:szCs w:val="32"/>
          <w:lang w:val="en-US" w:eastAsia="zh-CN" w:bidi="ar-SA"/>
        </w:rPr>
        <w:t>参加全省行政执法考试，并全员通过考试；</w:t>
      </w:r>
      <w:r>
        <w:rPr>
          <w:rFonts w:hint="eastAsia" w:ascii="仿宋_GB2312" w:hAnsi="仿宋_GB2312" w:eastAsia="仿宋_GB2312" w:cs="仿宋_GB2312"/>
          <w:b w:val="0"/>
          <w:bCs w:val="0"/>
          <w:color w:val="000000"/>
          <w:kern w:val="2"/>
          <w:sz w:val="32"/>
          <w:szCs w:val="32"/>
          <w:lang w:val="en-US" w:eastAsia="zh-CN" w:bidi="ar-SA"/>
        </w:rPr>
        <w:t>参</w:t>
      </w: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加2024年第一次全市文化市场综合执法案卷制作评比，获先</w:t>
      </w:r>
      <w:r>
        <w:rPr>
          <w:rFonts w:hint="eastAsia" w:ascii="仿宋_GB2312" w:hAnsi="仿宋_GB2312" w:eastAsia="仿宋_GB2312" w:cs="仿宋_GB2312"/>
          <w:b w:val="0"/>
          <w:bCs w:val="0"/>
          <w:color w:val="000000"/>
          <w:kern w:val="2"/>
          <w:sz w:val="32"/>
          <w:szCs w:val="32"/>
          <w:lang w:val="en-US" w:eastAsia="zh-CN" w:bidi="ar-SA"/>
        </w:rPr>
        <w:t>进单位、案卷制作三等奖。</w:t>
      </w:r>
    </w:p>
    <w:p w14:paraId="3B6E5494">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楷体" w:hAnsi="楷体" w:eastAsia="楷体" w:cs="楷体"/>
          <w:b/>
          <w:i w:val="0"/>
          <w:caps w:val="0"/>
          <w:color w:val="333333"/>
          <w:spacing w:val="0"/>
          <w:sz w:val="32"/>
          <w:szCs w:val="32"/>
          <w:shd w:val="clear" w:color="auto" w:fill="FFFFFF"/>
          <w:lang w:eastAsia="zh-CN"/>
        </w:rPr>
        <w:t>（</w:t>
      </w:r>
      <w:r>
        <w:rPr>
          <w:rFonts w:hint="eastAsia" w:ascii="楷体" w:hAnsi="楷体" w:eastAsia="楷体" w:cs="楷体"/>
          <w:b/>
          <w:i w:val="0"/>
          <w:caps w:val="0"/>
          <w:color w:val="333333"/>
          <w:spacing w:val="0"/>
          <w:sz w:val="32"/>
          <w:szCs w:val="32"/>
          <w:shd w:val="clear" w:color="auto" w:fill="FFFFFF"/>
          <w:lang w:val="en-US" w:eastAsia="zh-CN"/>
        </w:rPr>
        <w:t>三</w:t>
      </w:r>
      <w:r>
        <w:rPr>
          <w:rFonts w:hint="eastAsia" w:ascii="楷体" w:hAnsi="楷体" w:eastAsia="楷体" w:cs="楷体"/>
          <w:b/>
          <w:i w:val="0"/>
          <w:caps w:val="0"/>
          <w:color w:val="333333"/>
          <w:spacing w:val="0"/>
          <w:sz w:val="32"/>
          <w:szCs w:val="32"/>
          <w:shd w:val="clear" w:color="auto" w:fill="FFFFFF"/>
          <w:lang w:eastAsia="zh-CN"/>
        </w:rPr>
        <w:t>）推进行政执法信息公开，规范行政执法行为。</w:t>
      </w:r>
      <w:r>
        <w:rPr>
          <w:rFonts w:hint="eastAsia" w:ascii="仿宋_GB2312" w:hAnsi="仿宋_GB2312" w:eastAsia="仿宋_GB2312" w:cs="仿宋_GB2312"/>
          <w:b w:val="0"/>
          <w:bCs/>
          <w:i w:val="0"/>
          <w:caps w:val="0"/>
          <w:color w:val="333333"/>
          <w:spacing w:val="0"/>
          <w:sz w:val="32"/>
          <w:szCs w:val="32"/>
          <w:shd w:val="clear" w:color="auto" w:fill="FFFFFF"/>
          <w:lang w:eastAsia="zh-CN"/>
        </w:rPr>
        <w:t>以公开公示为常态，所有执法人员向社会公示，主动接受社会监督，行政执法人员持证上岗，执法时主动亮证；通过新闻媒体、政务网站等公共平台及时公开行政执法主体、职责权限、法律依据、执法流程、执法程序和监督措施、救济途径，有效保障群众的知情权、监督权；健全执法办案信息查询系统，充分利用执法办案信息系统、现场执法记录设备、视频监控设施等技术手段，记录执法全过程，加强执法台账和行政执法法律文书的管理，建立和完善纸质档案卷宗管理制度，确保所有执法工作都有据可查，所有行政案件都在阳光下运行，切实提高执法活动的透明度。</w:t>
      </w:r>
    </w:p>
    <w:p w14:paraId="5C8E88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楷体" w:hAnsi="楷体" w:eastAsia="楷体" w:cs="楷体"/>
          <w:b/>
          <w:i w:val="0"/>
          <w:caps w:val="0"/>
          <w:color w:val="333333"/>
          <w:spacing w:val="0"/>
          <w:sz w:val="32"/>
          <w:szCs w:val="32"/>
          <w:shd w:val="clear" w:color="auto" w:fill="FFFFFF"/>
          <w:lang w:val="en-US" w:eastAsia="zh-CN"/>
        </w:rPr>
        <w:t>(四）</w:t>
      </w:r>
      <w:r>
        <w:rPr>
          <w:rFonts w:hint="eastAsia" w:ascii="楷体" w:hAnsi="楷体" w:eastAsia="楷体" w:cs="楷体"/>
          <w:b/>
          <w:i w:val="0"/>
          <w:caps w:val="0"/>
          <w:color w:val="333333"/>
          <w:spacing w:val="0"/>
          <w:sz w:val="32"/>
          <w:szCs w:val="32"/>
          <w:shd w:val="clear" w:color="auto" w:fill="FFFFFF"/>
          <w:lang w:eastAsia="zh-CN"/>
        </w:rPr>
        <w:t>加强行政执法监督问责。</w:t>
      </w:r>
      <w:r>
        <w:rPr>
          <w:rFonts w:hint="eastAsia" w:ascii="仿宋_GB2312" w:hAnsi="仿宋_GB2312" w:eastAsia="仿宋_GB2312" w:cs="仿宋_GB2312"/>
          <w:b w:val="0"/>
          <w:bCs/>
          <w:i w:val="0"/>
          <w:caps w:val="0"/>
          <w:color w:val="333333"/>
          <w:spacing w:val="0"/>
          <w:sz w:val="32"/>
          <w:szCs w:val="32"/>
          <w:shd w:val="clear" w:color="auto" w:fill="FFFFFF"/>
          <w:lang w:eastAsia="zh-CN"/>
        </w:rPr>
        <w:t>健全行政执法责任制、评议考核制、过错责任制，拓宽监督渠道，探索监督途径。组织开展网吧、娱乐、印刷、新闻出版等重点领域行政执法专项检查、行政执法案卷评查、政府规章执行情况检查等方面的工作，强化行政执法监督，全面落实行政执法责任制。全年组织开</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展3次行政执</w:t>
      </w:r>
      <w:r>
        <w:rPr>
          <w:rFonts w:hint="eastAsia" w:ascii="仿宋_GB2312" w:hAnsi="仿宋_GB2312" w:eastAsia="仿宋_GB2312" w:cs="仿宋_GB2312"/>
          <w:b w:val="0"/>
          <w:bCs/>
          <w:i w:val="0"/>
          <w:caps w:val="0"/>
          <w:color w:val="333333"/>
          <w:spacing w:val="0"/>
          <w:sz w:val="32"/>
          <w:szCs w:val="32"/>
          <w:shd w:val="clear" w:color="auto" w:fill="FFFFFF"/>
          <w:lang w:eastAsia="zh-CN"/>
        </w:rPr>
        <w:t>法卷宗自评自查工作，积极参加市局、县法制办等单位组织的案卷评审工作。</w:t>
      </w:r>
    </w:p>
    <w:p w14:paraId="11BC07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楷体" w:hAnsi="楷体" w:eastAsia="楷体" w:cs="楷体"/>
          <w:b/>
          <w:i w:val="0"/>
          <w:caps w:val="0"/>
          <w:color w:val="333333"/>
          <w:spacing w:val="0"/>
          <w:sz w:val="32"/>
          <w:szCs w:val="32"/>
          <w:shd w:val="clear" w:color="auto" w:fill="FFFFFF"/>
          <w:lang w:eastAsia="zh-CN"/>
        </w:rPr>
        <w:t>（</w:t>
      </w:r>
      <w:r>
        <w:rPr>
          <w:rFonts w:hint="eastAsia" w:ascii="楷体" w:hAnsi="楷体" w:eastAsia="楷体" w:cs="楷体"/>
          <w:b/>
          <w:i w:val="0"/>
          <w:caps w:val="0"/>
          <w:color w:val="333333"/>
          <w:spacing w:val="0"/>
          <w:sz w:val="32"/>
          <w:szCs w:val="32"/>
          <w:shd w:val="clear" w:color="auto" w:fill="FFFFFF"/>
          <w:lang w:val="en-US" w:eastAsia="zh-CN"/>
        </w:rPr>
        <w:t>五</w:t>
      </w:r>
      <w:r>
        <w:rPr>
          <w:rFonts w:hint="eastAsia" w:ascii="楷体" w:hAnsi="楷体" w:eastAsia="楷体" w:cs="楷体"/>
          <w:b/>
          <w:i w:val="0"/>
          <w:caps w:val="0"/>
          <w:color w:val="333333"/>
          <w:spacing w:val="0"/>
          <w:sz w:val="32"/>
          <w:szCs w:val="32"/>
          <w:shd w:val="clear" w:color="auto" w:fill="FFFFFF"/>
          <w:lang w:eastAsia="zh-CN"/>
        </w:rPr>
        <w:t>）开展普法宣传工作，综治平安建设成效显著。</w:t>
      </w:r>
      <w:r>
        <w:rPr>
          <w:rFonts w:hint="eastAsia" w:ascii="仿宋_GB2312" w:hAnsi="仿宋_GB2312" w:eastAsia="仿宋_GB2312" w:cs="仿宋_GB2312"/>
          <w:b w:val="0"/>
          <w:bCs/>
          <w:i w:val="0"/>
          <w:caps w:val="0"/>
          <w:color w:val="333333"/>
          <w:spacing w:val="0"/>
          <w:sz w:val="32"/>
          <w:szCs w:val="32"/>
          <w:shd w:val="clear" w:color="auto" w:fill="FFFFFF"/>
          <w:lang w:eastAsia="zh-CN"/>
        </w:rPr>
        <w:t>充分利用文化馆、博物馆、图书馆、各镇文体活动中心、各村（社区）农家书屋，为全县农家书屋购置了适合广大群众阅读的法律知识宣传读</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本2万余</w:t>
      </w:r>
      <w:r>
        <w:rPr>
          <w:rFonts w:hint="eastAsia" w:ascii="仿宋_GB2312" w:hAnsi="仿宋_GB2312" w:eastAsia="仿宋_GB2312" w:cs="仿宋_GB2312"/>
          <w:b w:val="0"/>
          <w:bCs/>
          <w:i w:val="0"/>
          <w:caps w:val="0"/>
          <w:color w:val="333333"/>
          <w:spacing w:val="0"/>
          <w:sz w:val="32"/>
          <w:szCs w:val="32"/>
          <w:shd w:val="clear" w:color="auto" w:fill="FFFFFF"/>
          <w:lang w:eastAsia="zh-CN"/>
        </w:rPr>
        <w:t>册，并与各镇司法所、县司法局、检察院联合举办了法律知识讲座、普法图片巡展、廉政文化汇演、法治文化宣传，</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网络安全、防灾减灾等广场展板宣传</w:t>
      </w:r>
      <w:r>
        <w:rPr>
          <w:rFonts w:hint="eastAsia" w:ascii="仿宋_GB2312" w:hAnsi="仿宋_GB2312" w:eastAsia="仿宋_GB2312" w:cs="仿宋_GB2312"/>
          <w:b w:val="0"/>
          <w:bCs/>
          <w:i w:val="0"/>
          <w:caps w:val="0"/>
          <w:color w:val="333333"/>
          <w:spacing w:val="0"/>
          <w:sz w:val="32"/>
          <w:szCs w:val="32"/>
          <w:shd w:val="clear" w:color="auto" w:fill="FFFFFF"/>
          <w:lang w:eastAsia="zh-CN"/>
        </w:rPr>
        <w:t>等活动，参与人次达上万人。通过开展全县各类文化旅游经营行业</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从业</w:t>
      </w:r>
      <w:r>
        <w:rPr>
          <w:rFonts w:hint="eastAsia" w:ascii="仿宋_GB2312" w:hAnsi="仿宋_GB2312" w:eastAsia="仿宋_GB2312" w:cs="仿宋_GB2312"/>
          <w:b w:val="0"/>
          <w:bCs/>
          <w:i w:val="0"/>
          <w:caps w:val="0"/>
          <w:color w:val="333333"/>
          <w:spacing w:val="0"/>
          <w:sz w:val="32"/>
          <w:szCs w:val="32"/>
          <w:shd w:val="clear" w:color="auto" w:fill="FFFFFF"/>
          <w:lang w:eastAsia="zh-CN"/>
        </w:rPr>
        <w:t>人员</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开展</w:t>
      </w:r>
      <w:r>
        <w:rPr>
          <w:rFonts w:hint="eastAsia" w:ascii="仿宋_GB2312" w:hAnsi="仿宋_GB2312" w:eastAsia="仿宋_GB2312" w:cs="仿宋_GB2312"/>
          <w:b w:val="0"/>
          <w:bCs/>
          <w:i w:val="0"/>
          <w:caps w:val="0"/>
          <w:color w:val="333333"/>
          <w:spacing w:val="0"/>
          <w:sz w:val="32"/>
          <w:szCs w:val="32"/>
          <w:shd w:val="clear" w:color="auto" w:fill="FFFFFF"/>
          <w:lang w:eastAsia="zh-CN"/>
        </w:rPr>
        <w:t>的法律法规知识培</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训3次</w:t>
      </w:r>
      <w:r>
        <w:rPr>
          <w:rFonts w:hint="eastAsia" w:ascii="仿宋_GB2312" w:hAnsi="仿宋_GB2312" w:eastAsia="仿宋_GB2312" w:cs="仿宋_GB2312"/>
          <w:b w:val="0"/>
          <w:bCs/>
          <w:i w:val="0"/>
          <w:caps w:val="0"/>
          <w:color w:val="333333"/>
          <w:spacing w:val="0"/>
          <w:sz w:val="32"/>
          <w:szCs w:val="32"/>
          <w:shd w:val="clear" w:color="auto" w:fill="FFFFFF"/>
          <w:lang w:eastAsia="zh-CN"/>
        </w:rPr>
        <w:t>、“扫黄打非”绿书签进校园、“</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护校安园”、</w:t>
      </w:r>
      <w:r>
        <w:rPr>
          <w:rFonts w:hint="eastAsia" w:ascii="仿宋_GB2312" w:hAnsi="仿宋_GB2312" w:eastAsia="仿宋_GB2312" w:cs="仿宋_GB2312"/>
          <w:b w:val="0"/>
          <w:bCs/>
          <w:i w:val="0"/>
          <w:caps w:val="0"/>
          <w:color w:val="333333"/>
          <w:spacing w:val="0"/>
          <w:sz w:val="32"/>
          <w:szCs w:val="32"/>
          <w:shd w:val="clear" w:color="auto" w:fill="FFFFFF"/>
          <w:lang w:eastAsia="zh-CN"/>
        </w:rPr>
        <w:t>”创建“</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平安景区”“打击境外非法卫星电视”</w:t>
      </w:r>
      <w:r>
        <w:rPr>
          <w:rFonts w:hint="eastAsia" w:ascii="仿宋_GB2312" w:hAnsi="仿宋_GB2312" w:eastAsia="仿宋_GB2312" w:cs="仿宋_GB2312"/>
          <w:b w:val="0"/>
          <w:bCs/>
          <w:i w:val="0"/>
          <w:caps w:val="0"/>
          <w:color w:val="333333"/>
          <w:spacing w:val="0"/>
          <w:sz w:val="32"/>
          <w:szCs w:val="32"/>
          <w:shd w:val="clear" w:color="auto" w:fill="FFFFFF"/>
          <w:lang w:eastAsia="zh-CN"/>
        </w:rPr>
        <w:t>等活动进一步深化综治平安建设效果。</w:t>
      </w:r>
    </w:p>
    <w:p w14:paraId="450D89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 w:hAnsi="楷体" w:eastAsia="楷体" w:cs="楷体"/>
          <w:b/>
          <w:i w:val="0"/>
          <w:caps w:val="0"/>
          <w:color w:val="333333"/>
          <w:spacing w:val="0"/>
          <w:sz w:val="32"/>
          <w:szCs w:val="32"/>
          <w:shd w:val="clear" w:color="auto" w:fill="FFFFFF"/>
          <w:lang w:eastAsia="zh-CN"/>
        </w:rPr>
        <w:t>（</w:t>
      </w:r>
      <w:r>
        <w:rPr>
          <w:rFonts w:hint="eastAsia" w:ascii="楷体" w:hAnsi="楷体" w:eastAsia="楷体" w:cs="楷体"/>
          <w:b/>
          <w:i w:val="0"/>
          <w:caps w:val="0"/>
          <w:color w:val="333333"/>
          <w:spacing w:val="0"/>
          <w:sz w:val="32"/>
          <w:szCs w:val="32"/>
          <w:shd w:val="clear" w:color="auto" w:fill="FFFFFF"/>
          <w:lang w:val="en-US" w:eastAsia="zh-CN"/>
        </w:rPr>
        <w:t>六</w:t>
      </w:r>
      <w:r>
        <w:rPr>
          <w:rFonts w:hint="eastAsia" w:ascii="楷体" w:hAnsi="楷体" w:eastAsia="楷体" w:cs="楷体"/>
          <w:b/>
          <w:i w:val="0"/>
          <w:caps w:val="0"/>
          <w:color w:val="333333"/>
          <w:spacing w:val="0"/>
          <w:sz w:val="32"/>
          <w:szCs w:val="32"/>
          <w:shd w:val="clear" w:color="auto" w:fill="FFFFFF"/>
          <w:lang w:eastAsia="zh-CN"/>
        </w:rPr>
        <w:t>）强化市场监管，推行“双随机、一公开”机制。</w:t>
      </w:r>
      <w:r>
        <w:rPr>
          <w:rFonts w:hint="eastAsia" w:ascii="仿宋_GB2312" w:hAnsi="仿宋_GB2312" w:eastAsia="仿宋_GB2312" w:cs="仿宋_GB2312"/>
          <w:b w:val="0"/>
          <w:bCs/>
          <w:i w:val="0"/>
          <w:caps w:val="0"/>
          <w:color w:val="333333"/>
          <w:spacing w:val="0"/>
          <w:sz w:val="32"/>
          <w:szCs w:val="32"/>
          <w:shd w:val="clear" w:color="auto" w:fill="FFFFFF"/>
          <w:lang w:eastAsia="zh-CN"/>
        </w:rPr>
        <w:t>按照便民高效的原则，围绕行政权力清单，推进事项进驻县政务服务中心，网上受理、网上办理、网上反馈，实现办事过程公开、结果透明，优化审批流程，规范审批内容，缩短审批时限，全面提高行政审批效能。</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联合市场监管、公安、消防等部门开展“双随机、一公开”跨部门联合行动，进一次门，检查多样事，极大地提升了监管效率。</w:t>
      </w:r>
    </w:p>
    <w:p w14:paraId="3DD9C8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b/>
          <w:i w:val="0"/>
          <w:caps w:val="0"/>
          <w:color w:val="333333"/>
          <w:spacing w:val="0"/>
          <w:sz w:val="32"/>
          <w:szCs w:val="32"/>
          <w:shd w:val="clear" w:color="auto" w:fill="FFFFFF"/>
          <w:lang w:eastAsia="zh-CN"/>
        </w:rPr>
      </w:pPr>
      <w:r>
        <w:rPr>
          <w:rFonts w:hint="eastAsia" w:ascii="黑体" w:hAnsi="黑体" w:eastAsia="黑体" w:cs="黑体"/>
          <w:b w:val="0"/>
          <w:bCs w:val="0"/>
          <w:i w:val="0"/>
          <w:caps w:val="0"/>
          <w:color w:val="333333"/>
          <w:spacing w:val="0"/>
          <w:sz w:val="32"/>
          <w:szCs w:val="32"/>
          <w:shd w:val="clear" w:color="auto" w:fill="FFFFFF"/>
          <w:lang w:val="en-US" w:eastAsia="zh-CN"/>
        </w:rPr>
        <w:t>二、</w:t>
      </w:r>
      <w:r>
        <w:rPr>
          <w:rFonts w:hint="eastAsia" w:ascii="黑体" w:hAnsi="黑体" w:eastAsia="黑体" w:cs="黑体"/>
          <w:b w:val="0"/>
          <w:bCs w:val="0"/>
          <w:i w:val="0"/>
          <w:caps w:val="0"/>
          <w:color w:val="333333"/>
          <w:spacing w:val="0"/>
          <w:sz w:val="32"/>
          <w:szCs w:val="32"/>
          <w:shd w:val="clear" w:color="auto" w:fill="FFFFFF"/>
          <w:lang w:eastAsia="zh-CN"/>
        </w:rPr>
        <w:t>党政主要负责人履行推进法治建设第一责任人职责，加强法治政府建设的有关情况</w:t>
      </w:r>
    </w:p>
    <w:p w14:paraId="684A93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val="0"/>
          <w:bCs/>
          <w:i w:val="0"/>
          <w:caps w:val="0"/>
          <w:color w:val="333333"/>
          <w:spacing w:val="0"/>
          <w:sz w:val="32"/>
          <w:szCs w:val="32"/>
          <w:shd w:val="clear" w:color="auto" w:fill="FFFFFF"/>
          <w:lang w:val="en-US" w:eastAsia="zh-CN"/>
        </w:rPr>
      </w:pPr>
      <w:r>
        <w:rPr>
          <w:rFonts w:hint="eastAsia" w:ascii="楷体" w:hAnsi="楷体" w:eastAsia="楷体" w:cs="楷体"/>
          <w:b/>
          <w:i w:val="0"/>
          <w:caps w:val="0"/>
          <w:color w:val="333333"/>
          <w:spacing w:val="0"/>
          <w:sz w:val="32"/>
          <w:szCs w:val="32"/>
          <w:shd w:val="clear" w:color="auto" w:fill="FFFFFF"/>
          <w:lang w:val="en-US" w:eastAsia="zh-CN"/>
        </w:rPr>
        <w:t>（一）强化党组主角定位，健全法治建设的工作机制。</w:t>
      </w:r>
      <w:r>
        <w:rPr>
          <w:rFonts w:hint="eastAsia" w:ascii="仿宋_GB2312" w:hAnsi="仿宋_GB2312" w:eastAsia="仿宋_GB2312" w:cs="仿宋_GB2312"/>
          <w:color w:val="222222"/>
          <w:sz w:val="32"/>
          <w:szCs w:val="32"/>
          <w:shd w:val="clear" w:color="auto" w:fill="FFFFFF"/>
          <w:lang w:val="en-US" w:eastAsia="zh-CN"/>
        </w:rPr>
        <w:t>党政主要负责人</w:t>
      </w:r>
      <w:r>
        <w:rPr>
          <w:rFonts w:hint="eastAsia" w:ascii="仿宋_GB2312" w:hAnsi="仿宋_GB2312" w:eastAsia="仿宋_GB2312" w:cs="仿宋_GB2312"/>
          <w:color w:val="222222"/>
          <w:sz w:val="32"/>
          <w:szCs w:val="32"/>
          <w:shd w:val="clear" w:color="auto" w:fill="FFFFFF"/>
        </w:rPr>
        <w:t>履行法治建设职责，健全党组领导全局开展法治建设的工作机制，切实发挥局党组在推进全局法治建设中的领导核心作用，有效推动了我局法治建设各项工作开展。一是深入谋划部署，将法治建设纳入局党组年度工作要点和本单位年度工作计划；对全局法治建设中的重大问题坚持亲自过问，对重点环节坚持亲自协调，对重大任务坚持亲自督导；坚持定期召开专题党组会议，及时研究解决法治建设中的各类问题。二是严格工作考核，充分发挥考核评价“指挥棒”作用，将法治建设纳入年度绩效考核的重要内容，督促全体党员干部依法依规办事，调动全局党员干部运用法治思维和法治方式深化改革、推动发展，有力推动了区市场监管工作各项任务落实。三是树立正确导向，坚持重视法治素养和法制能力的用人导向，把遵守法律、依法办事作为考察干部的重要内容，在相同条件下优先选拔使用法治素养好、</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依法办事能力强的干部，夯实全局法治建设的人才基础。</w:t>
      </w:r>
    </w:p>
    <w:p w14:paraId="19F596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Fonts w:hint="eastAsia" w:ascii="楷体" w:hAnsi="楷体" w:eastAsia="楷体" w:cs="楷体"/>
          <w:b/>
          <w:i w:val="0"/>
          <w:caps w:val="0"/>
          <w:color w:val="333333"/>
          <w:spacing w:val="0"/>
          <w:sz w:val="32"/>
          <w:szCs w:val="32"/>
          <w:shd w:val="clear" w:color="auto" w:fill="FFFFFF"/>
          <w:lang w:val="en-US" w:eastAsia="zh-CN"/>
        </w:rPr>
        <w:t>（二）全面从严依规治党，抓好党风廉政建设。</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一方面制定党风廉政建设党组主体责任清单，明确各领导</w:t>
      </w:r>
      <w:r>
        <w:rPr>
          <w:rFonts w:hint="eastAsia" w:ascii="仿宋_GB2312" w:hAnsi="仿宋_GB2312" w:eastAsia="仿宋_GB2312" w:cs="仿宋_GB2312"/>
          <w:color w:val="222222"/>
          <w:sz w:val="32"/>
          <w:szCs w:val="32"/>
          <w:shd w:val="clear" w:color="auto" w:fill="FFFFFF"/>
        </w:rPr>
        <w:t>干部党风廉政建设“一岗双责”责任清单，与各部门负责人签订了党风廉政建设责任书，主持</w:t>
      </w: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召开5次党组会议</w:t>
      </w:r>
      <w:r>
        <w:rPr>
          <w:rFonts w:hint="eastAsia" w:ascii="仿宋_GB2312" w:hAnsi="仿宋_GB2312" w:eastAsia="仿宋_GB2312" w:cs="仿宋_GB2312"/>
          <w:color w:val="222222"/>
          <w:sz w:val="32"/>
          <w:szCs w:val="32"/>
          <w:shd w:val="clear" w:color="auto" w:fill="FFFFFF"/>
        </w:rPr>
        <w:t>研究部署党风廉政建设工作；与各党组成员、机关中层干部、基层分局负责人开展廉政谈话，防微杜渐。另一方面，做好廉洁示范表率。严格遵守各项党纪党规，认真落实领导干部个人重大事项报告等制度规定；坚持从小事做起，从点滴做起，注意自身日常的一言一行、一举一动，主动接受班子成员互相监督和纪委监督，做到制度面前不打折，原则面前不退让，努力做好自重、自省、自警、自励，以良好的个人形象带好</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队伍，努力争当干事的表率、务实的表率、廉洁的表率。</w:t>
      </w:r>
    </w:p>
    <w:p w14:paraId="0E25D0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Fonts w:hint="eastAsia" w:ascii="楷体" w:hAnsi="楷体" w:eastAsia="楷体" w:cs="楷体"/>
          <w:b/>
          <w:bCs w:val="0"/>
          <w:i w:val="0"/>
          <w:caps w:val="0"/>
          <w:color w:val="333333"/>
          <w:spacing w:val="0"/>
          <w:sz w:val="32"/>
          <w:szCs w:val="32"/>
          <w:shd w:val="clear" w:color="auto" w:fill="FFFFFF"/>
          <w:lang w:val="en-US" w:eastAsia="zh-CN"/>
        </w:rPr>
        <w:t>（三）带头学法用法普法，加强理论学习。</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一是带头开展法律知识常态化学习。本人深入贯彻落实习近平总书记作出的“领导干部要做尊法学法守法用法的模范”</w:t>
      </w:r>
      <w:r>
        <w:rPr>
          <w:rFonts w:hint="eastAsia" w:ascii="仿宋_GB2312" w:hAnsi="仿宋_GB2312" w:eastAsia="仿宋_GB2312" w:cs="仿宋_GB2312"/>
          <w:color w:val="222222"/>
          <w:sz w:val="32"/>
          <w:szCs w:val="32"/>
          <w:shd w:val="clear" w:color="auto" w:fill="FFFFFF"/>
        </w:rPr>
        <w:t>重要指示精神，积极深入学习党章党规、习近平法治思想、《宪法》、《民法典》、</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安全生产法》、《未成年人保护法》</w:t>
      </w:r>
      <w:r>
        <w:rPr>
          <w:rFonts w:hint="eastAsia" w:ascii="仿宋_GB2312" w:hAnsi="仿宋_GB2312" w:eastAsia="仿宋_GB2312" w:cs="仿宋_GB2312"/>
          <w:color w:val="222222"/>
          <w:sz w:val="32"/>
          <w:szCs w:val="32"/>
          <w:shd w:val="clear" w:color="auto" w:fill="FFFFFF"/>
        </w:rPr>
        <w:t>等国家基础法律法规及</w:t>
      </w:r>
      <w:r>
        <w:rPr>
          <w:rFonts w:hint="eastAsia" w:ascii="仿宋_GB2312" w:hAnsi="仿宋_GB2312" w:eastAsia="仿宋_GB2312" w:cs="仿宋_GB2312"/>
          <w:color w:val="222222"/>
          <w:sz w:val="32"/>
          <w:szCs w:val="32"/>
          <w:shd w:val="clear" w:color="auto" w:fill="FFFFFF"/>
          <w:lang w:val="en-US" w:eastAsia="zh-CN"/>
        </w:rPr>
        <w:t>文化</w:t>
      </w:r>
      <w:r>
        <w:rPr>
          <w:rFonts w:hint="eastAsia" w:ascii="仿宋_GB2312" w:hAnsi="仿宋_GB2312" w:eastAsia="仿宋_GB2312" w:cs="仿宋_GB2312"/>
          <w:color w:val="222222"/>
          <w:sz w:val="32"/>
          <w:szCs w:val="32"/>
          <w:shd w:val="clear" w:color="auto" w:fill="FFFFFF"/>
        </w:rPr>
        <w:t>市场监管相关法律法规，切实提升法治基础理论水平。二是将加强法律学习纳入我局加强法治建设的重要一环加以推进，将党章党规、习近平法治思想、国家基本法律法规的学习纳入党组中心组集中学习计划以及全系统年度学法计划，促进领导干部学法系统化，经常化、规范化，为全局依法履职提供了强有力的法律保障。三是扎实推进法治宣传教育，组织执法监管人员充分利用</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6.9”档案日，“6.26”国际</w:t>
      </w:r>
      <w:r>
        <w:rPr>
          <w:rFonts w:hint="eastAsia" w:ascii="仿宋_GB2312" w:hAnsi="仿宋_GB2312" w:eastAsia="仿宋_GB2312" w:cs="仿宋_GB2312"/>
          <w:color w:val="222222"/>
          <w:sz w:val="32"/>
          <w:szCs w:val="32"/>
          <w:shd w:val="clear" w:color="auto" w:fill="FFFFFF"/>
          <w:lang w:val="en-US" w:eastAsia="zh-CN"/>
        </w:rPr>
        <w:t>禁毒日、</w:t>
      </w:r>
      <w:r>
        <w:rPr>
          <w:rFonts w:hint="eastAsia" w:ascii="仿宋_GB2312" w:hAnsi="仿宋_GB2312" w:eastAsia="仿宋_GB2312" w:cs="仿宋_GB2312"/>
          <w:color w:val="222222"/>
          <w:sz w:val="32"/>
          <w:szCs w:val="32"/>
          <w:shd w:val="clear" w:color="auto" w:fill="FFFFFF"/>
        </w:rPr>
        <w:t>安全生产月、“</w:t>
      </w: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12.4”</w:t>
      </w:r>
      <w:r>
        <w:rPr>
          <w:rFonts w:hint="eastAsia" w:ascii="仿宋_GB2312" w:hAnsi="仿宋_GB2312" w:eastAsia="仿宋_GB2312" w:cs="仿宋_GB2312"/>
          <w:color w:val="222222"/>
          <w:sz w:val="32"/>
          <w:szCs w:val="32"/>
          <w:shd w:val="clear" w:color="auto" w:fill="FFFFFF"/>
        </w:rPr>
        <w:t>国家宪法</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日等重要时间节点，多形式、多载体开展法治宣传教育工作。</w:t>
      </w:r>
    </w:p>
    <w:p w14:paraId="589E70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1" w:firstLineChars="100"/>
        <w:jc w:val="left"/>
        <w:textAlignment w:val="auto"/>
        <w:rPr>
          <w:rFonts w:hint="eastAsia" w:ascii="仿宋_GB2312" w:hAnsi="仿宋_GB2312" w:eastAsia="仿宋_GB2312" w:cs="仿宋_GB2312"/>
          <w:color w:val="222222"/>
          <w:sz w:val="32"/>
          <w:szCs w:val="32"/>
          <w:shd w:val="clear" w:color="auto" w:fill="FFFFFF"/>
        </w:rPr>
      </w:pPr>
      <w:r>
        <w:rPr>
          <w:rFonts w:hint="eastAsia" w:ascii="楷体" w:hAnsi="楷体" w:eastAsia="楷体" w:cs="楷体"/>
          <w:b/>
          <w:bCs w:val="0"/>
          <w:i w:val="0"/>
          <w:caps w:val="0"/>
          <w:color w:val="333333"/>
          <w:spacing w:val="0"/>
          <w:sz w:val="32"/>
          <w:szCs w:val="32"/>
          <w:shd w:val="clear" w:color="auto" w:fill="FFFFFF"/>
          <w:lang w:val="en-US" w:eastAsia="zh-CN"/>
        </w:rPr>
        <w:t>（四）坚持依法依规决策，严格履行重大事项决策程序。</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工作中，坚持民主集中制，严格遵守“三重一大”议事制</w:t>
      </w:r>
      <w:r>
        <w:rPr>
          <w:rFonts w:hint="eastAsia" w:ascii="仿宋_GB2312" w:hAnsi="仿宋_GB2312" w:eastAsia="仿宋_GB2312" w:cs="仿宋_GB2312"/>
          <w:color w:val="222222"/>
          <w:sz w:val="32"/>
          <w:szCs w:val="32"/>
          <w:shd w:val="clear" w:color="auto" w:fill="FFFFFF"/>
        </w:rPr>
        <w:t>度、财务制度等各项规章制度；凡是重要决策、重大项目，特别是作出涉及面广、与人民群众利益密切相关的重大决策等事项，本人坚持必须在深入进行调查研究、广泛征求意见的基础上，通过党组班子集体研究后方可作出决定。另一方面，凡重大决策、重要文件等做出决定或出台之前均咨询法律</w:t>
      </w:r>
      <w:r>
        <w:rPr>
          <w:rFonts w:hint="eastAsia" w:ascii="仿宋_GB2312" w:hAnsi="仿宋_GB2312" w:eastAsia="仿宋_GB2312" w:cs="仿宋_GB2312"/>
          <w:color w:val="222222"/>
          <w:sz w:val="32"/>
          <w:szCs w:val="32"/>
          <w:shd w:val="clear" w:color="auto" w:fill="FFFFFF"/>
          <w:lang w:val="en-US" w:eastAsia="zh-CN"/>
        </w:rPr>
        <w:t>专业人士</w:t>
      </w:r>
      <w:r>
        <w:rPr>
          <w:rFonts w:hint="eastAsia" w:ascii="仿宋_GB2312" w:hAnsi="仿宋_GB2312" w:eastAsia="仿宋_GB2312" w:cs="仿宋_GB2312"/>
          <w:color w:val="222222"/>
          <w:sz w:val="32"/>
          <w:szCs w:val="32"/>
          <w:shd w:val="clear" w:color="auto" w:fill="FFFFFF"/>
        </w:rPr>
        <w:t>，进行合法合规性审查，确保</w:t>
      </w:r>
      <w:r>
        <w:rPr>
          <w:rFonts w:hint="eastAsia" w:ascii="仿宋_GB2312" w:hAnsi="仿宋_GB2312" w:eastAsia="仿宋_GB2312" w:cs="仿宋_GB2312"/>
          <w:color w:val="222222"/>
          <w:sz w:val="32"/>
          <w:szCs w:val="32"/>
          <w:shd w:val="clear" w:color="auto" w:fill="FFFFFF"/>
          <w:lang w:val="en-US" w:eastAsia="zh-CN"/>
        </w:rPr>
        <w:t>文化</w:t>
      </w:r>
      <w:r>
        <w:rPr>
          <w:rFonts w:hint="eastAsia" w:ascii="仿宋_GB2312" w:hAnsi="仿宋_GB2312" w:eastAsia="仿宋_GB2312" w:cs="仿宋_GB2312"/>
          <w:color w:val="222222"/>
          <w:sz w:val="32"/>
          <w:szCs w:val="32"/>
          <w:shd w:val="clear" w:color="auto" w:fill="FFFFFF"/>
        </w:rPr>
        <w:t>市场监管工作始终在法治轨道上运行。</w:t>
      </w:r>
    </w:p>
    <w:p w14:paraId="116699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val="0"/>
          <w:i w:val="0"/>
          <w:caps w:val="0"/>
          <w:color w:val="333333"/>
          <w:spacing w:val="0"/>
          <w:sz w:val="32"/>
          <w:szCs w:val="32"/>
          <w:shd w:val="clear" w:color="auto" w:fill="FFFFFF"/>
          <w:lang w:eastAsia="zh-CN"/>
        </w:rPr>
      </w:pPr>
      <w:r>
        <w:rPr>
          <w:rFonts w:hint="eastAsia" w:ascii="黑体" w:hAnsi="黑体" w:eastAsia="黑体" w:cs="黑体"/>
          <w:b w:val="0"/>
          <w:bCs w:val="0"/>
          <w:i w:val="0"/>
          <w:caps w:val="0"/>
          <w:color w:val="333333"/>
          <w:spacing w:val="0"/>
          <w:sz w:val="32"/>
          <w:szCs w:val="32"/>
          <w:shd w:val="clear" w:color="auto" w:fill="FFFFFF"/>
          <w:lang w:val="en-US" w:eastAsia="zh-CN"/>
        </w:rPr>
        <w:t>三、</w:t>
      </w:r>
      <w:r>
        <w:rPr>
          <w:rFonts w:hint="eastAsia" w:ascii="黑体" w:hAnsi="黑体" w:eastAsia="黑体" w:cs="黑体"/>
          <w:b w:val="0"/>
          <w:bCs w:val="0"/>
          <w:i w:val="0"/>
          <w:caps w:val="0"/>
          <w:color w:val="333333"/>
          <w:spacing w:val="0"/>
          <w:sz w:val="32"/>
          <w:szCs w:val="32"/>
          <w:shd w:val="clear" w:color="auto" w:fill="FFFFFF"/>
          <w:lang w:eastAsia="zh-CN"/>
        </w:rPr>
        <w:t>存在的问题和原因</w:t>
      </w:r>
    </w:p>
    <w:p w14:paraId="2A7167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i w:val="0"/>
          <w:caps w:val="0"/>
          <w:color w:val="333333"/>
          <w:spacing w:val="0"/>
          <w:sz w:val="32"/>
          <w:szCs w:val="32"/>
          <w:shd w:val="clear" w:color="auto" w:fill="FFFFFF"/>
          <w:lang w:eastAsia="zh-CN"/>
        </w:rPr>
        <w:t>尽管在依法行政方面做了大量工作，但还存在一些问题和不足，主要表现在：一是受客观条件限制，我们在法治建设宣传、硬件设施建设等方面还存在薄弱环节。二是文化市场综合行政执法大队</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技术</w:t>
      </w:r>
      <w:r>
        <w:rPr>
          <w:rFonts w:hint="eastAsia" w:ascii="仿宋_GB2312" w:hAnsi="仿宋_GB2312" w:eastAsia="仿宋_GB2312" w:cs="仿宋_GB2312"/>
          <w:b w:val="0"/>
          <w:bCs/>
          <w:i w:val="0"/>
          <w:caps w:val="0"/>
          <w:color w:val="333333"/>
          <w:spacing w:val="0"/>
          <w:sz w:val="32"/>
          <w:szCs w:val="32"/>
          <w:shd w:val="clear" w:color="auto" w:fill="FFFFFF"/>
          <w:lang w:eastAsia="zh-CN"/>
        </w:rPr>
        <w:t>装备落后，没有执法车辆，执法力度不够，直接影响了执法效果。</w:t>
      </w:r>
    </w:p>
    <w:p w14:paraId="78AB28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jc w:val="left"/>
        <w:textAlignment w:val="auto"/>
        <w:rPr>
          <w:rFonts w:hint="eastAsia" w:ascii="黑体" w:hAnsi="黑体" w:eastAsia="黑体" w:cs="黑体"/>
          <w:b w:val="0"/>
          <w:bCs w:val="0"/>
          <w:i w:val="0"/>
          <w:caps w:val="0"/>
          <w:color w:val="333333"/>
          <w:spacing w:val="0"/>
          <w:sz w:val="32"/>
          <w:szCs w:val="32"/>
          <w:shd w:val="clear" w:color="auto" w:fill="FFFFFF"/>
          <w:lang w:eastAsia="zh-CN"/>
        </w:rPr>
      </w:pPr>
      <w:r>
        <w:rPr>
          <w:rFonts w:hint="eastAsia" w:ascii="黑体" w:hAnsi="黑体" w:eastAsia="黑体" w:cs="黑体"/>
          <w:b w:val="0"/>
          <w:bCs w:val="0"/>
          <w:i w:val="0"/>
          <w:caps w:val="0"/>
          <w:color w:val="333333"/>
          <w:spacing w:val="0"/>
          <w:sz w:val="32"/>
          <w:szCs w:val="32"/>
          <w:shd w:val="clear" w:color="auto" w:fill="FFFFFF"/>
          <w:lang w:val="en-US" w:eastAsia="zh-CN"/>
        </w:rPr>
        <w:t>四、</w:t>
      </w:r>
      <w:r>
        <w:rPr>
          <w:rFonts w:hint="eastAsia" w:ascii="黑体" w:hAnsi="黑体" w:eastAsia="黑体" w:cs="黑体"/>
          <w:b w:val="0"/>
          <w:bCs w:val="0"/>
          <w:i w:val="0"/>
          <w:caps w:val="0"/>
          <w:color w:val="333333"/>
          <w:spacing w:val="0"/>
          <w:sz w:val="32"/>
          <w:szCs w:val="32"/>
          <w:shd w:val="clear" w:color="auto" w:fill="FFFFFF"/>
          <w:lang w:eastAsia="zh-CN"/>
        </w:rPr>
        <w:t>下一年度推进法治建设的打算</w:t>
      </w:r>
    </w:p>
    <w:p w14:paraId="1473B2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i w:val="0"/>
          <w:caps w:val="0"/>
          <w:color w:val="333333"/>
          <w:spacing w:val="0"/>
          <w:sz w:val="32"/>
          <w:szCs w:val="32"/>
          <w:shd w:val="clear" w:color="auto" w:fill="FFFFFF"/>
          <w:lang w:eastAsia="zh-CN"/>
        </w:rPr>
        <w:t>在下一年度工作当中，我们要进一步改进工作方法和工作作风，提升依法行政水平，主要有以下五个方面：</w:t>
      </w:r>
    </w:p>
    <w:p w14:paraId="111AA3DD">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10" w:leftChars="0" w:firstLine="640" w:firstLineChars="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i w:val="0"/>
          <w:caps w:val="0"/>
          <w:color w:val="333333"/>
          <w:spacing w:val="0"/>
          <w:sz w:val="32"/>
          <w:szCs w:val="32"/>
          <w:shd w:val="clear" w:color="auto" w:fill="FFFFFF"/>
          <w:lang w:eastAsia="zh-CN"/>
        </w:rPr>
        <w:t>努力在执法队伍建设方面取得突破。重点加强对专业技术人才的培养，争取引进专业人才充实执法队伍。</w:t>
      </w:r>
    </w:p>
    <w:p w14:paraId="59B79987">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10" w:leftChars="0" w:firstLine="640" w:firstLineChars="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i w:val="0"/>
          <w:caps w:val="0"/>
          <w:color w:val="333333"/>
          <w:spacing w:val="0"/>
          <w:sz w:val="32"/>
          <w:szCs w:val="32"/>
          <w:shd w:val="clear" w:color="auto" w:fill="FFFFFF"/>
          <w:lang w:eastAsia="zh-CN"/>
        </w:rPr>
        <w:t>举办全局机关干部法治培训班和专题讲座，印发普法资料，做好无纸化学法用法工作，联系法律</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专业人士</w:t>
      </w:r>
      <w:r>
        <w:rPr>
          <w:rFonts w:hint="eastAsia" w:ascii="仿宋_GB2312" w:hAnsi="仿宋_GB2312" w:eastAsia="仿宋_GB2312" w:cs="仿宋_GB2312"/>
          <w:b w:val="0"/>
          <w:bCs/>
          <w:i w:val="0"/>
          <w:caps w:val="0"/>
          <w:color w:val="333333"/>
          <w:spacing w:val="0"/>
          <w:sz w:val="32"/>
          <w:szCs w:val="32"/>
          <w:shd w:val="clear" w:color="auto" w:fill="FFFFFF"/>
          <w:lang w:eastAsia="zh-CN"/>
        </w:rPr>
        <w:t>，为全局做好法律咨询服务工作。</w:t>
      </w:r>
    </w:p>
    <w:p w14:paraId="6183B753">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10" w:leftChars="0" w:firstLine="640" w:firstLineChars="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i w:val="0"/>
          <w:caps w:val="0"/>
          <w:color w:val="333333"/>
          <w:spacing w:val="0"/>
          <w:sz w:val="32"/>
          <w:szCs w:val="32"/>
          <w:shd w:val="clear" w:color="auto" w:fill="FFFFFF"/>
          <w:lang w:eastAsia="zh-CN"/>
        </w:rPr>
        <w:t>规范执法行为，加强执法案卷归档工作、配合做好执法案卷评查工作。</w:t>
      </w:r>
    </w:p>
    <w:p w14:paraId="784B9F18">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10" w:leftChars="0" w:firstLine="640" w:firstLineChars="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i w:val="0"/>
          <w:caps w:val="0"/>
          <w:color w:val="333333"/>
          <w:spacing w:val="0"/>
          <w:sz w:val="32"/>
          <w:szCs w:val="32"/>
          <w:shd w:val="clear" w:color="auto" w:fill="FFFFFF"/>
          <w:lang w:eastAsia="zh-CN"/>
        </w:rPr>
        <w:t>开展宪法宣誓、“宪法宣传周”活动等其他普法宣传活动。</w:t>
      </w:r>
    </w:p>
    <w:p w14:paraId="4370C195">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10" w:leftChars="0" w:firstLine="640" w:firstLineChars="0"/>
        <w:jc w:val="left"/>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i w:val="0"/>
          <w:caps w:val="0"/>
          <w:color w:val="333333"/>
          <w:spacing w:val="0"/>
          <w:sz w:val="32"/>
          <w:szCs w:val="32"/>
          <w:shd w:val="clear" w:color="auto" w:fill="FFFFFF"/>
          <w:lang w:eastAsia="zh-CN"/>
        </w:rPr>
        <w:t>继续配合做好“双随机一公开”跨部门联合抽查，</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服务好营商环境</w:t>
      </w:r>
      <w:r>
        <w:rPr>
          <w:rFonts w:hint="eastAsia" w:ascii="仿宋_GB2312" w:hAnsi="仿宋_GB2312" w:eastAsia="仿宋_GB2312" w:cs="仿宋_GB2312"/>
          <w:b w:val="0"/>
          <w:bCs/>
          <w:i w:val="0"/>
          <w:caps w:val="0"/>
          <w:color w:val="333333"/>
          <w:spacing w:val="0"/>
          <w:sz w:val="32"/>
          <w:szCs w:val="32"/>
          <w:shd w:val="clear" w:color="auto" w:fill="FFFFFF"/>
          <w:lang w:eastAsia="zh-CN"/>
        </w:rPr>
        <w:t>。</w:t>
      </w:r>
    </w:p>
    <w:p w14:paraId="4A605946">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i w:val="0"/>
          <w:caps w:val="0"/>
          <w:color w:val="333333"/>
          <w:spacing w:val="0"/>
          <w:sz w:val="32"/>
          <w:szCs w:val="32"/>
          <w:shd w:val="clear" w:color="auto" w:fill="FFFFFF"/>
          <w:lang w:eastAsia="zh-CN"/>
        </w:rPr>
      </w:pPr>
    </w:p>
    <w:p w14:paraId="13BED301">
      <w:bookmarkStart w:id="0" w:name="_GoBack"/>
      <w:bookmarkEnd w:id="0"/>
    </w:p>
    <w:sectPr>
      <w:footerReference r:id="rId3"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9D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9CDCB">
                          <w:pPr>
                            <w:pStyle w:val="3"/>
                          </w:pPr>
                          <w:r>
                            <w:t>—</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B9CDCB">
                    <w:pPr>
                      <w:pStyle w:val="3"/>
                    </w:pPr>
                    <w:r>
                      <w:t>—</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1015E"/>
    <w:multiLevelType w:val="singleLevel"/>
    <w:tmpl w:val="8821015E"/>
    <w:lvl w:ilvl="0" w:tentative="0">
      <w:start w:val="1"/>
      <w:numFmt w:val="chineseCounting"/>
      <w:suff w:val="nothing"/>
      <w:lvlText w:val="（%1）"/>
      <w:lvlJc w:val="left"/>
      <w:pPr>
        <w:ind w:left="-10" w:firstLine="420"/>
      </w:pPr>
      <w:rPr>
        <w:rFonts w:hint="eastAsia"/>
      </w:rPr>
    </w:lvl>
  </w:abstractNum>
  <w:abstractNum w:abstractNumId="1">
    <w:nsid w:val="1AB1A43B"/>
    <w:multiLevelType w:val="singleLevel"/>
    <w:tmpl w:val="1AB1A43B"/>
    <w:lvl w:ilvl="0" w:tentative="0">
      <w:start w:val="1"/>
      <w:numFmt w:val="chineseCounting"/>
      <w:suff w:val="nothing"/>
      <w:lvlText w:val="%1、"/>
      <w:lvlJc w:val="left"/>
      <w:pPr>
        <w:ind w:left="0" w:firstLine="420"/>
      </w:pPr>
      <w:rPr>
        <w:rFonts w:hint="eastAsia"/>
      </w:rPr>
    </w:lvl>
  </w:abstractNum>
  <w:abstractNum w:abstractNumId="2">
    <w:nsid w:val="5EBE8B16"/>
    <w:multiLevelType w:val="singleLevel"/>
    <w:tmpl w:val="5EBE8B16"/>
    <w:lvl w:ilvl="0" w:tentative="0">
      <w:start w:val="1"/>
      <w:numFmt w:val="chineseCounting"/>
      <w:suff w:val="nothing"/>
      <w:lvlText w:val="（%1）"/>
      <w:lvlJc w:val="left"/>
      <w:pPr>
        <w:ind w:left="68" w:firstLine="420"/>
      </w:pPr>
      <w:rPr>
        <w:rFonts w:hint="eastAsia" w:ascii="楷体" w:hAnsi="楷体" w:eastAsia="楷体" w:cs="楷体"/>
        <w:b/>
        <w:bCs/>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34D45"/>
    <w:rsid w:val="30590184"/>
    <w:rsid w:val="42934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ind w:firstLine="640" w:firstLineChars="200"/>
    </w:pPr>
    <w:rPr>
      <w:kern w:val="0"/>
      <w:sz w:val="2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3250</Words>
  <Characters>3283</Characters>
  <Lines>0</Lines>
  <Paragraphs>0</Paragraphs>
  <TotalTime>3</TotalTime>
  <ScaleCrop>false</ScaleCrop>
  <LinksUpToDate>false</LinksUpToDate>
  <CharactersWithSpaces>3316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2024-12-03T08:21:00Z</dcterms:created>
  <dc:creator>小红帽</dc:creator>
  <cp:lastModifiedBy>银华</cp:lastModifiedBy>
  <dcterms:modified xsi:type="dcterms:W3CDTF">2025-03-26T06:53:08Z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60FFCFE353484BC4A122681BD2784480_13</vt:lpwstr>
  </property>
  <property fmtid="{D5CDD505-2E9C-101B-9397-08002B2CF9AE}" pid="4" name="KSOTemplateDocerSaveRecord">
    <vt:lpwstr>eyJoZGlkIjoiNzAwNWVlOWNmNWEzMmI0ZWMxMTIzNTQzMjk4NTUzMjEiLCJ1c2VySWQiOiI2NTU0NTYyMTUifQ==</vt:lpwstr>
  </property>
</Properties>
</file>