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D028A">
      <w:pPr>
        <w:spacing w:line="560" w:lineRule="exact"/>
        <w:jc w:val="center"/>
        <w:outlineLvl w:val="0"/>
        <w:rPr>
          <w:rFonts w:hint="eastAsia" w:ascii="黑体" w:hAnsi="黑体" w:eastAsia="黑体" w:cs="黑体"/>
          <w:sz w:val="44"/>
          <w:szCs w:val="44"/>
        </w:rPr>
      </w:pPr>
      <w:r>
        <w:rPr>
          <w:rFonts w:hint="eastAsia" w:ascii="黑体" w:hAnsi="黑体" w:eastAsia="黑体" w:cs="黑体"/>
          <w:bCs/>
          <w:sz w:val="44"/>
          <w:szCs w:val="44"/>
          <w:lang w:eastAsia="zh-CN"/>
        </w:rPr>
        <w:t>息县</w:t>
      </w:r>
      <w:r>
        <w:rPr>
          <w:rFonts w:hint="eastAsia" w:ascii="黑体" w:hAnsi="黑体" w:eastAsia="黑体" w:cs="黑体"/>
          <w:bCs/>
          <w:sz w:val="44"/>
          <w:szCs w:val="44"/>
        </w:rPr>
        <w:t>市场监督管理局</w:t>
      </w:r>
    </w:p>
    <w:p w14:paraId="4D99F784">
      <w:pPr>
        <w:spacing w:line="560" w:lineRule="exact"/>
        <w:jc w:val="center"/>
        <w:outlineLvl w:val="0"/>
        <w:rPr>
          <w:rFonts w:hint="eastAsia" w:ascii="黑体" w:hAnsi="黑体" w:eastAsia="黑体" w:cs="黑体"/>
          <w:bCs/>
          <w:color w:val="000000"/>
          <w:sz w:val="44"/>
          <w:szCs w:val="44"/>
        </w:rPr>
      </w:pPr>
      <w:bookmarkStart w:id="0" w:name="_Toc76683364"/>
      <w:r>
        <w:rPr>
          <w:rFonts w:hint="eastAsia" w:ascii="黑体" w:hAnsi="黑体" w:eastAsia="黑体" w:cs="黑体"/>
          <w:bCs/>
          <w:color w:val="000000"/>
          <w:sz w:val="44"/>
          <w:szCs w:val="44"/>
        </w:rPr>
        <w:t>行政处罚决定书</w:t>
      </w:r>
      <w:bookmarkEnd w:id="0"/>
    </w:p>
    <w:p w14:paraId="5927553B">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仿宋" w:hAnsi="仿宋" w:eastAsia="仿宋" w:cs="仿宋"/>
          <w:color w:val="000000"/>
          <w:spacing w:val="-20"/>
          <w:sz w:val="32"/>
          <w:szCs w:val="32"/>
          <w:lang w:eastAsia="zh-CN"/>
        </w:rPr>
      </w:pPr>
      <w:r>
        <w:rPr>
          <w:rFonts w:hint="eastAsia" w:ascii="仿宋" w:hAnsi="仿宋" w:eastAsia="仿宋" w:cs="仿宋"/>
          <w:color w:val="000000"/>
          <w:kern w:val="2"/>
          <w:sz w:val="32"/>
          <w:szCs w:val="32"/>
          <w:lang w:eastAsia="zh-CN"/>
        </w:rPr>
        <w:t>息市监</w:t>
      </w:r>
      <w:r>
        <w:rPr>
          <w:rFonts w:hint="eastAsia" w:ascii="仿宋" w:hAnsi="仿宋" w:eastAsia="仿宋" w:cs="仿宋"/>
          <w:color w:val="000000"/>
          <w:kern w:val="2"/>
          <w:sz w:val="32"/>
          <w:szCs w:val="32"/>
          <w:lang w:val="en-US" w:eastAsia="zh-CN"/>
        </w:rPr>
        <w:t>罚决字</w:t>
      </w:r>
      <w:r>
        <w:rPr>
          <w:rFonts w:hint="eastAsia" w:ascii="仿宋" w:hAnsi="仿宋" w:eastAsia="仿宋" w:cs="仿宋"/>
          <w:color w:val="000000"/>
          <w:kern w:val="2"/>
          <w:sz w:val="32"/>
          <w:szCs w:val="32"/>
          <w:lang w:eastAsia="zh-CN"/>
        </w:rPr>
        <w:t>〔</w:t>
      </w:r>
      <w:r>
        <w:rPr>
          <w:rFonts w:hint="eastAsia" w:ascii="仿宋" w:hAnsi="仿宋" w:eastAsia="仿宋" w:cs="仿宋"/>
          <w:color w:val="000000"/>
          <w:kern w:val="2"/>
          <w:sz w:val="32"/>
          <w:szCs w:val="32"/>
          <w:lang w:val="en-US" w:eastAsia="zh-CN"/>
        </w:rPr>
        <w:t>2023</w:t>
      </w:r>
      <w:r>
        <w:rPr>
          <w:rFonts w:hint="eastAsia" w:ascii="仿宋" w:hAnsi="仿宋" w:eastAsia="仿宋" w:cs="仿宋"/>
          <w:color w:val="000000"/>
          <w:kern w:val="2"/>
          <w:sz w:val="32"/>
          <w:szCs w:val="32"/>
          <w:lang w:eastAsia="zh-CN"/>
        </w:rPr>
        <w:t>〕</w:t>
      </w:r>
      <w:r>
        <w:rPr>
          <w:rFonts w:hint="eastAsia" w:ascii="仿宋" w:hAnsi="仿宋" w:eastAsia="仿宋" w:cs="仿宋"/>
          <w:color w:val="000000"/>
          <w:kern w:val="2"/>
          <w:sz w:val="32"/>
          <w:szCs w:val="32"/>
          <w:lang w:val="en-US" w:eastAsia="zh-CN"/>
        </w:rPr>
        <w:t>183</w:t>
      </w:r>
      <w:r>
        <w:rPr>
          <w:rFonts w:hint="eastAsia" w:ascii="仿宋" w:hAnsi="仿宋" w:eastAsia="仿宋" w:cs="仿宋"/>
          <w:color w:val="000000"/>
          <w:kern w:val="2"/>
          <w:sz w:val="32"/>
          <w:szCs w:val="32"/>
          <w:lang w:eastAsia="zh-CN"/>
        </w:rPr>
        <w:t>号</w:t>
      </w:r>
    </w:p>
    <w:p w14:paraId="782FE9BE">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当事人：</w:t>
      </w:r>
      <w:r>
        <w:rPr>
          <w:rFonts w:hint="eastAsia" w:ascii="仿宋" w:hAnsi="仿宋" w:eastAsia="仿宋" w:cs="仿宋"/>
          <w:color w:val="000000"/>
          <w:sz w:val="32"/>
          <w:szCs w:val="32"/>
          <w:u w:val="none"/>
          <w:lang w:val="en-US" w:eastAsia="zh-CN"/>
        </w:rPr>
        <w:t>息县</w:t>
      </w:r>
      <w:bookmarkStart w:id="1" w:name="OLE_LINK23"/>
      <w:r>
        <w:rPr>
          <w:rFonts w:hint="eastAsia" w:ascii="仿宋" w:hAnsi="仿宋" w:eastAsia="仿宋" w:cs="仿宋"/>
          <w:color w:val="000000"/>
          <w:sz w:val="32"/>
          <w:szCs w:val="32"/>
          <w:lang w:val="en-US" w:eastAsia="zh-CN"/>
        </w:rPr>
        <w:t>某某生活</w:t>
      </w:r>
      <w:bookmarkEnd w:id="1"/>
      <w:r>
        <w:rPr>
          <w:rFonts w:hint="eastAsia" w:ascii="仿宋" w:hAnsi="仿宋" w:eastAsia="仿宋" w:cs="仿宋"/>
          <w:bCs/>
          <w:sz w:val="32"/>
          <w:szCs w:val="32"/>
          <w:lang w:val="en-US" w:eastAsia="zh-CN"/>
        </w:rPr>
        <w:t>超市</w:t>
      </w:r>
      <w:r>
        <w:rPr>
          <w:rFonts w:hint="eastAsia" w:ascii="仿宋" w:hAnsi="仿宋" w:eastAsia="仿宋" w:cs="仿宋"/>
          <w:bCs/>
          <w:sz w:val="32"/>
          <w:szCs w:val="32"/>
          <w:lang w:eastAsia="zh-CN"/>
        </w:rPr>
        <w:t xml:space="preserve">   </w:t>
      </w:r>
    </w:p>
    <w:p w14:paraId="5E331BB4">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 xml:space="preserve">主体资格证照名称：营业执照  </w:t>
      </w:r>
    </w:p>
    <w:p w14:paraId="04772718">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统一社会信用代码：</w:t>
      </w:r>
      <w:r>
        <w:rPr>
          <w:rFonts w:hint="eastAsia" w:ascii="仿宋" w:hAnsi="仿宋" w:eastAsia="仿宋" w:cs="仿宋"/>
          <w:sz w:val="32"/>
          <w:szCs w:val="32"/>
          <w:lang w:val="en-US" w:eastAsia="zh-CN"/>
        </w:rPr>
        <w:t>92411528MA4611G11GXXX</w:t>
      </w:r>
      <w:r>
        <w:rPr>
          <w:rFonts w:hint="eastAsia" w:ascii="仿宋" w:hAnsi="仿宋" w:eastAsia="仿宋" w:cs="仿宋"/>
          <w:bCs/>
          <w:sz w:val="32"/>
          <w:szCs w:val="32"/>
          <w:lang w:eastAsia="zh-CN"/>
        </w:rPr>
        <w:t xml:space="preserve">                         </w:t>
      </w:r>
    </w:p>
    <w:p w14:paraId="4082EE2D">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类型：个体工商户</w:t>
      </w:r>
    </w:p>
    <w:p w14:paraId="2B53D2A1">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经营场所</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河南省信阳市息县路口乡西街56号</w:t>
      </w:r>
      <w:r>
        <w:rPr>
          <w:rFonts w:hint="eastAsia" w:ascii="仿宋" w:hAnsi="仿宋" w:eastAsia="仿宋" w:cs="仿宋"/>
          <w:bCs/>
          <w:sz w:val="32"/>
          <w:szCs w:val="32"/>
          <w:lang w:eastAsia="zh-CN"/>
        </w:rPr>
        <w:t xml:space="preserve">                                            经营者：胡</w:t>
      </w:r>
      <w:r>
        <w:rPr>
          <w:rFonts w:hint="eastAsia" w:ascii="仿宋" w:hAnsi="仿宋" w:eastAsia="仿宋" w:cs="仿宋"/>
          <w:bCs/>
          <w:sz w:val="32"/>
          <w:szCs w:val="32"/>
          <w:lang w:val="en-US" w:eastAsia="zh-CN"/>
        </w:rPr>
        <w:t>某某</w:t>
      </w:r>
      <w:r>
        <w:rPr>
          <w:rFonts w:hint="eastAsia" w:ascii="仿宋" w:hAnsi="仿宋" w:eastAsia="仿宋" w:cs="仿宋"/>
          <w:bCs/>
          <w:sz w:val="32"/>
          <w:szCs w:val="32"/>
          <w:lang w:eastAsia="zh-CN"/>
        </w:rPr>
        <w:t xml:space="preserve">                                                                                                                      身份证号码</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 xml:space="preserve">4130211980091007XX </w:t>
      </w:r>
    </w:p>
    <w:p w14:paraId="3DCE2E9F">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pacing w:val="0"/>
          <w:sz w:val="32"/>
          <w:szCs w:val="32"/>
          <w:u w:val="none"/>
          <w:lang w:val="en-US" w:eastAsia="zh-CN"/>
        </w:rPr>
      </w:pPr>
      <w:r>
        <w:rPr>
          <w:rFonts w:hint="eastAsia" w:ascii="仿宋" w:hAnsi="仿宋" w:eastAsia="仿宋" w:cs="仿宋"/>
          <w:bCs/>
          <w:sz w:val="32"/>
          <w:szCs w:val="32"/>
          <w:lang w:eastAsia="zh-CN"/>
        </w:rPr>
        <w:t>联系电话：</w:t>
      </w:r>
      <w:r>
        <w:rPr>
          <w:rFonts w:hint="eastAsia" w:ascii="仿宋" w:hAnsi="仿宋" w:eastAsia="仿宋" w:cs="仿宋"/>
          <w:bCs/>
          <w:sz w:val="32"/>
          <w:szCs w:val="32"/>
          <w:lang w:val="en-US" w:eastAsia="zh-CN"/>
        </w:rPr>
        <w:t>182376619XX</w:t>
      </w:r>
      <w:r>
        <w:rPr>
          <w:rFonts w:hint="eastAsia" w:ascii="仿宋" w:hAnsi="仿宋" w:eastAsia="仿宋" w:cs="仿宋"/>
          <w:spacing w:val="0"/>
          <w:sz w:val="32"/>
          <w:szCs w:val="32"/>
          <w:u w:val="none"/>
          <w:lang w:val="en-US" w:eastAsia="zh-CN"/>
        </w:rPr>
        <w:t xml:space="preserve">                    </w:t>
      </w:r>
    </w:p>
    <w:p w14:paraId="17007227">
      <w:pPr>
        <w:keepNext w:val="0"/>
        <w:keepLines w:val="0"/>
        <w:pageBreakBefore w:val="0"/>
        <w:widowControl w:val="0"/>
        <w:kinsoku/>
        <w:wordWrap/>
        <w:overflowPunct/>
        <w:topLinePunct w:val="0"/>
        <w:autoSpaceDE/>
        <w:autoSpaceDN/>
        <w:bidi w:val="0"/>
        <w:snapToGrid w:val="0"/>
        <w:spacing w:line="520" w:lineRule="exact"/>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经营范围：预包装食品兼散装食品、烟酒副食、乳制品、生鲜、日杂百货零售</w:t>
      </w:r>
    </w:p>
    <w:p w14:paraId="0627FFF2">
      <w:pPr>
        <w:keepNext w:val="0"/>
        <w:keepLines w:val="0"/>
        <w:pageBreakBefore w:val="0"/>
        <w:widowControl w:val="0"/>
        <w:kinsoku/>
        <w:wordWrap/>
        <w:overflowPunct/>
        <w:topLinePunct w:val="0"/>
        <w:autoSpaceDE/>
        <w:autoSpaceDN/>
        <w:bidi w:val="0"/>
        <w:snapToGrid w:val="0"/>
        <w:spacing w:line="52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2023年4月3日，我局对当事人</w:t>
      </w:r>
      <w:r>
        <w:rPr>
          <w:rFonts w:hint="eastAsia" w:ascii="仿宋" w:hAnsi="仿宋" w:eastAsia="仿宋" w:cs="仿宋"/>
          <w:color w:val="000000"/>
          <w:sz w:val="32"/>
          <w:szCs w:val="32"/>
          <w:u w:val="none"/>
          <w:lang w:val="en-US" w:eastAsia="zh-CN"/>
        </w:rPr>
        <w:t>息县</w:t>
      </w:r>
      <w:r>
        <w:rPr>
          <w:rFonts w:hint="eastAsia" w:ascii="仿宋" w:hAnsi="仿宋" w:eastAsia="仿宋" w:cs="仿宋"/>
          <w:color w:val="000000"/>
          <w:sz w:val="32"/>
          <w:szCs w:val="32"/>
          <w:lang w:val="en-US" w:eastAsia="zh-CN"/>
        </w:rPr>
        <w:t>某某生活</w:t>
      </w:r>
      <w:r>
        <w:rPr>
          <w:rFonts w:hint="eastAsia" w:ascii="仿宋" w:hAnsi="仿宋" w:eastAsia="仿宋" w:cs="仿宋"/>
          <w:bCs/>
          <w:sz w:val="32"/>
          <w:szCs w:val="32"/>
          <w:lang w:val="en-US" w:eastAsia="zh-CN"/>
        </w:rPr>
        <w:t>超市涉嫌销售不符合食品安全标准的食用农产品进行立案调查。</w:t>
      </w:r>
    </w:p>
    <w:p w14:paraId="2A2E2DA3">
      <w:pPr>
        <w:keepNext w:val="0"/>
        <w:keepLines w:val="0"/>
        <w:pageBreakBefore w:val="0"/>
        <w:widowControl w:val="0"/>
        <w:kinsoku/>
        <w:wordWrap/>
        <w:overflowPunct/>
        <w:topLinePunct w:val="0"/>
        <w:autoSpaceDE/>
        <w:autoSpaceDN/>
        <w:bidi w:val="0"/>
        <w:snapToGrid w:val="0"/>
        <w:spacing w:line="52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经查，2023年2月28日，我局依法委托</w:t>
      </w:r>
      <w:r>
        <w:rPr>
          <w:rFonts w:hint="eastAsia" w:ascii="仿宋" w:hAnsi="仿宋" w:eastAsia="仿宋" w:cs="仿宋"/>
          <w:color w:val="000000"/>
          <w:sz w:val="32"/>
          <w:szCs w:val="32"/>
          <w:u w:val="none"/>
          <w:lang w:val="en-US" w:eastAsia="zh-CN"/>
        </w:rPr>
        <w:t>河南</w:t>
      </w:r>
      <w:r>
        <w:rPr>
          <w:rFonts w:hint="eastAsia" w:ascii="仿宋" w:hAnsi="仿宋" w:eastAsia="仿宋" w:cs="仿宋"/>
          <w:kern w:val="2"/>
          <w:sz w:val="32"/>
          <w:szCs w:val="32"/>
          <w:lang w:val="en-US" w:eastAsia="zh-CN"/>
        </w:rPr>
        <w:t>省</w:t>
      </w:r>
      <w:bookmarkStart w:id="2" w:name="OLE_LINK24"/>
      <w:r>
        <w:rPr>
          <w:rFonts w:hint="eastAsia" w:ascii="仿宋" w:hAnsi="仿宋" w:eastAsia="仿宋" w:cs="仿宋"/>
          <w:kern w:val="2"/>
          <w:sz w:val="32"/>
          <w:szCs w:val="32"/>
          <w:lang w:val="en-US" w:eastAsia="zh-CN"/>
        </w:rPr>
        <w:t>标谱检测技术</w:t>
      </w:r>
      <w:bookmarkEnd w:id="2"/>
      <w:r>
        <w:rPr>
          <w:rFonts w:hint="eastAsia" w:ascii="仿宋" w:hAnsi="仿宋" w:eastAsia="仿宋" w:cs="仿宋"/>
          <w:kern w:val="2"/>
          <w:sz w:val="32"/>
          <w:szCs w:val="32"/>
          <w:lang w:val="en-US" w:eastAsia="zh-CN"/>
        </w:rPr>
        <w:t>有限公司抽取息县</w:t>
      </w:r>
      <w:r>
        <w:rPr>
          <w:rFonts w:hint="eastAsia" w:ascii="仿宋" w:hAnsi="仿宋" w:eastAsia="仿宋" w:cs="仿宋"/>
          <w:color w:val="000000"/>
          <w:sz w:val="32"/>
          <w:szCs w:val="32"/>
          <w:lang w:val="en-US" w:eastAsia="zh-CN"/>
        </w:rPr>
        <w:t>某某生活</w:t>
      </w:r>
      <w:r>
        <w:rPr>
          <w:rFonts w:hint="eastAsia" w:ascii="仿宋" w:hAnsi="仿宋" w:eastAsia="仿宋" w:cs="仿宋"/>
          <w:kern w:val="2"/>
          <w:sz w:val="32"/>
          <w:szCs w:val="32"/>
          <w:lang w:val="en-US" w:eastAsia="zh-CN"/>
        </w:rPr>
        <w:t>超市经营的豇豆（商标：无；规格型号：无；购进日期：2023年2月27日；抽样数量：2.56kg）进行检验。</w:t>
      </w:r>
    </w:p>
    <w:p w14:paraId="5F21814C">
      <w:pPr>
        <w:keepNext w:val="0"/>
        <w:keepLines w:val="0"/>
        <w:pageBreakBefore w:val="0"/>
        <w:widowControl w:val="0"/>
        <w:kinsoku/>
        <w:wordWrap/>
        <w:overflowPunct/>
        <w:topLinePunct w:val="0"/>
        <w:autoSpaceDE/>
        <w:autoSpaceDN/>
        <w:bidi w:val="0"/>
        <w:snapToGrid w:val="0"/>
        <w:spacing w:line="52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2023年3月30日，我局收到河南省标谱检测技术有限公司出具的检验报告（NO：</w:t>
      </w:r>
      <w:r>
        <w:rPr>
          <w:rFonts w:hint="eastAsia" w:ascii="仿宋" w:hAnsi="仿宋" w:eastAsia="仿宋" w:cs="仿宋"/>
          <w:color w:val="000000"/>
          <w:sz w:val="32"/>
          <w:szCs w:val="32"/>
          <w:u w:val="none"/>
          <w:lang w:val="en-US" w:eastAsia="zh-CN"/>
        </w:rPr>
        <w:t>SP2023030243</w:t>
      </w:r>
      <w:r>
        <w:rPr>
          <w:rFonts w:hint="eastAsia" w:ascii="仿宋" w:hAnsi="仿宋" w:eastAsia="仿宋" w:cs="仿宋"/>
          <w:kern w:val="2"/>
          <w:sz w:val="32"/>
          <w:szCs w:val="32"/>
          <w:lang w:val="en-US" w:eastAsia="zh-CN"/>
        </w:rPr>
        <w:t>），显示被抽检豇豆所检噻虫嗪项目不符合GB 2763-2021《食品安全国家标准 食品中农药最大残留限量》要求，标准指标：≤0.3,实测值：0.367，检验结论为不合格。2023年4月3日，我局执法人员将《检验报告》及《国家食品安全抽样检验结果通知书》送达至息县</w:t>
      </w:r>
      <w:r>
        <w:rPr>
          <w:rFonts w:hint="eastAsia" w:ascii="仿宋" w:hAnsi="仿宋" w:eastAsia="仿宋" w:cs="仿宋"/>
          <w:color w:val="000000"/>
          <w:sz w:val="32"/>
          <w:szCs w:val="32"/>
          <w:lang w:val="en-US" w:eastAsia="zh-CN"/>
        </w:rPr>
        <w:t>金来生活</w:t>
      </w:r>
      <w:r>
        <w:rPr>
          <w:rFonts w:hint="eastAsia" w:ascii="仿宋" w:hAnsi="仿宋" w:eastAsia="仿宋" w:cs="仿宋"/>
          <w:kern w:val="2"/>
          <w:sz w:val="32"/>
          <w:szCs w:val="32"/>
          <w:lang w:val="en-US" w:eastAsia="zh-CN"/>
        </w:rPr>
        <w:t>超市，由当事人经营者</w:t>
      </w:r>
      <w:r>
        <w:rPr>
          <w:rFonts w:hint="eastAsia" w:ascii="仿宋" w:hAnsi="仿宋" w:eastAsia="仿宋" w:cs="仿宋"/>
          <w:bCs/>
          <w:sz w:val="32"/>
          <w:szCs w:val="32"/>
          <w:lang w:eastAsia="zh-CN"/>
        </w:rPr>
        <w:t>胡</w:t>
      </w:r>
      <w:r>
        <w:rPr>
          <w:rFonts w:hint="eastAsia" w:ascii="仿宋" w:hAnsi="仿宋" w:eastAsia="仿宋" w:cs="仿宋"/>
          <w:bCs/>
          <w:sz w:val="32"/>
          <w:szCs w:val="32"/>
          <w:lang w:val="en-US" w:eastAsia="zh-CN"/>
        </w:rPr>
        <w:t>某某</w:t>
      </w:r>
      <w:r>
        <w:rPr>
          <w:rFonts w:hint="eastAsia" w:ascii="仿宋" w:hAnsi="仿宋" w:eastAsia="仿宋" w:cs="仿宋"/>
          <w:kern w:val="2"/>
          <w:sz w:val="32"/>
          <w:szCs w:val="32"/>
          <w:lang w:val="en-US" w:eastAsia="zh-CN"/>
        </w:rPr>
        <w:t>确认签收。当事人在法定期限内未提出复检、异议申请。</w:t>
      </w:r>
    </w:p>
    <w:p w14:paraId="5D82AF8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b/>
          <w:bCs/>
          <w:color w:val="000000"/>
          <w:sz w:val="32"/>
          <w:szCs w:val="32"/>
          <w:u w:val="none"/>
          <w:lang w:val="en-US" w:eastAsia="zh-CN"/>
        </w:rPr>
      </w:pPr>
      <w:r>
        <w:rPr>
          <w:rFonts w:hint="eastAsia" w:ascii="仿宋" w:hAnsi="仿宋" w:eastAsia="仿宋" w:cs="仿宋"/>
          <w:color w:val="000000"/>
          <w:sz w:val="32"/>
          <w:szCs w:val="32"/>
          <w:u w:val="none"/>
          <w:lang w:val="en-US" w:eastAsia="zh-CN"/>
        </w:rPr>
        <w:t>当事人息县</w:t>
      </w:r>
      <w:bookmarkStart w:id="3" w:name="OLE_LINK27"/>
      <w:r>
        <w:rPr>
          <w:rFonts w:hint="eastAsia" w:ascii="仿宋" w:hAnsi="仿宋" w:eastAsia="仿宋" w:cs="仿宋"/>
          <w:color w:val="000000"/>
          <w:sz w:val="32"/>
          <w:szCs w:val="32"/>
          <w:lang w:val="en-US" w:eastAsia="zh-CN"/>
        </w:rPr>
        <w:t>某某生活</w:t>
      </w:r>
      <w:bookmarkEnd w:id="3"/>
      <w:r>
        <w:rPr>
          <w:rFonts w:hint="eastAsia" w:ascii="仿宋" w:hAnsi="仿宋" w:eastAsia="仿宋" w:cs="仿宋"/>
          <w:color w:val="000000"/>
          <w:sz w:val="32"/>
          <w:szCs w:val="32"/>
          <w:u w:val="none"/>
          <w:lang w:val="en-US" w:eastAsia="zh-CN"/>
        </w:rPr>
        <w:t>超市被抽检的不合格</w:t>
      </w:r>
      <w:r>
        <w:rPr>
          <w:rFonts w:hint="eastAsia" w:ascii="仿宋" w:hAnsi="仿宋" w:eastAsia="仿宋" w:cs="仿宋"/>
          <w:kern w:val="2"/>
          <w:sz w:val="32"/>
          <w:szCs w:val="32"/>
          <w:lang w:val="en-US" w:eastAsia="zh-CN"/>
        </w:rPr>
        <w:t>豇豆</w:t>
      </w:r>
      <w:r>
        <w:rPr>
          <w:rFonts w:hint="eastAsia" w:ascii="仿宋" w:hAnsi="仿宋" w:eastAsia="仿宋" w:cs="仿宋"/>
          <w:color w:val="000000"/>
          <w:sz w:val="32"/>
          <w:szCs w:val="32"/>
          <w:u w:val="none"/>
          <w:lang w:val="en-US" w:eastAsia="zh-CN"/>
        </w:rPr>
        <w:t xml:space="preserve">是其2023年2月27日从息县路口乡集贸市场一个农户摆地摊处收购的，当天共购进15kg，进价11元/kg，在其超市售价17元/kg，同批次的豇豆已销售完毕，违法所得90元，涉案货值金额255元，无供货商资质、食品检验报告和进货销售台账。   </w:t>
      </w:r>
      <w:r>
        <w:rPr>
          <w:rFonts w:hint="eastAsia" w:ascii="仿宋" w:hAnsi="仿宋" w:eastAsia="仿宋" w:cs="仿宋"/>
          <w:b/>
          <w:bCs/>
          <w:color w:val="000000"/>
          <w:sz w:val="32"/>
          <w:szCs w:val="32"/>
          <w:u w:val="none"/>
          <w:lang w:val="en-US" w:eastAsia="zh-CN"/>
        </w:rPr>
        <w:t xml:space="preserve"> </w:t>
      </w:r>
    </w:p>
    <w:p w14:paraId="4BF59035">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 w:hAnsi="仿宋" w:eastAsia="仿宋" w:cs="仿宋"/>
          <w:b/>
          <w:bCs/>
          <w:color w:val="000000"/>
          <w:sz w:val="32"/>
          <w:szCs w:val="32"/>
          <w:u w:val="none"/>
          <w:lang w:val="en-US" w:eastAsia="zh-CN"/>
        </w:rPr>
      </w:pPr>
      <w:r>
        <w:rPr>
          <w:rFonts w:hint="eastAsia" w:ascii="仿宋" w:hAnsi="仿宋" w:eastAsia="仿宋" w:cs="仿宋"/>
          <w:b/>
          <w:bCs/>
          <w:color w:val="000000"/>
          <w:sz w:val="32"/>
          <w:szCs w:val="32"/>
          <w:u w:val="none"/>
          <w:lang w:val="en-US" w:eastAsia="zh-CN"/>
        </w:rPr>
        <w:t>上述事实，主要有以下证据证明：</w:t>
      </w:r>
    </w:p>
    <w:p w14:paraId="64FAAA68">
      <w:pPr>
        <w:keepNext w:val="0"/>
        <w:keepLines w:val="0"/>
        <w:pageBreakBefore w:val="0"/>
        <w:widowControl w:val="0"/>
        <w:numPr>
          <w:ilvl w:val="0"/>
          <w:numId w:val="0"/>
        </w:numPr>
        <w:kinsoku/>
        <w:wordWrap w:val="0"/>
        <w:overflowPunct/>
        <w:topLinePunct w:val="0"/>
        <w:autoSpaceDE/>
        <w:autoSpaceDN/>
        <w:bidi w:val="0"/>
        <w:adjustRightInd/>
        <w:snapToGrid w:val="0"/>
        <w:spacing w:line="520" w:lineRule="exact"/>
        <w:ind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1.河南</w:t>
      </w:r>
      <w:r>
        <w:rPr>
          <w:rFonts w:hint="eastAsia" w:ascii="仿宋" w:hAnsi="仿宋" w:eastAsia="仿宋" w:cs="仿宋"/>
          <w:kern w:val="2"/>
          <w:sz w:val="32"/>
          <w:szCs w:val="32"/>
          <w:lang w:val="en-US" w:eastAsia="zh-CN"/>
        </w:rPr>
        <w:t>省标谱检测技术有限</w:t>
      </w:r>
      <w:r>
        <w:rPr>
          <w:rFonts w:hint="eastAsia" w:ascii="仿宋" w:hAnsi="仿宋" w:eastAsia="仿宋" w:cs="仿宋"/>
          <w:color w:val="000000"/>
          <w:sz w:val="32"/>
          <w:szCs w:val="32"/>
          <w:u w:val="none"/>
          <w:lang w:val="en-US" w:eastAsia="zh-CN"/>
        </w:rPr>
        <w:t>公司出具的检验报告（NO：SP2023030243），证明息县</w:t>
      </w:r>
      <w:bookmarkStart w:id="4" w:name="OLE_LINK28"/>
      <w:r>
        <w:rPr>
          <w:rFonts w:hint="eastAsia" w:ascii="仿宋" w:hAnsi="仿宋" w:eastAsia="仿宋" w:cs="仿宋"/>
          <w:color w:val="000000"/>
          <w:sz w:val="32"/>
          <w:szCs w:val="32"/>
          <w:lang w:val="en-US" w:eastAsia="zh-CN"/>
        </w:rPr>
        <w:t>某某生活</w:t>
      </w:r>
      <w:bookmarkEnd w:id="4"/>
      <w:r>
        <w:rPr>
          <w:rFonts w:hint="eastAsia" w:ascii="仿宋" w:hAnsi="仿宋" w:eastAsia="仿宋" w:cs="仿宋"/>
          <w:color w:val="000000"/>
          <w:sz w:val="32"/>
          <w:szCs w:val="32"/>
          <w:u w:val="none"/>
          <w:lang w:val="en-US" w:eastAsia="zh-CN"/>
        </w:rPr>
        <w:t>超市经营的豇豆不符合国家食品安全标准。</w:t>
      </w:r>
    </w:p>
    <w:p w14:paraId="64DFFCB7">
      <w:pPr>
        <w:keepNext w:val="0"/>
        <w:keepLines w:val="0"/>
        <w:pageBreakBefore w:val="0"/>
        <w:widowControl w:val="0"/>
        <w:numPr>
          <w:ilvl w:val="0"/>
          <w:numId w:val="0"/>
        </w:numPr>
        <w:kinsoku/>
        <w:wordWrap w:val="0"/>
        <w:overflowPunct/>
        <w:topLinePunct w:val="0"/>
        <w:autoSpaceDE/>
        <w:autoSpaceDN/>
        <w:bidi w:val="0"/>
        <w:adjustRightInd/>
        <w:snapToGrid w:val="0"/>
        <w:spacing w:line="520" w:lineRule="exact"/>
        <w:ind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2.国家食品安全抽样检验结果通知书及送达回执，证明我局执法人员依法向当事人告知干姜抽样检验不合格的结果及当事人享有申请复检的权利。</w:t>
      </w:r>
    </w:p>
    <w:p w14:paraId="03BE9D4E">
      <w:pPr>
        <w:keepNext w:val="0"/>
        <w:keepLines w:val="0"/>
        <w:pageBreakBefore w:val="0"/>
        <w:widowControl w:val="0"/>
        <w:numPr>
          <w:ilvl w:val="0"/>
          <w:numId w:val="0"/>
        </w:numPr>
        <w:kinsoku/>
        <w:wordWrap w:val="0"/>
        <w:overflowPunct/>
        <w:topLinePunct w:val="0"/>
        <w:autoSpaceDE/>
        <w:autoSpaceDN/>
        <w:bidi w:val="0"/>
        <w:adjustRightInd/>
        <w:snapToGrid w:val="0"/>
        <w:spacing w:line="520" w:lineRule="exact"/>
        <w:ind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3.息县</w:t>
      </w:r>
      <w:r>
        <w:rPr>
          <w:rFonts w:hint="eastAsia" w:ascii="仿宋" w:hAnsi="仿宋" w:eastAsia="仿宋" w:cs="仿宋"/>
          <w:color w:val="000000"/>
          <w:sz w:val="32"/>
          <w:szCs w:val="32"/>
          <w:lang w:val="en-US" w:eastAsia="zh-CN"/>
        </w:rPr>
        <w:t>某某生活</w:t>
      </w:r>
      <w:r>
        <w:rPr>
          <w:rFonts w:hint="eastAsia" w:ascii="仿宋" w:hAnsi="仿宋" w:eastAsia="仿宋" w:cs="仿宋"/>
          <w:color w:val="000000"/>
          <w:sz w:val="32"/>
          <w:szCs w:val="32"/>
          <w:u w:val="none"/>
          <w:lang w:val="en-US" w:eastAsia="zh-CN"/>
        </w:rPr>
        <w:t>超市的《营业执照》、《食品经营许可证》的复印件各1份，证明息县</w:t>
      </w:r>
      <w:r>
        <w:rPr>
          <w:rFonts w:hint="eastAsia" w:ascii="仿宋" w:hAnsi="仿宋" w:eastAsia="仿宋" w:cs="仿宋"/>
          <w:color w:val="000000"/>
          <w:sz w:val="32"/>
          <w:szCs w:val="32"/>
          <w:lang w:val="en-US" w:eastAsia="zh-CN"/>
        </w:rPr>
        <w:t>金来生活</w:t>
      </w:r>
      <w:r>
        <w:rPr>
          <w:rFonts w:hint="eastAsia" w:ascii="仿宋" w:hAnsi="仿宋" w:eastAsia="仿宋" w:cs="仿宋"/>
          <w:color w:val="000000"/>
          <w:sz w:val="32"/>
          <w:szCs w:val="32"/>
          <w:u w:val="none"/>
          <w:lang w:val="en-US" w:eastAsia="zh-CN"/>
        </w:rPr>
        <w:t>超市的主体资质。</w:t>
      </w:r>
    </w:p>
    <w:p w14:paraId="28FF268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b w:val="0"/>
          <w:bCs w:val="0"/>
          <w:color w:val="000000"/>
          <w:sz w:val="32"/>
          <w:szCs w:val="32"/>
          <w:u w:val="none"/>
          <w:lang w:val="en-US" w:eastAsia="zh-CN"/>
        </w:rPr>
      </w:pPr>
      <w:r>
        <w:rPr>
          <w:rFonts w:hint="eastAsia" w:ascii="仿宋" w:hAnsi="仿宋" w:eastAsia="仿宋" w:cs="仿宋"/>
          <w:color w:val="000000"/>
          <w:sz w:val="32"/>
          <w:szCs w:val="32"/>
          <w:u w:val="none"/>
          <w:lang w:val="en-US" w:eastAsia="zh-CN"/>
        </w:rPr>
        <w:t>4.</w:t>
      </w:r>
      <w:r>
        <w:rPr>
          <w:rFonts w:hint="eastAsia" w:ascii="仿宋" w:hAnsi="仿宋" w:eastAsia="仿宋" w:cs="仿宋"/>
          <w:b w:val="0"/>
          <w:bCs w:val="0"/>
          <w:color w:val="000000"/>
          <w:sz w:val="32"/>
          <w:szCs w:val="32"/>
          <w:u w:val="none"/>
          <w:lang w:val="en-US" w:eastAsia="zh-CN"/>
        </w:rPr>
        <w:t>息县</w:t>
      </w:r>
      <w:r>
        <w:rPr>
          <w:rFonts w:hint="eastAsia" w:ascii="仿宋" w:hAnsi="仿宋" w:eastAsia="仿宋" w:cs="仿宋"/>
          <w:color w:val="000000"/>
          <w:sz w:val="32"/>
          <w:szCs w:val="32"/>
          <w:lang w:val="en-US" w:eastAsia="zh-CN"/>
        </w:rPr>
        <w:t>某某生活</w:t>
      </w:r>
      <w:r>
        <w:rPr>
          <w:rFonts w:hint="eastAsia" w:ascii="仿宋" w:hAnsi="仿宋" w:eastAsia="仿宋" w:cs="仿宋"/>
          <w:b w:val="0"/>
          <w:bCs w:val="0"/>
          <w:color w:val="000000"/>
          <w:sz w:val="32"/>
          <w:szCs w:val="32"/>
          <w:u w:val="none"/>
          <w:lang w:val="en-US" w:eastAsia="zh-CN"/>
        </w:rPr>
        <w:t>超市</w:t>
      </w:r>
      <w:bookmarkStart w:id="5" w:name="OLE_LINK19"/>
      <w:r>
        <w:rPr>
          <w:rFonts w:hint="eastAsia" w:ascii="仿宋" w:hAnsi="仿宋" w:eastAsia="仿宋" w:cs="仿宋"/>
          <w:b w:val="0"/>
          <w:bCs w:val="0"/>
          <w:color w:val="000000"/>
          <w:sz w:val="32"/>
          <w:szCs w:val="32"/>
          <w:u w:val="none"/>
          <w:lang w:val="en-US" w:eastAsia="zh-CN"/>
        </w:rPr>
        <w:t>经营者胡</w:t>
      </w:r>
      <w:bookmarkEnd w:id="5"/>
      <w:r>
        <w:rPr>
          <w:rFonts w:hint="eastAsia" w:ascii="仿宋" w:hAnsi="仿宋" w:eastAsia="仿宋" w:cs="仿宋"/>
          <w:b w:val="0"/>
          <w:bCs w:val="0"/>
          <w:color w:val="000000"/>
          <w:sz w:val="32"/>
          <w:szCs w:val="32"/>
          <w:u w:val="none"/>
          <w:lang w:val="en-US" w:eastAsia="zh-CN"/>
        </w:rPr>
        <w:t>某某提供的身份复印件1份，证明胡某某的身份。</w:t>
      </w:r>
    </w:p>
    <w:p w14:paraId="1EFD217B">
      <w:pPr>
        <w:keepNext w:val="0"/>
        <w:keepLines w:val="0"/>
        <w:pageBreakBefore w:val="0"/>
        <w:widowControl w:val="0"/>
        <w:numPr>
          <w:ilvl w:val="0"/>
          <w:numId w:val="0"/>
        </w:numPr>
        <w:kinsoku/>
        <w:wordWrap w:val="0"/>
        <w:overflowPunct/>
        <w:topLinePunct w:val="0"/>
        <w:autoSpaceDE/>
        <w:autoSpaceDN/>
        <w:bidi w:val="0"/>
        <w:adjustRightInd/>
        <w:snapToGrid w:val="0"/>
        <w:spacing w:line="520" w:lineRule="exact"/>
        <w:ind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5.</w:t>
      </w:r>
      <w:r>
        <w:rPr>
          <w:rFonts w:hint="eastAsia" w:ascii="仿宋" w:hAnsi="仿宋" w:eastAsia="仿宋" w:cs="仿宋"/>
          <w:b w:val="0"/>
          <w:bCs w:val="0"/>
          <w:color w:val="000000"/>
          <w:sz w:val="32"/>
          <w:szCs w:val="32"/>
          <w:u w:val="none"/>
          <w:lang w:val="en-US" w:eastAsia="zh-CN"/>
        </w:rPr>
        <w:t>胡某某</w:t>
      </w:r>
      <w:r>
        <w:rPr>
          <w:rFonts w:hint="eastAsia" w:ascii="仿宋" w:hAnsi="仿宋" w:eastAsia="仿宋" w:cs="仿宋"/>
          <w:color w:val="000000"/>
          <w:sz w:val="32"/>
          <w:szCs w:val="32"/>
          <w:u w:val="none"/>
          <w:lang w:val="en-US" w:eastAsia="zh-CN"/>
        </w:rPr>
        <w:t xml:space="preserve">的询问笔录1份，证明当事人经营不符合国家食品安全标准的豇豆的行为的违法事实存在。 </w:t>
      </w:r>
    </w:p>
    <w:p w14:paraId="6C8467A1">
      <w:pPr>
        <w:keepNext w:val="0"/>
        <w:keepLines w:val="0"/>
        <w:pageBreakBefore w:val="0"/>
        <w:widowControl w:val="0"/>
        <w:numPr>
          <w:ilvl w:val="0"/>
          <w:numId w:val="0"/>
        </w:numPr>
        <w:kinsoku/>
        <w:wordWrap w:val="0"/>
        <w:overflowPunct/>
        <w:topLinePunct w:val="0"/>
        <w:autoSpaceDE/>
        <w:autoSpaceDN/>
        <w:bidi w:val="0"/>
        <w:adjustRightInd/>
        <w:snapToGrid w:val="0"/>
        <w:spacing w:line="520" w:lineRule="exact"/>
        <w:ind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 xml:space="preserve">6.现场检查1份及现场检查照片2张，证明执法人员现场情况。                </w:t>
      </w:r>
    </w:p>
    <w:p w14:paraId="2E0B92EB">
      <w:pPr>
        <w:keepNext w:val="0"/>
        <w:keepLines w:val="0"/>
        <w:pageBreakBefore w:val="0"/>
        <w:widowControl w:val="0"/>
        <w:numPr>
          <w:ilvl w:val="0"/>
          <w:numId w:val="0"/>
        </w:numPr>
        <w:kinsoku/>
        <w:wordWrap w:val="0"/>
        <w:overflowPunct/>
        <w:topLinePunct w:val="0"/>
        <w:autoSpaceDE/>
        <w:autoSpaceDN/>
        <w:bidi w:val="0"/>
        <w:adjustRightInd/>
        <w:snapToGrid w:val="0"/>
        <w:spacing w:line="520" w:lineRule="exact"/>
        <w:ind w:firstLine="640" w:firstLineChars="200"/>
        <w:jc w:val="both"/>
        <w:textAlignment w:val="auto"/>
        <w:outlineLvl w:val="9"/>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我局于2023年6月5日向当事人送达了《行政处罚听证告知书》[息市监罚听告〔2023〕190号]，当事人在法定期限内未行使陈述、申辩权，也未要求听证，视为放弃此权利。</w:t>
      </w:r>
    </w:p>
    <w:p w14:paraId="2350F157">
      <w:pPr>
        <w:keepNext w:val="0"/>
        <w:keepLines w:val="0"/>
        <w:pageBreakBefore w:val="0"/>
        <w:widowControl w:val="0"/>
        <w:numPr>
          <w:ilvl w:val="0"/>
          <w:numId w:val="0"/>
        </w:numPr>
        <w:kinsoku/>
        <w:wordWrap w:val="0"/>
        <w:overflowPunct/>
        <w:topLinePunct w:val="0"/>
        <w:autoSpaceDE/>
        <w:autoSpaceDN/>
        <w:bidi w:val="0"/>
        <w:adjustRightInd/>
        <w:snapToGrid w:val="0"/>
        <w:spacing w:line="520" w:lineRule="exact"/>
        <w:ind w:firstLine="640" w:firstLineChars="200"/>
        <w:jc w:val="both"/>
        <w:textAlignment w:val="auto"/>
        <w:outlineLvl w:val="9"/>
        <w:rPr>
          <w:rFonts w:hint="eastAsia" w:ascii="仿宋" w:hAnsi="仿宋" w:eastAsia="仿宋" w:cs="仿宋"/>
          <w:spacing w:val="0"/>
          <w:sz w:val="32"/>
          <w:szCs w:val="32"/>
          <w:u w:val="none"/>
          <w:lang w:val="en-US" w:eastAsia="zh-CN"/>
        </w:rPr>
      </w:pPr>
      <w:r>
        <w:rPr>
          <w:rFonts w:hint="eastAsia" w:ascii="仿宋" w:hAnsi="仿宋" w:eastAsia="仿宋" w:cs="仿宋"/>
          <w:color w:val="000000"/>
          <w:sz w:val="32"/>
          <w:szCs w:val="32"/>
          <w:u w:val="none"/>
          <w:lang w:val="en-US" w:eastAsia="zh-CN"/>
        </w:rPr>
        <w:t xml:space="preserve">当事人销售不符合食品安全标准的食用农产品，其行为违反了《食用农产品市场销售质量安全监督管理办法》第二十五条第(二)项“禁止销售下列食用农产品：（二）致病性微生物、农药残留、兽药残留、生物毒素、重金属等污染物质以及其他危害人体健康的物质含量超过食品安全标准限量的；”的规定。  </w:t>
      </w:r>
    </w:p>
    <w:p w14:paraId="7EAB70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150" w:afterAutospacing="0" w:line="52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spacing w:val="0"/>
          <w:sz w:val="32"/>
          <w:szCs w:val="32"/>
          <w:u w:val="none"/>
          <w:lang w:val="en-US" w:eastAsia="zh-CN"/>
        </w:rPr>
        <w:t>依据《中华人民共和国行政处罚法》第二十八条的规定，责令当事人改正违法行为。依据《食用农产品市场销售质量安全监督管理办法》第五十条第二款“违反本办法第二十五条第二项、第三项、第四项、第十项规定的，由县级以上食品药品监督管理部门依照食品安全法第一百二十四条第一款的规定给予处罚。”及《中华人民共和国食品安全法》第一百二十四条第一款第（一）项“</w:t>
      </w:r>
      <w:r>
        <w:rPr>
          <w:rFonts w:hint="eastAsia" w:ascii="仿宋" w:hAnsi="仿宋" w:eastAsia="仿宋" w:cs="仿宋"/>
          <w:i w:val="0"/>
          <w:iCs w:val="0"/>
          <w:caps w:val="0"/>
          <w:color w:val="333333"/>
          <w:spacing w:val="0"/>
          <w:sz w:val="32"/>
          <w:szCs w:val="32"/>
          <w:shd w:val="clear" w:fill="FFFFFF"/>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w:t>
      </w:r>
      <w:r>
        <w:rPr>
          <w:rFonts w:hint="eastAsia" w:ascii="仿宋" w:hAnsi="仿宋" w:eastAsia="仿宋" w:cs="仿宋"/>
          <w:spacing w:val="0"/>
          <w:sz w:val="32"/>
          <w:szCs w:val="32"/>
          <w:u w:val="none"/>
          <w:lang w:val="en-US" w:eastAsia="zh-CN"/>
        </w:rPr>
        <w:t>”</w:t>
      </w:r>
    </w:p>
    <w:p w14:paraId="1DD69CE0">
      <w:pPr>
        <w:keepNext w:val="0"/>
        <w:keepLines w:val="0"/>
        <w:pageBreakBefore w:val="0"/>
        <w:widowControl w:val="0"/>
        <w:numPr>
          <w:ilvl w:val="0"/>
          <w:numId w:val="0"/>
        </w:numPr>
        <w:kinsoku/>
        <w:wordWrap w:val="0"/>
        <w:overflowPunct/>
        <w:topLinePunct w:val="0"/>
        <w:autoSpaceDE/>
        <w:autoSpaceDN/>
        <w:bidi w:val="0"/>
        <w:adjustRightInd/>
        <w:snapToGrid w:val="0"/>
        <w:spacing w:line="520" w:lineRule="exact"/>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spacing w:val="0"/>
          <w:sz w:val="32"/>
          <w:szCs w:val="32"/>
          <w:u w:val="none"/>
          <w:lang w:val="en-US" w:eastAsia="zh-CN"/>
        </w:rPr>
        <w:t>的规定应予以行政处罚，鉴于当事人的涉案物品少，涉案货值金额小，尚未造成社会危害，且在案件调查过程中积极配合，如实陈述违法事实并主动提供证据材料，符合《河南省</w:t>
      </w:r>
      <w:bookmarkStart w:id="6" w:name="_GoBack"/>
      <w:bookmarkEnd w:id="6"/>
      <w:r>
        <w:rPr>
          <w:rFonts w:hint="eastAsia" w:ascii="仿宋" w:hAnsi="仿宋" w:eastAsia="仿宋" w:cs="仿宋"/>
          <w:spacing w:val="0"/>
          <w:sz w:val="32"/>
          <w:szCs w:val="32"/>
          <w:u w:val="none"/>
          <w:lang w:val="en-US" w:eastAsia="zh-CN"/>
        </w:rPr>
        <w:t>市场监督管理行政处罚裁量权适用通则》第十条第（一）、（二）项“当事人有下列情形之一的，可以依法从轻或者减轻处罚：（一）积极配合市场监管部门调查，如实陈述违法事实并主动提供证据材料的；（二）违法行为轻微且社危害性较小的；”的规定，我局决定对当事人作出减轻行政处罚：</w:t>
      </w:r>
    </w:p>
    <w:p w14:paraId="0D6EC543">
      <w:pPr>
        <w:keepNext w:val="0"/>
        <w:keepLines w:val="0"/>
        <w:pageBreakBefore w:val="0"/>
        <w:widowControl w:val="0"/>
        <w:numPr>
          <w:ilvl w:val="0"/>
          <w:numId w:val="0"/>
        </w:numPr>
        <w:kinsoku/>
        <w:wordWrap w:val="0"/>
        <w:overflowPunct/>
        <w:topLinePunct w:val="0"/>
        <w:autoSpaceDE/>
        <w:autoSpaceDN/>
        <w:bidi w:val="0"/>
        <w:adjustRightInd/>
        <w:snapToGrid w:val="0"/>
        <w:spacing w:line="520" w:lineRule="exact"/>
        <w:ind w:firstLine="664" w:firstLineChars="200"/>
        <w:jc w:val="both"/>
        <w:textAlignment w:val="auto"/>
        <w:outlineLvl w:val="9"/>
        <w:rPr>
          <w:rFonts w:hint="eastAsia" w:ascii="仿宋" w:hAnsi="仿宋" w:eastAsia="仿宋" w:cs="仿宋"/>
          <w:spacing w:val="6"/>
          <w:sz w:val="32"/>
          <w:szCs w:val="32"/>
          <w:u w:val="none"/>
          <w:lang w:val="en-US" w:eastAsia="zh-CN"/>
        </w:rPr>
      </w:pPr>
      <w:r>
        <w:rPr>
          <w:rFonts w:hint="eastAsia" w:ascii="仿宋" w:hAnsi="仿宋" w:eastAsia="仿宋" w:cs="仿宋"/>
          <w:spacing w:val="6"/>
          <w:sz w:val="32"/>
          <w:szCs w:val="32"/>
          <w:u w:val="none"/>
          <w:lang w:val="en-US" w:eastAsia="zh-CN"/>
        </w:rPr>
        <w:t>1、没收违法所得玖拾元整（¥90.00元）；</w:t>
      </w:r>
    </w:p>
    <w:p w14:paraId="2B6A36FD">
      <w:pPr>
        <w:keepNext w:val="0"/>
        <w:keepLines w:val="0"/>
        <w:pageBreakBefore w:val="0"/>
        <w:widowControl w:val="0"/>
        <w:numPr>
          <w:ilvl w:val="0"/>
          <w:numId w:val="0"/>
        </w:numPr>
        <w:kinsoku/>
        <w:wordWrap w:val="0"/>
        <w:overflowPunct/>
        <w:topLinePunct w:val="0"/>
        <w:autoSpaceDE/>
        <w:autoSpaceDN/>
        <w:bidi w:val="0"/>
        <w:adjustRightInd/>
        <w:snapToGrid w:val="0"/>
        <w:spacing w:line="520" w:lineRule="exact"/>
        <w:ind w:left="638" w:leftChars="304" w:firstLine="0" w:firstLineChars="0"/>
        <w:jc w:val="left"/>
        <w:textAlignment w:val="auto"/>
        <w:outlineLvl w:val="9"/>
        <w:rPr>
          <w:rFonts w:hint="eastAsia" w:ascii="仿宋" w:hAnsi="仿宋" w:eastAsia="仿宋" w:cs="仿宋"/>
          <w:spacing w:val="0"/>
          <w:kern w:val="0"/>
          <w:sz w:val="32"/>
          <w:szCs w:val="32"/>
          <w:lang w:eastAsia="zh-CN"/>
        </w:rPr>
      </w:pPr>
      <w:r>
        <w:rPr>
          <w:rFonts w:hint="eastAsia" w:ascii="仿宋" w:hAnsi="仿宋" w:eastAsia="仿宋" w:cs="仿宋"/>
          <w:spacing w:val="6"/>
          <w:sz w:val="32"/>
          <w:szCs w:val="32"/>
          <w:u w:val="none"/>
          <w:lang w:val="en-US" w:eastAsia="zh-CN"/>
        </w:rPr>
        <w:t xml:space="preserve">2、罚款壹万元整（¥10000.00元）。             </w:t>
      </w:r>
    </w:p>
    <w:p w14:paraId="7D420B0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上述罚没款合计：壹万零玖拾元整（¥10090.00元）</w:t>
      </w:r>
    </w:p>
    <w:p w14:paraId="5F83B68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当事人应当自收到本</w:t>
      </w:r>
      <w:r>
        <w:rPr>
          <w:rFonts w:hint="eastAsia" w:ascii="仿宋" w:hAnsi="仿宋" w:eastAsia="仿宋" w:cs="仿宋"/>
          <w:kern w:val="0"/>
          <w:sz w:val="32"/>
          <w:szCs w:val="32"/>
          <w:lang w:eastAsia="zh-CN"/>
        </w:rPr>
        <w:t>决定书之日起十五日内将罚款缴至中原银行息县城关支行</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户名：息县财政局国库股 账号：</w:t>
      </w:r>
      <w:r>
        <w:rPr>
          <w:rFonts w:hint="eastAsia" w:ascii="仿宋" w:hAnsi="仿宋" w:eastAsia="仿宋" w:cs="仿宋"/>
          <w:kern w:val="0"/>
          <w:sz w:val="32"/>
          <w:szCs w:val="32"/>
          <w:lang w:val="en-US" w:eastAsia="zh-CN"/>
        </w:rPr>
        <w:t>411533010170003701</w:t>
      </w:r>
      <w:r>
        <w:rPr>
          <w:rFonts w:hint="eastAsia" w:ascii="仿宋" w:hAnsi="仿宋" w:eastAsia="仿宋" w:cs="仿宋"/>
          <w:kern w:val="0"/>
          <w:sz w:val="32"/>
          <w:szCs w:val="32"/>
          <w:lang w:eastAsia="zh-CN"/>
        </w:rPr>
        <w:t xml:space="preserve"> </w:t>
      </w:r>
      <w:r>
        <w:rPr>
          <w:rFonts w:hint="eastAsia" w:ascii="仿宋" w:hAnsi="仿宋" w:eastAsia="仿宋" w:cs="仿宋"/>
          <w:kern w:val="0"/>
          <w:sz w:val="32"/>
          <w:szCs w:val="32"/>
          <w:lang w:val="en-US" w:eastAsia="zh-CN"/>
        </w:rPr>
        <w:t>执收单位名称：息县市场监督管理局项目编码：800029 项目名称：市场监管罚没收入</w:t>
      </w:r>
      <w:r>
        <w:rPr>
          <w:rFonts w:hint="eastAsia" w:ascii="仿宋" w:hAnsi="仿宋" w:eastAsia="仿宋" w:cs="仿宋"/>
          <w:kern w:val="0"/>
          <w:sz w:val="32"/>
          <w:szCs w:val="32"/>
          <w:lang w:eastAsia="zh-CN"/>
        </w:rPr>
        <w:t>）。逾期不缴纳罚款的，根据《中华人民共和国行政处罚法》第七十二条的规定，本局将每日按罚款数额的百分之三加处罚款，并依法申请人民法院强制执行。</w:t>
      </w:r>
    </w:p>
    <w:p w14:paraId="0776691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kern w:val="0"/>
          <w:sz w:val="32"/>
          <w:szCs w:val="32"/>
          <w:lang w:eastAsia="zh-CN"/>
        </w:rPr>
        <w:t>如当事人</w:t>
      </w:r>
      <w:r>
        <w:rPr>
          <w:rFonts w:hint="eastAsia" w:ascii="仿宋" w:hAnsi="仿宋" w:eastAsia="仿宋" w:cs="仿宋"/>
          <w:kern w:val="0"/>
          <w:sz w:val="32"/>
          <w:szCs w:val="32"/>
        </w:rPr>
        <w:t>不服本</w:t>
      </w:r>
      <w:r>
        <w:rPr>
          <w:rFonts w:hint="eastAsia" w:ascii="仿宋" w:hAnsi="仿宋" w:eastAsia="仿宋" w:cs="仿宋"/>
          <w:kern w:val="0"/>
          <w:sz w:val="32"/>
          <w:szCs w:val="32"/>
          <w:lang w:eastAsia="zh-CN"/>
        </w:rPr>
        <w:t>行政处罚决定</w:t>
      </w:r>
      <w:r>
        <w:rPr>
          <w:rFonts w:hint="eastAsia" w:ascii="仿宋" w:hAnsi="仿宋" w:eastAsia="仿宋" w:cs="仿宋"/>
          <w:kern w:val="0"/>
          <w:sz w:val="32"/>
          <w:szCs w:val="32"/>
        </w:rPr>
        <w:t>，可以自收到本</w:t>
      </w:r>
      <w:r>
        <w:rPr>
          <w:rFonts w:hint="eastAsia" w:ascii="仿宋" w:hAnsi="仿宋" w:eastAsia="仿宋" w:cs="仿宋"/>
          <w:kern w:val="0"/>
          <w:sz w:val="32"/>
          <w:szCs w:val="32"/>
          <w:lang w:eastAsia="zh-CN"/>
        </w:rPr>
        <w:t>行政</w:t>
      </w:r>
      <w:r>
        <w:rPr>
          <w:rFonts w:hint="eastAsia" w:ascii="仿宋" w:hAnsi="仿宋" w:eastAsia="仿宋" w:cs="仿宋"/>
          <w:spacing w:val="6"/>
          <w:kern w:val="0"/>
          <w:sz w:val="32"/>
          <w:szCs w:val="32"/>
          <w:lang w:eastAsia="zh-CN"/>
        </w:rPr>
        <w:t>处罚</w:t>
      </w:r>
      <w:r>
        <w:rPr>
          <w:rFonts w:hint="eastAsia" w:ascii="仿宋" w:hAnsi="仿宋" w:eastAsia="仿宋" w:cs="仿宋"/>
          <w:spacing w:val="6"/>
          <w:kern w:val="0"/>
          <w:sz w:val="32"/>
          <w:szCs w:val="32"/>
        </w:rPr>
        <w:t>决定书之日起六十日内向</w:t>
      </w:r>
      <w:r>
        <w:rPr>
          <w:rFonts w:hint="eastAsia" w:ascii="仿宋" w:hAnsi="仿宋" w:eastAsia="仿宋" w:cs="仿宋"/>
          <w:spacing w:val="6"/>
          <w:kern w:val="0"/>
          <w:sz w:val="32"/>
          <w:szCs w:val="32"/>
          <w:lang w:eastAsia="zh-CN"/>
        </w:rPr>
        <w:t>息县</w:t>
      </w:r>
      <w:r>
        <w:rPr>
          <w:rFonts w:hint="eastAsia" w:ascii="仿宋" w:hAnsi="仿宋" w:eastAsia="仿宋" w:cs="仿宋"/>
          <w:spacing w:val="6"/>
          <w:kern w:val="0"/>
          <w:sz w:val="32"/>
          <w:szCs w:val="32"/>
        </w:rPr>
        <w:t>人民政府申请行政</w:t>
      </w:r>
      <w:r>
        <w:rPr>
          <w:rFonts w:hint="eastAsia" w:ascii="仿宋" w:hAnsi="仿宋" w:eastAsia="仿宋" w:cs="仿宋"/>
          <w:kern w:val="0"/>
          <w:sz w:val="32"/>
          <w:szCs w:val="32"/>
        </w:rPr>
        <w:t>复议</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w:t>
      </w:r>
      <w:r>
        <w:rPr>
          <w:rFonts w:hint="eastAsia" w:ascii="仿宋" w:hAnsi="仿宋" w:eastAsia="仿宋" w:cs="仿宋"/>
          <w:kern w:val="0"/>
          <w:sz w:val="32"/>
          <w:szCs w:val="32"/>
          <w:lang w:eastAsia="zh-CN"/>
        </w:rPr>
        <w:t>可以在</w:t>
      </w:r>
      <w:r>
        <w:rPr>
          <w:rFonts w:hint="eastAsia" w:ascii="仿宋" w:hAnsi="仿宋" w:eastAsia="仿宋" w:cs="仿宋"/>
          <w:kern w:val="0"/>
          <w:sz w:val="32"/>
          <w:szCs w:val="32"/>
        </w:rPr>
        <w:t>六个月内依法向</w:t>
      </w:r>
      <w:r>
        <w:rPr>
          <w:rFonts w:hint="eastAsia" w:ascii="仿宋" w:hAnsi="仿宋" w:eastAsia="仿宋" w:cs="仿宋"/>
          <w:kern w:val="0"/>
          <w:sz w:val="32"/>
          <w:szCs w:val="32"/>
          <w:lang w:eastAsia="zh-CN"/>
        </w:rPr>
        <w:t>息县</w:t>
      </w:r>
      <w:r>
        <w:rPr>
          <w:rFonts w:hint="eastAsia" w:ascii="仿宋" w:hAnsi="仿宋" w:eastAsia="仿宋" w:cs="仿宋"/>
          <w:kern w:val="0"/>
          <w:sz w:val="32"/>
          <w:szCs w:val="32"/>
        </w:rPr>
        <w:t>人民法院提起行政诉讼。</w:t>
      </w:r>
      <w:r>
        <w:rPr>
          <w:rFonts w:hint="eastAsia" w:ascii="仿宋" w:hAnsi="仿宋" w:eastAsia="仿宋" w:cs="仿宋"/>
          <w:kern w:val="0"/>
          <w:sz w:val="32"/>
          <w:szCs w:val="32"/>
          <w:lang w:eastAsia="zh-CN"/>
        </w:rPr>
        <w:t>申请行政复议或提起行政诉讼期间，行政处罚不停止执行。</w:t>
      </w:r>
    </w:p>
    <w:p w14:paraId="7817133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市场监督管理部门将依法向社会公示本行政处罚决定信息</w:t>
      </w:r>
      <w:r>
        <w:rPr>
          <w:rFonts w:hint="eastAsia" w:ascii="仿宋" w:hAnsi="仿宋" w:eastAsia="仿宋" w:cs="仿宋"/>
          <w:color w:val="000000"/>
          <w:sz w:val="32"/>
          <w:szCs w:val="32"/>
          <w:lang w:eastAsia="zh-CN"/>
        </w:rPr>
        <w:t>。</w:t>
      </w:r>
    </w:p>
    <w:p w14:paraId="32EBFBE6">
      <w:pPr>
        <w:keepNext w:val="0"/>
        <w:keepLines w:val="0"/>
        <w:pageBreakBefore w:val="0"/>
        <w:widowControl w:val="0"/>
        <w:kinsoku/>
        <w:wordWrap/>
        <w:overflowPunct/>
        <w:topLinePunct w:val="0"/>
        <w:autoSpaceDE/>
        <w:autoSpaceDN/>
        <w:bidi w:val="0"/>
        <w:adjustRightInd/>
        <w:snapToGrid w:val="0"/>
        <w:spacing w:line="520" w:lineRule="exact"/>
        <w:ind w:firstLine="5120" w:firstLineChars="16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14:paraId="143734CF">
      <w:pPr>
        <w:keepNext w:val="0"/>
        <w:keepLines w:val="0"/>
        <w:pageBreakBefore w:val="0"/>
        <w:widowControl w:val="0"/>
        <w:kinsoku/>
        <w:wordWrap/>
        <w:overflowPunct/>
        <w:topLinePunct w:val="0"/>
        <w:autoSpaceDE/>
        <w:autoSpaceDN/>
        <w:bidi w:val="0"/>
        <w:adjustRightInd/>
        <w:snapToGrid w:val="0"/>
        <w:spacing w:line="520" w:lineRule="exact"/>
        <w:ind w:firstLine="5120" w:firstLineChars="1600"/>
        <w:jc w:val="left"/>
        <w:textAlignment w:val="auto"/>
        <w:outlineLvl w:val="9"/>
        <w:rPr>
          <w:rFonts w:hint="eastAsia" w:ascii="仿宋" w:hAnsi="仿宋" w:eastAsia="仿宋" w:cs="仿宋"/>
          <w:color w:val="000000"/>
          <w:sz w:val="32"/>
          <w:szCs w:val="32"/>
        </w:rPr>
      </w:pPr>
    </w:p>
    <w:p w14:paraId="5CA7E8EB">
      <w:pPr>
        <w:keepNext w:val="0"/>
        <w:keepLines w:val="0"/>
        <w:pageBreakBefore w:val="0"/>
        <w:widowControl w:val="0"/>
        <w:kinsoku/>
        <w:wordWrap/>
        <w:overflowPunct/>
        <w:topLinePunct w:val="0"/>
        <w:autoSpaceDE/>
        <w:autoSpaceDN/>
        <w:bidi w:val="0"/>
        <w:adjustRightInd/>
        <w:snapToGrid w:val="0"/>
        <w:spacing w:line="520" w:lineRule="exact"/>
        <w:ind w:firstLine="5120" w:firstLineChars="160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息县市场监督管理局</w:t>
      </w:r>
      <w:r>
        <w:rPr>
          <w:rFonts w:hint="eastAsia" w:ascii="仿宋" w:hAnsi="仿宋" w:eastAsia="仿宋" w:cs="仿宋"/>
          <w:kern w:val="0"/>
          <w:sz w:val="32"/>
          <w:szCs w:val="32"/>
          <w:lang w:val="en-US" w:eastAsia="zh-CN"/>
        </w:rPr>
        <w:t xml:space="preserve">    </w:t>
      </w:r>
    </w:p>
    <w:p w14:paraId="06C3CA3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xml:space="preserve">                  </w:t>
      </w:r>
      <w:r>
        <w:rPr>
          <w:rFonts w:hint="eastAsia" w:ascii="仿宋" w:hAnsi="仿宋" w:eastAsia="仿宋" w:cs="仿宋"/>
          <w:kern w:val="0"/>
          <w:sz w:val="32"/>
          <w:szCs w:val="32"/>
          <w:lang w:val="en-US" w:eastAsia="zh-CN"/>
        </w:rPr>
        <w:t xml:space="preserve">           2023</w:t>
      </w:r>
      <w:r>
        <w:rPr>
          <w:rFonts w:hint="eastAsia" w:ascii="仿宋" w:hAnsi="仿宋" w:eastAsia="仿宋" w:cs="仿宋"/>
          <w:kern w:val="0"/>
          <w:sz w:val="32"/>
          <w:szCs w:val="32"/>
          <w:lang w:eastAsia="zh-CN"/>
        </w:rPr>
        <w:t>年</w:t>
      </w:r>
      <w:r>
        <w:rPr>
          <w:rFonts w:hint="eastAsia" w:ascii="仿宋" w:hAnsi="仿宋" w:eastAsia="仿宋" w:cs="仿宋"/>
          <w:kern w:val="0"/>
          <w:sz w:val="32"/>
          <w:szCs w:val="32"/>
          <w:lang w:val="en-US" w:eastAsia="zh-CN"/>
        </w:rPr>
        <w:t xml:space="preserve"> 06</w:t>
      </w:r>
      <w:r>
        <w:rPr>
          <w:rFonts w:hint="eastAsia" w:ascii="仿宋" w:hAnsi="仿宋" w:eastAsia="仿宋" w:cs="仿宋"/>
          <w:kern w:val="0"/>
          <w:sz w:val="32"/>
          <w:szCs w:val="32"/>
          <w:lang w:eastAsia="zh-CN"/>
        </w:rPr>
        <w:t>月</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lang w:eastAsia="zh-CN"/>
        </w:rPr>
        <w:t>日</w:t>
      </w:r>
    </w:p>
    <w:p w14:paraId="18BFA0D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 w:hAnsi="仿宋" w:eastAsia="仿宋" w:cs="仿宋"/>
          <w:kern w:val="0"/>
          <w:sz w:val="32"/>
          <w:szCs w:val="32"/>
          <w:lang w:eastAsia="zh-CN"/>
        </w:rPr>
      </w:pPr>
    </w:p>
    <w:p w14:paraId="74EF6B1A">
      <w:pPr>
        <w:keepNext w:val="0"/>
        <w:keepLines w:val="0"/>
        <w:pageBreakBefore w:val="0"/>
        <w:kinsoku/>
        <w:overflowPunct/>
        <w:topLinePunct w:val="0"/>
        <w:bidi w:val="0"/>
        <w:spacing w:line="52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E3FB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713605">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B713605">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361B7085"/>
    <w:rsid w:val="02880868"/>
    <w:rsid w:val="289F46AB"/>
    <w:rsid w:val="361B7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2049</Words>
  <Characters>2243</Characters>
  <Lines>0</Lines>
  <Paragraphs>0</Paragraphs>
  <TotalTime>5</TotalTime>
  <ScaleCrop>false</ScaleCrop>
  <LinksUpToDate>false</LinksUpToDate>
  <CharactersWithSpaces>2533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2023-06-15T08:44:00Z</dcterms:created>
  <dc:creator>一缕阳光</dc:creator>
  <cp:lastModifiedBy>一缕阳光</cp:lastModifiedBy>
  <cp:lastPrinted>2023-06-15T09:34:00Z</cp:lastPrinted>
  <dcterms:modified xsi:type="dcterms:W3CDTF">2025-03-25T02:42:34Z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D2723AF9851246A980977DAAEBFE19D2_11</vt:lpwstr>
  </property>
  <property fmtid="{D5CDD505-2E9C-101B-9397-08002B2CF9AE}" pid="4" name="KSOTemplateDocerSaveRecord">
    <vt:lpwstr>eyJoZGlkIjoiMzY5ZTQwYmNmOGEzNGRkMjY1ODdhMDZkYzE1YzU5ZjUiLCJ1c2VySWQiOiI5Nzg3NTA2MTQifQ==</vt:lpwstr>
  </property>
</Properties>
</file>