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1B562">
      <w:pPr>
        <w:spacing w:line="640" w:lineRule="exact"/>
        <w:jc w:val="center"/>
        <w:rPr>
          <w:rFonts w:ascii="Times New Roman" w:hAnsi="Times New Roman" w:eastAsia="方正小标宋简体" w:cs="方正小标宋简体"/>
          <w:b w:val="0"/>
          <w:bCs/>
          <w:color w:val="000000"/>
          <w:sz w:val="44"/>
          <w:szCs w:val="44"/>
        </w:rPr>
      </w:pPr>
      <w:r>
        <w:rPr>
          <w:rFonts w:hint="eastAsia" w:ascii="Times New Roman" w:hAnsi="Times New Roman" w:eastAsia="方正小标宋简体" w:cs="方正小标宋简体"/>
          <w:b w:val="0"/>
          <w:bCs/>
          <w:color w:val="000000"/>
          <w:sz w:val="44"/>
          <w:szCs w:val="44"/>
          <w:lang w:eastAsia="zh-CN"/>
        </w:rPr>
        <w:t>息县</w:t>
      </w:r>
      <w:r>
        <w:rPr>
          <w:rFonts w:hint="eastAsia" w:ascii="Times New Roman" w:hAnsi="Times New Roman" w:eastAsia="方正小标宋简体" w:cs="方正小标宋简体"/>
          <w:b w:val="0"/>
          <w:bCs/>
          <w:color w:val="000000"/>
          <w:sz w:val="44"/>
          <w:szCs w:val="44"/>
        </w:rPr>
        <w:t>市场监督管理局</w:t>
      </w:r>
    </w:p>
    <w:p w14:paraId="03812BB5">
      <w:pPr>
        <w:spacing w:line="640" w:lineRule="exact"/>
        <w:jc w:val="center"/>
        <w:rPr>
          <w:rFonts w:ascii="Times New Roman" w:hAnsi="Times New Roman" w:eastAsia="方正小标宋简体" w:cs="方正小标宋简体"/>
          <w:b w:val="0"/>
          <w:bCs/>
          <w:color w:val="000000"/>
          <w:sz w:val="44"/>
          <w:szCs w:val="44"/>
        </w:rPr>
      </w:pPr>
      <w:r>
        <w:rPr>
          <w:rFonts w:hint="eastAsia" w:ascii="Times New Roman" w:hAnsi="Times New Roman" w:eastAsia="方正小标宋简体" w:cs="方正小标宋简体"/>
          <w:b w:val="0"/>
          <w:bCs/>
          <w:color w:val="000000"/>
          <w:sz w:val="44"/>
          <w:szCs w:val="44"/>
        </w:rPr>
        <w:t>行政处罚决定书</w:t>
      </w:r>
    </w:p>
    <w:p w14:paraId="4658F05C">
      <w:pPr>
        <w:keepNext w:val="0"/>
        <w:keepLines w:val="0"/>
        <w:pageBreakBefore w:val="0"/>
        <w:widowControl w:val="0"/>
        <w:kinsoku/>
        <w:overflowPunct/>
        <w:topLinePunct w:val="0"/>
        <w:autoSpaceDE/>
        <w:autoSpaceDN/>
        <w:bidi w:val="0"/>
        <w:spacing w:line="520" w:lineRule="exact"/>
        <w:ind w:firstLine="2240" w:firstLineChars="700"/>
        <w:rPr>
          <w:rFonts w:hint="eastAsia" w:ascii="仿宋" w:hAnsi="仿宋" w:eastAsia="仿宋" w:cs="仿宋"/>
          <w:sz w:val="32"/>
          <w:szCs w:val="32"/>
        </w:rPr>
      </w:pPr>
      <w:r>
        <w:rPr>
          <w:rFonts w:hint="eastAsia" w:ascii="仿宋" w:hAnsi="仿宋" w:eastAsia="仿宋" w:cs="仿宋"/>
          <w:sz w:val="32"/>
          <w:szCs w:val="32"/>
        </w:rPr>
        <w:t>息市监罚</w:t>
      </w:r>
      <w:r>
        <w:rPr>
          <w:rFonts w:hint="eastAsia" w:ascii="仿宋" w:hAnsi="仿宋" w:eastAsia="仿宋" w:cs="仿宋"/>
          <w:sz w:val="32"/>
          <w:szCs w:val="32"/>
          <w:lang w:eastAsia="zh-CN"/>
        </w:rPr>
        <w:t>决字</w:t>
      </w:r>
      <w:r>
        <w:rPr>
          <w:rFonts w:hint="eastAsia" w:ascii="仿宋" w:hAnsi="仿宋" w:eastAsia="仿宋" w:cs="仿宋"/>
          <w:sz w:val="32"/>
          <w:szCs w:val="32"/>
          <w:lang w:val="en-US" w:eastAsia="zh-CN"/>
        </w:rPr>
        <w:t>〔2023〕189</w:t>
      </w:r>
      <w:r>
        <w:rPr>
          <w:rFonts w:hint="eastAsia" w:ascii="仿宋" w:hAnsi="仿宋" w:eastAsia="仿宋" w:cs="仿宋"/>
          <w:sz w:val="32"/>
          <w:szCs w:val="32"/>
        </w:rPr>
        <w:t>号</w:t>
      </w:r>
    </w:p>
    <w:p w14:paraId="7423B2FF">
      <w:pPr>
        <w:keepNext w:val="0"/>
        <w:keepLines w:val="0"/>
        <w:pageBreakBefore w:val="0"/>
        <w:widowControl w:val="0"/>
        <w:kinsoku/>
        <w:wordWrap/>
        <w:overflowPunct/>
        <w:topLinePunct w:val="0"/>
        <w:autoSpaceDE/>
        <w:autoSpaceDN/>
        <w:bidi w:val="0"/>
        <w:snapToGrid/>
        <w:spacing w:line="520" w:lineRule="exact"/>
        <w:ind w:left="0"/>
        <w:rPr>
          <w:rFonts w:hint="eastAsia" w:ascii="仿宋" w:hAnsi="仿宋" w:eastAsia="仿宋" w:cs="仿宋"/>
          <w:sz w:val="32"/>
          <w:szCs w:val="32"/>
          <w:lang w:val="en-US" w:eastAsia="zh-CN"/>
        </w:rPr>
      </w:pPr>
      <w:r>
        <w:rPr>
          <w:rFonts w:hint="eastAsia" w:ascii="仿宋" w:hAnsi="仿宋" w:eastAsia="仿宋" w:cs="仿宋"/>
          <w:sz w:val="32"/>
          <w:szCs w:val="32"/>
        </w:rPr>
        <w:t>当事人：</w:t>
      </w:r>
      <w:r>
        <w:rPr>
          <w:rFonts w:hint="eastAsia" w:ascii="仿宋" w:hAnsi="仿宋" w:eastAsia="仿宋" w:cs="仿宋"/>
          <w:sz w:val="32"/>
          <w:szCs w:val="32"/>
          <w:lang w:val="en-US" w:eastAsia="zh-CN"/>
        </w:rPr>
        <w:t>息县某某菜馆</w:t>
      </w:r>
    </w:p>
    <w:p w14:paraId="6170A3E6">
      <w:pPr>
        <w:keepNext w:val="0"/>
        <w:keepLines w:val="0"/>
        <w:pageBreakBefore w:val="0"/>
        <w:widowControl w:val="0"/>
        <w:kinsoku/>
        <w:wordWrap/>
        <w:overflowPunct/>
        <w:topLinePunct w:val="0"/>
        <w:autoSpaceDE/>
        <w:autoSpaceDN/>
        <w:bidi w:val="0"/>
        <w:snapToGrid/>
        <w:spacing w:line="520" w:lineRule="exact"/>
        <w:ind w:left="0"/>
        <w:rPr>
          <w:rFonts w:hint="eastAsia" w:ascii="仿宋" w:hAnsi="仿宋" w:eastAsia="仿宋" w:cs="仿宋"/>
          <w:sz w:val="32"/>
          <w:szCs w:val="32"/>
        </w:rPr>
      </w:pPr>
      <w:r>
        <w:rPr>
          <w:rFonts w:hint="eastAsia" w:ascii="仿宋" w:hAnsi="仿宋" w:eastAsia="仿宋" w:cs="仿宋"/>
          <w:sz w:val="32"/>
          <w:szCs w:val="32"/>
        </w:rPr>
        <w:t>主体资格证照名称：《营业执照》</w:t>
      </w:r>
    </w:p>
    <w:p w14:paraId="0343ED57">
      <w:pPr>
        <w:keepNext w:val="0"/>
        <w:keepLines w:val="0"/>
        <w:pageBreakBefore w:val="0"/>
        <w:widowControl w:val="0"/>
        <w:kinsoku/>
        <w:wordWrap/>
        <w:overflowPunct/>
        <w:topLinePunct w:val="0"/>
        <w:autoSpaceDE/>
        <w:autoSpaceDN/>
        <w:bidi w:val="0"/>
        <w:snapToGrid/>
        <w:spacing w:line="520" w:lineRule="exact"/>
        <w:ind w:left="0"/>
        <w:rPr>
          <w:rFonts w:hint="eastAsia" w:ascii="仿宋" w:hAnsi="仿宋" w:eastAsia="仿宋" w:cs="仿宋"/>
          <w:sz w:val="32"/>
          <w:szCs w:val="32"/>
        </w:rPr>
      </w:pPr>
      <w:r>
        <w:rPr>
          <w:rFonts w:hint="eastAsia" w:ascii="仿宋" w:hAnsi="仿宋" w:eastAsia="仿宋" w:cs="仿宋"/>
          <w:sz w:val="32"/>
          <w:szCs w:val="32"/>
        </w:rPr>
        <w:t>统一社会信用代码：</w:t>
      </w:r>
      <w:r>
        <w:rPr>
          <w:rFonts w:hint="eastAsia" w:ascii="仿宋" w:hAnsi="仿宋" w:eastAsia="仿宋" w:cs="仿宋"/>
          <w:sz w:val="32"/>
          <w:szCs w:val="32"/>
          <w:lang w:val="en-US" w:eastAsia="zh-CN"/>
        </w:rPr>
        <w:t xml:space="preserve">92411528MA42DKXXX </w:t>
      </w:r>
      <w:r>
        <w:rPr>
          <w:rFonts w:hint="eastAsia" w:ascii="仿宋" w:hAnsi="仿宋" w:eastAsia="仿宋" w:cs="仿宋"/>
          <w:sz w:val="32"/>
          <w:szCs w:val="32"/>
          <w:lang w:eastAsia="zh-CN"/>
        </w:rPr>
        <w:t xml:space="preserve">  </w:t>
      </w:r>
    </w:p>
    <w:p w14:paraId="7F52C7FC">
      <w:pPr>
        <w:keepNext w:val="0"/>
        <w:keepLines w:val="0"/>
        <w:pageBreakBefore w:val="0"/>
        <w:widowControl w:val="0"/>
        <w:kinsoku/>
        <w:wordWrap/>
        <w:overflowPunct/>
        <w:topLinePunct w:val="0"/>
        <w:autoSpaceDE/>
        <w:autoSpaceDN/>
        <w:bidi w:val="0"/>
        <w:snapToGrid/>
        <w:spacing w:line="520" w:lineRule="exact"/>
        <w:ind w:left="0"/>
        <w:rPr>
          <w:rFonts w:hint="eastAsia" w:ascii="仿宋" w:hAnsi="仿宋" w:eastAsia="仿宋" w:cs="仿宋"/>
          <w:sz w:val="32"/>
          <w:szCs w:val="32"/>
          <w:lang w:eastAsia="zh-CN"/>
        </w:rPr>
      </w:pPr>
      <w:r>
        <w:rPr>
          <w:rFonts w:hint="eastAsia" w:ascii="仿宋" w:hAnsi="仿宋" w:eastAsia="仿宋" w:cs="仿宋"/>
          <w:sz w:val="32"/>
          <w:szCs w:val="32"/>
          <w:lang w:eastAsia="zh-CN"/>
        </w:rPr>
        <w:t>类型：个体工商户</w:t>
      </w:r>
    </w:p>
    <w:p w14:paraId="087BBCB8">
      <w:pPr>
        <w:keepNext w:val="0"/>
        <w:keepLines w:val="0"/>
        <w:pageBreakBefore w:val="0"/>
        <w:widowControl w:val="0"/>
        <w:kinsoku/>
        <w:wordWrap/>
        <w:overflowPunct/>
        <w:topLinePunct w:val="0"/>
        <w:autoSpaceDE/>
        <w:autoSpaceDN/>
        <w:bidi w:val="0"/>
        <w:snapToGrid/>
        <w:spacing w:line="520" w:lineRule="exact"/>
        <w:ind w:left="0"/>
        <w:rPr>
          <w:rFonts w:hint="eastAsia" w:ascii="仿宋" w:hAnsi="仿宋" w:eastAsia="仿宋" w:cs="仿宋"/>
          <w:sz w:val="32"/>
          <w:szCs w:val="32"/>
          <w:lang w:val="en-US"/>
        </w:rPr>
      </w:pPr>
      <w:r>
        <w:rPr>
          <w:rFonts w:hint="eastAsia" w:ascii="仿宋" w:hAnsi="仿宋" w:eastAsia="仿宋" w:cs="仿宋"/>
          <w:sz w:val="32"/>
          <w:szCs w:val="32"/>
          <w:lang w:eastAsia="zh-CN"/>
        </w:rPr>
        <w:t>经营场所</w:t>
      </w:r>
      <w:r>
        <w:rPr>
          <w:rFonts w:hint="eastAsia" w:ascii="仿宋" w:hAnsi="仿宋" w:eastAsia="仿宋" w:cs="仿宋"/>
          <w:sz w:val="32"/>
          <w:szCs w:val="32"/>
        </w:rPr>
        <w:t>：</w:t>
      </w:r>
      <w:r>
        <w:rPr>
          <w:rFonts w:hint="eastAsia" w:ascii="仿宋" w:hAnsi="仿宋" w:eastAsia="仿宋" w:cs="仿宋"/>
          <w:sz w:val="32"/>
          <w:szCs w:val="32"/>
          <w:lang w:eastAsia="zh-CN"/>
        </w:rPr>
        <w:t>息县货运站</w:t>
      </w:r>
      <w:r>
        <w:rPr>
          <w:rFonts w:hint="eastAsia" w:ascii="仿宋" w:hAnsi="仿宋" w:eastAsia="仿宋" w:cs="仿宋"/>
          <w:sz w:val="32"/>
          <w:szCs w:val="32"/>
          <w:lang w:val="en-US" w:eastAsia="zh-CN"/>
        </w:rPr>
        <w:t>11号楼106号商铺</w:t>
      </w:r>
    </w:p>
    <w:p w14:paraId="4AD579FB">
      <w:pPr>
        <w:keepNext w:val="0"/>
        <w:keepLines w:val="0"/>
        <w:pageBreakBefore w:val="0"/>
        <w:widowControl w:val="0"/>
        <w:kinsoku/>
        <w:wordWrap/>
        <w:overflowPunct/>
        <w:topLinePunct w:val="0"/>
        <w:autoSpaceDE/>
        <w:autoSpaceDN/>
        <w:bidi w:val="0"/>
        <w:snapToGrid/>
        <w:spacing w:line="520" w:lineRule="exact"/>
        <w:ind w:left="0"/>
        <w:rPr>
          <w:rFonts w:hint="eastAsia" w:ascii="仿宋" w:hAnsi="仿宋" w:eastAsia="仿宋" w:cs="仿宋"/>
          <w:sz w:val="32"/>
          <w:szCs w:val="32"/>
          <w:lang w:eastAsia="zh-CN"/>
        </w:rPr>
      </w:pPr>
      <w:r>
        <w:rPr>
          <w:rFonts w:hint="eastAsia" w:ascii="仿宋" w:hAnsi="仿宋" w:eastAsia="仿宋" w:cs="仿宋"/>
          <w:sz w:val="32"/>
          <w:szCs w:val="32"/>
          <w:lang w:val="en-US" w:eastAsia="zh-CN"/>
        </w:rPr>
        <w:t>经营者</w:t>
      </w:r>
      <w:r>
        <w:rPr>
          <w:rFonts w:hint="eastAsia" w:ascii="仿宋" w:hAnsi="仿宋" w:eastAsia="仿宋" w:cs="仿宋"/>
          <w:sz w:val="32"/>
          <w:szCs w:val="32"/>
        </w:rPr>
        <w:t>：</w:t>
      </w:r>
      <w:r>
        <w:rPr>
          <w:rFonts w:hint="eastAsia" w:ascii="仿宋" w:hAnsi="仿宋" w:eastAsia="仿宋" w:cs="仿宋"/>
          <w:sz w:val="32"/>
          <w:szCs w:val="32"/>
          <w:lang w:eastAsia="zh-CN"/>
        </w:rPr>
        <w:t>陈某</w:t>
      </w:r>
    </w:p>
    <w:p w14:paraId="06438214">
      <w:pPr>
        <w:keepNext w:val="0"/>
        <w:keepLines w:val="0"/>
        <w:pageBreakBefore w:val="0"/>
        <w:widowControl w:val="0"/>
        <w:kinsoku/>
        <w:wordWrap/>
        <w:overflowPunct/>
        <w:topLinePunct w:val="0"/>
        <w:autoSpaceDE/>
        <w:autoSpaceDN/>
        <w:bidi w:val="0"/>
        <w:snapToGrid/>
        <w:spacing w:line="520" w:lineRule="exact"/>
        <w:ind w:left="0"/>
        <w:rPr>
          <w:rFonts w:hint="eastAsia" w:ascii="仿宋" w:hAnsi="仿宋" w:eastAsia="仿宋" w:cs="仿宋"/>
          <w:sz w:val="32"/>
          <w:szCs w:val="32"/>
          <w:lang w:val="en-US"/>
        </w:rPr>
      </w:pPr>
      <w:r>
        <w:rPr>
          <w:rFonts w:hint="eastAsia" w:ascii="仿宋" w:hAnsi="仿宋" w:eastAsia="仿宋" w:cs="仿宋"/>
          <w:sz w:val="32"/>
          <w:szCs w:val="32"/>
        </w:rPr>
        <w:t>身份证件号码：</w:t>
      </w: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4130251979070309XX</w:t>
      </w:r>
    </w:p>
    <w:p w14:paraId="69143AFE">
      <w:pPr>
        <w:keepNext w:val="0"/>
        <w:keepLines w:val="0"/>
        <w:pageBreakBefore w:val="0"/>
        <w:widowControl w:val="0"/>
        <w:kinsoku/>
        <w:wordWrap/>
        <w:overflowPunct/>
        <w:topLinePunct w:val="0"/>
        <w:autoSpaceDE/>
        <w:autoSpaceDN/>
        <w:bidi w:val="0"/>
        <w:snapToGrid/>
        <w:spacing w:line="520" w:lineRule="exact"/>
        <w:ind w:left="0"/>
        <w:rPr>
          <w:rFonts w:hint="eastAsia"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 xml:space="preserve"> 159785788XX </w:t>
      </w:r>
    </w:p>
    <w:p w14:paraId="6B7FF845">
      <w:pPr>
        <w:keepNext w:val="0"/>
        <w:keepLines w:val="0"/>
        <w:pageBreakBefore w:val="0"/>
        <w:widowControl w:val="0"/>
        <w:kinsoku/>
        <w:wordWrap/>
        <w:overflowPunct/>
        <w:topLinePunct w:val="0"/>
        <w:autoSpaceDE/>
        <w:autoSpaceDN/>
        <w:bidi w:val="0"/>
        <w:snapToGrid/>
        <w:spacing w:line="520" w:lineRule="exact"/>
        <w:ind w:left="0"/>
        <w:rPr>
          <w:rFonts w:hint="eastAsia" w:ascii="仿宋" w:hAnsi="仿宋" w:eastAsia="仿宋" w:cs="仿宋"/>
          <w:color w:val="000000"/>
          <w:kern w:val="1"/>
          <w:sz w:val="32"/>
          <w:szCs w:val="32"/>
          <w:u w:val="none"/>
          <w:lang w:eastAsia="zh-CN"/>
        </w:rPr>
      </w:pPr>
      <w:r>
        <w:rPr>
          <w:rFonts w:hint="eastAsia" w:ascii="仿宋" w:hAnsi="仿宋" w:eastAsia="仿宋" w:cs="仿宋"/>
          <w:sz w:val="32"/>
          <w:szCs w:val="32"/>
        </w:rPr>
        <w:t>联系地址：</w:t>
      </w:r>
      <w:r>
        <w:rPr>
          <w:rFonts w:hint="eastAsia" w:ascii="仿宋" w:hAnsi="仿宋" w:eastAsia="仿宋" w:cs="仿宋"/>
          <w:color w:val="000000"/>
          <w:kern w:val="1"/>
          <w:sz w:val="32"/>
          <w:szCs w:val="32"/>
          <w:u w:val="none"/>
          <w:lang w:eastAsia="zh-CN"/>
        </w:rPr>
        <w:t xml:space="preserve">河南省光山县寨河镇吴寨村陈乡村民组  </w:t>
      </w:r>
    </w:p>
    <w:p w14:paraId="6FC69678">
      <w:pPr>
        <w:keepNext w:val="0"/>
        <w:keepLines w:val="0"/>
        <w:pageBreakBefore w:val="0"/>
        <w:widowControl w:val="0"/>
        <w:kinsoku/>
        <w:wordWrap/>
        <w:overflowPunct/>
        <w:topLinePunct w:val="0"/>
        <w:autoSpaceDE/>
        <w:autoSpaceDN/>
        <w:bidi w:val="0"/>
        <w:snapToGrid/>
        <w:spacing w:line="520" w:lineRule="exact"/>
        <w:ind w:left="0"/>
        <w:rPr>
          <w:rFonts w:hint="eastAsia" w:ascii="仿宋" w:hAnsi="仿宋" w:eastAsia="仿宋" w:cs="仿宋"/>
          <w:color w:val="000000"/>
          <w:kern w:val="1"/>
          <w:sz w:val="32"/>
          <w:szCs w:val="32"/>
          <w:u w:val="none"/>
          <w:lang w:eastAsia="zh-CN"/>
        </w:rPr>
      </w:pPr>
      <w:r>
        <w:rPr>
          <w:rFonts w:hint="eastAsia" w:ascii="仿宋" w:hAnsi="仿宋" w:eastAsia="仿宋" w:cs="仿宋"/>
          <w:color w:val="000000"/>
          <w:kern w:val="1"/>
          <w:sz w:val="32"/>
          <w:szCs w:val="32"/>
          <w:u w:val="none"/>
          <w:lang w:eastAsia="zh-CN"/>
        </w:rPr>
        <w:t>经营范围：餐饮服务</w:t>
      </w:r>
    </w:p>
    <w:p w14:paraId="2BA74DB9">
      <w:pPr>
        <w:keepNext w:val="0"/>
        <w:keepLines w:val="0"/>
        <w:pageBreakBefore w:val="0"/>
        <w:widowControl w:val="0"/>
        <w:kinsoku/>
        <w:wordWrap w:val="0"/>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2023年5月19日，我局对当事人息县某某菜馆涉嫌使用超过保质期的食品原料加个食品进行立案调查。</w:t>
      </w:r>
    </w:p>
    <w:p w14:paraId="480EF08A">
      <w:pPr>
        <w:keepNext w:val="0"/>
        <w:keepLines w:val="0"/>
        <w:pageBreakBefore w:val="0"/>
        <w:widowControl w:val="0"/>
        <w:kinsoku/>
        <w:wordWrap w:val="0"/>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经查，2023年5月19日上午，我局执法人员到当事人</w:t>
      </w:r>
      <w:r>
        <w:rPr>
          <w:rFonts w:hint="eastAsia" w:ascii="仿宋" w:hAnsi="仿宋" w:eastAsia="仿宋" w:cs="仿宋"/>
          <w:sz w:val="32"/>
          <w:szCs w:val="32"/>
          <w:lang w:val="en-US" w:eastAsia="zh-CN"/>
        </w:rPr>
        <w:t>息县某某菜馆</w:t>
      </w:r>
      <w:r>
        <w:rPr>
          <w:rFonts w:hint="eastAsia" w:ascii="仿宋" w:hAnsi="仿宋" w:eastAsia="仿宋" w:cs="仿宋"/>
          <w:color w:val="auto"/>
          <w:sz w:val="32"/>
          <w:szCs w:val="32"/>
          <w:u w:val="none"/>
          <w:lang w:val="en-US" w:eastAsia="zh-CN"/>
        </w:rPr>
        <w:t>进行日常监督检查时发现，在当事人储物间货架上发现有熊猫牌调制加糖炼乳（厂商：熊猫乳品集团股份有限公司，厂址：浙江省苍南县灵溪镇建兴东路650-668号，生产日期：2021年12月10日，保质期：12/月，净含量：350g/块）；上述熊猫牌调制加糖炼乳已超过保质期且与其他未超过保质期的食品混放在一起。经局主管领导批准，执法人员依法对上述超过保质期的熊猫牌调制加糖炼乳采取了扣押的行政强制措施，相关文书由当事人经营者陈伟当场确认签收。</w:t>
      </w:r>
    </w:p>
    <w:p w14:paraId="04E020D9">
      <w:pPr>
        <w:keepNext w:val="0"/>
        <w:keepLines w:val="0"/>
        <w:pageBreakBefore w:val="0"/>
        <w:widowControl w:val="0"/>
        <w:kinsoku/>
        <w:wordWrap w:val="0"/>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上述超过保质期的熊猫牌调制加糖炼乳是当事人从超市购进的，具体超市名称和购进时间忘记了，熊猫牌调制加糖炼乳当时购进一瓶，具体进价也忘记了。 根据当事人经营者陈伟自述，上述熊猫牌调制加糖炼乳 是作为食品加工材料使用，无使用记录。</w:t>
      </w:r>
    </w:p>
    <w:p w14:paraId="60F09F6C">
      <w:pPr>
        <w:keepNext w:val="0"/>
        <w:keepLines w:val="0"/>
        <w:pageBreakBefore w:val="0"/>
        <w:widowControl w:val="0"/>
        <w:kinsoku/>
        <w:wordWrap w:val="0"/>
        <w:overflowPunct/>
        <w:topLinePunct w:val="0"/>
        <w:autoSpaceDE/>
        <w:autoSpaceDN/>
        <w:bidi w:val="0"/>
        <w:adjustRightInd w:val="0"/>
        <w:snapToGrid w:val="0"/>
        <w:spacing w:line="520" w:lineRule="exact"/>
        <w:ind w:left="0" w:leftChars="0" w:firstLine="643" w:firstLineChars="200"/>
        <w:jc w:val="both"/>
        <w:textAlignment w:val="auto"/>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上述事实，主要有以下证据证明：</w:t>
      </w:r>
    </w:p>
    <w:p w14:paraId="33BAC7A5">
      <w:pPr>
        <w:keepNext w:val="0"/>
        <w:keepLines w:val="0"/>
        <w:pageBreakBefore w:val="0"/>
        <w:widowControl w:val="0"/>
        <w:kinsoku/>
        <w:wordWrap w:val="0"/>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1、当事人的《营业执照》、《食品经营许可证》复印件各1份，证明当事人的主体资格；</w:t>
      </w:r>
    </w:p>
    <w:p w14:paraId="4F9CC358">
      <w:pPr>
        <w:keepNext w:val="0"/>
        <w:keepLines w:val="0"/>
        <w:pageBreakBefore w:val="0"/>
        <w:widowControl w:val="0"/>
        <w:kinsoku/>
        <w:wordWrap w:val="0"/>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2、现场笔录1份、现场检查照片2张、陈某的询问笔录1份，证明当事人现场经营情况、现场检查情况和使用过期的食材加工制作食品的事实；</w:t>
      </w:r>
    </w:p>
    <w:p w14:paraId="5D2613BE">
      <w:pPr>
        <w:keepNext w:val="0"/>
        <w:keepLines w:val="0"/>
        <w:pageBreakBefore w:val="0"/>
        <w:widowControl w:val="0"/>
        <w:kinsoku/>
        <w:wordWrap/>
        <w:overflowPunct/>
        <w:topLinePunct w:val="0"/>
        <w:autoSpaceDE/>
        <w:autoSpaceDN/>
        <w:bidi w:val="0"/>
        <w:snapToGrid/>
        <w:spacing w:line="520" w:lineRule="exact"/>
        <w:ind w:left="0"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3、</w:t>
      </w:r>
      <w:r>
        <w:rPr>
          <w:rFonts w:hint="eastAsia" w:ascii="仿宋" w:hAnsi="仿宋" w:eastAsia="仿宋" w:cs="仿宋"/>
          <w:sz w:val="32"/>
          <w:szCs w:val="32"/>
          <w:lang w:val="en-US" w:eastAsia="zh-CN"/>
        </w:rPr>
        <w:t>息县某某菜馆</w:t>
      </w:r>
      <w:r>
        <w:rPr>
          <w:rFonts w:hint="eastAsia" w:ascii="仿宋" w:hAnsi="仿宋" w:eastAsia="仿宋" w:cs="仿宋"/>
          <w:color w:val="auto"/>
          <w:sz w:val="32"/>
          <w:szCs w:val="32"/>
          <w:u w:val="none"/>
          <w:lang w:val="en-US" w:eastAsia="zh-CN"/>
        </w:rPr>
        <w:t>经营者何伟身份证复印件1张，证明陈伟的身份；</w:t>
      </w:r>
    </w:p>
    <w:p w14:paraId="7C13152F">
      <w:pPr>
        <w:keepNext w:val="0"/>
        <w:keepLines w:val="0"/>
        <w:pageBreakBefore w:val="0"/>
        <w:widowControl w:val="0"/>
        <w:kinsoku/>
        <w:wordWrap w:val="0"/>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4、《实施行政强制措施决定书》及《财物清单》各1份，证明扣押涉案物品数量情況；以上各证据间相互印证，形成证据链充分证明</w:t>
      </w:r>
      <w:r>
        <w:rPr>
          <w:rFonts w:hint="eastAsia" w:ascii="仿宋" w:hAnsi="仿宋" w:eastAsia="仿宋" w:cs="仿宋"/>
          <w:sz w:val="32"/>
          <w:szCs w:val="32"/>
          <w:lang w:val="en-US" w:eastAsia="zh-CN"/>
        </w:rPr>
        <w:t>息县某某菜馆</w:t>
      </w:r>
      <w:r>
        <w:rPr>
          <w:rFonts w:hint="eastAsia" w:ascii="仿宋" w:hAnsi="仿宋" w:eastAsia="仿宋" w:cs="仿宋"/>
          <w:color w:val="auto"/>
          <w:sz w:val="32"/>
          <w:szCs w:val="32"/>
          <w:u w:val="none"/>
          <w:lang w:val="en-US" w:eastAsia="zh-CN"/>
        </w:rPr>
        <w:t>存在使用超过保质期的食材加工制作食品的行为。</w:t>
      </w:r>
    </w:p>
    <w:p w14:paraId="76550F58">
      <w:pPr>
        <w:keepNext w:val="0"/>
        <w:keepLines w:val="0"/>
        <w:pageBreakBefore w:val="0"/>
        <w:widowControl w:val="0"/>
        <w:kinsoku/>
        <w:wordWrap/>
        <w:overflowPunct/>
        <w:topLinePunct w:val="0"/>
        <w:autoSpaceDE/>
        <w:autoSpaceDN/>
        <w:bidi w:val="0"/>
        <w:snapToGrid/>
        <w:spacing w:line="52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本局于202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6 </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日向当事人送达了《行政处罚</w:t>
      </w:r>
      <w:r>
        <w:rPr>
          <w:rFonts w:hint="eastAsia" w:ascii="仿宋" w:hAnsi="仿宋" w:eastAsia="仿宋" w:cs="仿宋"/>
          <w:sz w:val="32"/>
          <w:szCs w:val="32"/>
          <w:lang w:val="en-US" w:eastAsia="zh-CN"/>
        </w:rPr>
        <w:t>听证</w:t>
      </w:r>
      <w:r>
        <w:rPr>
          <w:rFonts w:hint="eastAsia" w:ascii="仿宋" w:hAnsi="仿宋" w:eastAsia="仿宋" w:cs="仿宋"/>
          <w:sz w:val="32"/>
          <w:szCs w:val="32"/>
        </w:rPr>
        <w:t>告知书》[息市监罚</w:t>
      </w:r>
      <w:r>
        <w:rPr>
          <w:rFonts w:hint="eastAsia" w:ascii="仿宋" w:hAnsi="仿宋" w:eastAsia="仿宋" w:cs="仿宋"/>
          <w:sz w:val="32"/>
          <w:szCs w:val="32"/>
          <w:lang w:eastAsia="zh-CN"/>
        </w:rPr>
        <w:t>听</w:t>
      </w:r>
      <w:r>
        <w:rPr>
          <w:rFonts w:hint="eastAsia" w:ascii="仿宋" w:hAnsi="仿宋" w:eastAsia="仿宋" w:cs="仿宋"/>
          <w:sz w:val="32"/>
          <w:szCs w:val="32"/>
        </w:rPr>
        <w:t>告 (202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184</w:t>
      </w:r>
      <w:r>
        <w:rPr>
          <w:rFonts w:hint="eastAsia" w:ascii="仿宋" w:hAnsi="仿宋" w:eastAsia="仿宋" w:cs="仿宋"/>
          <w:sz w:val="32"/>
          <w:szCs w:val="32"/>
        </w:rPr>
        <w:t>号〕，当事人在法定期限内未行使陈述、申辩权，</w:t>
      </w:r>
      <w:r>
        <w:rPr>
          <w:rFonts w:hint="eastAsia" w:ascii="仿宋" w:hAnsi="仿宋" w:eastAsia="仿宋" w:cs="仿宋"/>
          <w:sz w:val="32"/>
          <w:szCs w:val="32"/>
          <w:lang w:val="en-US" w:eastAsia="zh-CN"/>
        </w:rPr>
        <w:t>也未提出听证，</w:t>
      </w:r>
      <w:r>
        <w:rPr>
          <w:rFonts w:hint="eastAsia" w:ascii="仿宋" w:hAnsi="仿宋" w:eastAsia="仿宋" w:cs="仿宋"/>
          <w:sz w:val="32"/>
          <w:szCs w:val="32"/>
        </w:rPr>
        <w:t>视为放弃此权利。</w:t>
      </w:r>
    </w:p>
    <w:p w14:paraId="267AD16A">
      <w:pPr>
        <w:keepNext w:val="0"/>
        <w:keepLines w:val="0"/>
        <w:pageBreakBefore w:val="0"/>
        <w:widowControl w:val="0"/>
        <w:kinsoku/>
        <w:wordWrap/>
        <w:overflowPunct/>
        <w:topLinePunct w:val="0"/>
        <w:autoSpaceDE/>
        <w:autoSpaceDN/>
        <w:bidi w:val="0"/>
        <w:snapToGrid/>
        <w:spacing w:line="52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本局认为</w:t>
      </w:r>
      <w:r>
        <w:rPr>
          <w:rFonts w:hint="eastAsia" w:ascii="仿宋" w:hAnsi="仿宋" w:eastAsia="仿宋" w:cs="仿宋"/>
          <w:sz w:val="32"/>
          <w:szCs w:val="32"/>
          <w:lang w:eastAsia="zh-CN"/>
        </w:rPr>
        <w:t>：</w:t>
      </w:r>
      <w:r>
        <w:rPr>
          <w:rFonts w:hint="eastAsia" w:ascii="仿宋" w:hAnsi="仿宋" w:eastAsia="仿宋" w:cs="仿宋"/>
          <w:sz w:val="32"/>
          <w:szCs w:val="32"/>
        </w:rPr>
        <w:t>当事人</w:t>
      </w:r>
      <w:bookmarkStart w:id="0" w:name="_GoBack"/>
      <w:r>
        <w:rPr>
          <w:rFonts w:hint="eastAsia" w:ascii="仿宋" w:hAnsi="仿宋" w:eastAsia="仿宋" w:cs="仿宋"/>
          <w:sz w:val="32"/>
          <w:szCs w:val="32"/>
          <w:lang w:val="en-US" w:eastAsia="zh-CN"/>
        </w:rPr>
        <w:t>使</w:t>
      </w:r>
      <w:r>
        <w:rPr>
          <w:rFonts w:hint="eastAsia" w:ascii="仿宋" w:hAnsi="仿宋" w:eastAsia="仿宋" w:cs="仿宋"/>
          <w:sz w:val="32"/>
          <w:szCs w:val="32"/>
        </w:rPr>
        <w:t>用超过保质期的食</w:t>
      </w:r>
      <w:r>
        <w:rPr>
          <w:rFonts w:hint="eastAsia" w:ascii="仿宋" w:hAnsi="仿宋" w:eastAsia="仿宋" w:cs="仿宋"/>
          <w:sz w:val="32"/>
          <w:szCs w:val="32"/>
          <w:lang w:val="en-US" w:eastAsia="zh-CN"/>
        </w:rPr>
        <w:t>品原料</w:t>
      </w:r>
      <w:r>
        <w:rPr>
          <w:rFonts w:hint="eastAsia" w:ascii="仿宋" w:hAnsi="仿宋" w:eastAsia="仿宋" w:cs="仿宋"/>
          <w:sz w:val="32"/>
          <w:szCs w:val="32"/>
        </w:rPr>
        <w:t>加工制作食品</w:t>
      </w:r>
      <w:bookmarkEnd w:id="0"/>
      <w:r>
        <w:rPr>
          <w:rFonts w:hint="eastAsia" w:ascii="仿宋" w:hAnsi="仿宋" w:eastAsia="仿宋" w:cs="仿宋"/>
          <w:sz w:val="32"/>
          <w:szCs w:val="32"/>
        </w:rPr>
        <w:t>的行为，违反了《中华人民共和国食品安全法》 第三十四条第（三）项“禁止生产经营下列食品、食品添加剂、食品相关立品：（三）用超过保质期的食品原料、食品添加剂生产的食品、食品添加剂；”的规定。</w:t>
      </w:r>
    </w:p>
    <w:p w14:paraId="5FA903A5">
      <w:pPr>
        <w:keepNext w:val="0"/>
        <w:keepLines w:val="0"/>
        <w:pageBreakBefore w:val="0"/>
        <w:widowControl w:val="0"/>
        <w:kinsoku/>
        <w:wordWrap/>
        <w:overflowPunct/>
        <w:topLinePunct w:val="0"/>
        <w:autoSpaceDE/>
        <w:autoSpaceDN/>
        <w:bidi w:val="0"/>
        <w:snapToGrid/>
        <w:spacing w:line="52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依据 《中华人民共和国行政处罚法》第二十八条第一款的规定，责令当事人改正违法行为。依据《中华人民共和国食品安全法》第一百二十四条第一款第（二）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二)用超过保质期的食品原料、食品添加剂生产食品、食品添加剂，或者经营上述食品、食品添加剂</w:t>
      </w:r>
      <w:r>
        <w:rPr>
          <w:rFonts w:hint="eastAsia" w:ascii="仿宋" w:hAnsi="仿宋" w:eastAsia="仿宋" w:cs="仿宋"/>
          <w:sz w:val="32"/>
          <w:szCs w:val="32"/>
          <w:lang w:eastAsia="zh-CN"/>
        </w:rPr>
        <w:t>”</w:t>
      </w:r>
      <w:r>
        <w:rPr>
          <w:rFonts w:hint="eastAsia" w:ascii="仿宋" w:hAnsi="仿宋" w:eastAsia="仿宋" w:cs="仿宋"/>
          <w:sz w:val="32"/>
          <w:szCs w:val="32"/>
        </w:rPr>
        <w:t>的规定应子以处罚。鉴于当事人涉案货值金额较小；在案件调查过程中积极配合，如实陈述违法事</w:t>
      </w:r>
    </w:p>
    <w:p w14:paraId="1B3FEC1F">
      <w:pPr>
        <w:keepNext w:val="0"/>
        <w:keepLines w:val="0"/>
        <w:pageBreakBefore w:val="0"/>
        <w:widowControl w:val="0"/>
        <w:kinsoku/>
        <w:wordWrap/>
        <w:overflowPunct/>
        <w:topLinePunct w:val="0"/>
        <w:autoSpaceDE/>
        <w:autoSpaceDN/>
        <w:bidi w:val="0"/>
        <w:snapToGrid/>
        <w:spacing w:line="520" w:lineRule="exact"/>
        <w:ind w:left="0"/>
        <w:rPr>
          <w:rFonts w:hint="eastAsia" w:ascii="仿宋" w:hAnsi="仿宋" w:eastAsia="仿宋" w:cs="仿宋"/>
          <w:sz w:val="32"/>
          <w:szCs w:val="32"/>
        </w:rPr>
      </w:pPr>
      <w:r>
        <w:rPr>
          <w:rFonts w:hint="eastAsia" w:ascii="仿宋" w:hAnsi="仿宋" w:eastAsia="仿宋" w:cs="仿宋"/>
          <w:sz w:val="32"/>
          <w:szCs w:val="32"/>
        </w:rPr>
        <w:t>实并主动提供证据材料，依据《中华人民共和国行政处罚法》第六条 “实施行政处罚，纠正违法行为，应当坚持处罚与教育相结合，教育公民、法人或者其他组织自觉守法。”第三十二条第（五）项“当事人有下列情形之一的，应当依法从轻或者减轻行政处罚：（五）法律、法规、规章规定其他应当从轻或者减轻行政处罚的”；参照《市场监督管理总局关于规范市场监管行政处罚裁量权的指导意见》</w:t>
      </w:r>
      <w:r>
        <w:rPr>
          <w:rFonts w:hint="eastAsia" w:ascii="仿宋" w:hAnsi="仿宋" w:eastAsia="仿宋" w:cs="仿宋"/>
          <w:b/>
          <w:bCs/>
          <w:sz w:val="32"/>
          <w:szCs w:val="32"/>
          <w:lang w:val="en-US" w:eastAsia="zh-CN"/>
        </w:rPr>
        <w:t>一</w:t>
      </w:r>
      <w:r>
        <w:rPr>
          <w:rFonts w:hint="eastAsia" w:ascii="仿宋" w:hAnsi="仿宋" w:eastAsia="仿宋" w:cs="仿宋"/>
          <w:sz w:val="32"/>
          <w:szCs w:val="32"/>
        </w:rPr>
        <w:t>、行政处罚裁量权行使原则“（二）行使行政处罚裁量权的基本原则。各级市场监管部门行使行政处罚裁量权，应当坚持以下原则：3.处罚与教育相结合原则。兼顾纠正违法行为和教育当事人，引导当事人自觉守法。：三、行政处罚裁量权的适用规则“（七）行政处罚裁量情形：‘3.有下列情形之的，可以依法从轻或者减轻行政处罚：（</w:t>
      </w:r>
      <w:r>
        <w:rPr>
          <w:rFonts w:hint="eastAsia" w:ascii="仿宋" w:hAnsi="仿宋" w:eastAsia="仿宋" w:cs="仿宋"/>
          <w:sz w:val="32"/>
          <w:szCs w:val="32"/>
          <w:lang w:eastAsia="zh-CN"/>
        </w:rPr>
        <w:t>一</w:t>
      </w:r>
      <w:r>
        <w:rPr>
          <w:rFonts w:hint="eastAsia" w:ascii="仿宋" w:hAnsi="仿宋" w:eastAsia="仿宋" w:cs="仿宋"/>
          <w:sz w:val="32"/>
          <w:szCs w:val="32"/>
        </w:rPr>
        <w:t>）积极配合市场监管部门调查，如实陈述违法事实并主动提供证据材料的；(</w:t>
      </w:r>
      <w:r>
        <w:rPr>
          <w:rFonts w:hint="eastAsia" w:ascii="仿宋" w:hAnsi="仿宋" w:eastAsia="仿宋" w:cs="仿宋"/>
          <w:sz w:val="32"/>
          <w:szCs w:val="32"/>
          <w:lang w:eastAsia="zh-CN"/>
        </w:rPr>
        <w:t>二</w:t>
      </w:r>
      <w:r>
        <w:rPr>
          <w:rFonts w:hint="eastAsia" w:ascii="仿宋" w:hAnsi="仿宋" w:eastAsia="仿宋" w:cs="仿宋"/>
          <w:sz w:val="32"/>
          <w:szCs w:val="32"/>
        </w:rPr>
        <w:t>） 违法行为轻微，社会危害性较小的；</w:t>
      </w:r>
      <w:r>
        <w:rPr>
          <w:rFonts w:hint="eastAsia" w:ascii="仿宋" w:hAnsi="仿宋" w:eastAsia="仿宋" w:cs="仿宋"/>
          <w:sz w:val="32"/>
          <w:szCs w:val="32"/>
          <w:lang w:eastAsia="zh-CN"/>
        </w:rPr>
        <w:t>”</w:t>
      </w:r>
      <w:r>
        <w:rPr>
          <w:rFonts w:hint="eastAsia" w:ascii="仿宋" w:hAnsi="仿宋" w:eastAsia="仿宋" w:cs="仿宋"/>
          <w:sz w:val="32"/>
          <w:szCs w:val="32"/>
        </w:rPr>
        <w:t>《河南省市场监督管理行政处罚裁量权适用通则（2021版）》第十条第（一）、（二）项“当事人有下列情形之一的，可以依法从轻或者减轻处罚：（一）积极配合市场监管部门调查，如实陈述违法事实并主动提供证据材料的；（二）违法行为轻微且社危害性较小的；”，本局决定对当事人减轻</w:t>
      </w:r>
      <w:r>
        <w:rPr>
          <w:rFonts w:hint="eastAsia" w:ascii="仿宋" w:hAnsi="仿宋" w:eastAsia="仿宋" w:cs="仿宋"/>
          <w:sz w:val="32"/>
          <w:szCs w:val="32"/>
          <w:lang w:val="en-US" w:eastAsia="zh-CN"/>
        </w:rPr>
        <w:t>行政</w:t>
      </w:r>
      <w:r>
        <w:rPr>
          <w:rFonts w:hint="eastAsia" w:ascii="仿宋" w:hAnsi="仿宋" w:eastAsia="仿宋" w:cs="仿宋"/>
          <w:sz w:val="32"/>
          <w:szCs w:val="32"/>
        </w:rPr>
        <w:t>处罚如下：</w:t>
      </w:r>
    </w:p>
    <w:p w14:paraId="217D48E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Cs/>
          <w:color w:val="000000"/>
          <w:sz w:val="32"/>
          <w:szCs w:val="32"/>
          <w:u w:val="none"/>
          <w:lang w:eastAsia="zh-CN"/>
        </w:rPr>
      </w:pPr>
      <w:r>
        <w:rPr>
          <w:rFonts w:hint="eastAsia" w:ascii="仿宋" w:hAnsi="仿宋" w:eastAsia="仿宋" w:cs="仿宋"/>
          <w:bCs/>
          <w:color w:val="000000"/>
          <w:sz w:val="32"/>
          <w:szCs w:val="32"/>
          <w:u w:val="none"/>
          <w:lang w:eastAsia="zh-CN"/>
        </w:rPr>
        <w:t>1、没收超过保质期的</w:t>
      </w:r>
      <w:r>
        <w:rPr>
          <w:rFonts w:hint="eastAsia" w:ascii="仿宋" w:hAnsi="仿宋" w:eastAsia="仿宋" w:cs="仿宋"/>
          <w:color w:val="auto"/>
          <w:sz w:val="32"/>
          <w:szCs w:val="32"/>
          <w:u w:val="none"/>
          <w:lang w:val="en-US" w:eastAsia="zh-CN"/>
        </w:rPr>
        <w:t>熊猫牌调制加糖炼乳1瓶</w:t>
      </w:r>
      <w:r>
        <w:rPr>
          <w:rFonts w:hint="eastAsia" w:ascii="仿宋" w:hAnsi="仿宋" w:eastAsia="仿宋" w:cs="仿宋"/>
          <w:bCs/>
          <w:color w:val="000000"/>
          <w:sz w:val="32"/>
          <w:szCs w:val="32"/>
          <w:u w:val="none"/>
          <w:lang w:eastAsia="zh-CN"/>
        </w:rPr>
        <w:t>；</w:t>
      </w:r>
    </w:p>
    <w:p w14:paraId="48C25BB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Cs/>
          <w:color w:val="000000"/>
          <w:sz w:val="32"/>
          <w:szCs w:val="32"/>
          <w:u w:val="none"/>
          <w:lang w:eastAsia="zh-CN"/>
        </w:rPr>
      </w:pPr>
      <w:r>
        <w:rPr>
          <w:rFonts w:hint="eastAsia" w:ascii="仿宋" w:hAnsi="仿宋" w:eastAsia="仿宋" w:cs="仿宋"/>
          <w:bCs/>
          <w:color w:val="000000"/>
          <w:sz w:val="32"/>
          <w:szCs w:val="32"/>
          <w:u w:val="none"/>
          <w:lang w:eastAsia="zh-CN"/>
        </w:rPr>
        <w:t>2、罚款伍</w:t>
      </w:r>
      <w:r>
        <w:rPr>
          <w:rFonts w:hint="eastAsia" w:ascii="仿宋" w:hAnsi="仿宋" w:eastAsia="仿宋" w:cs="仿宋"/>
          <w:bCs/>
          <w:color w:val="000000"/>
          <w:sz w:val="32"/>
          <w:szCs w:val="32"/>
          <w:u w:val="none"/>
          <w:lang w:val="en-US" w:eastAsia="zh-CN"/>
        </w:rPr>
        <w:t>仟</w:t>
      </w:r>
      <w:r>
        <w:rPr>
          <w:rFonts w:hint="eastAsia" w:ascii="仿宋" w:hAnsi="仿宋" w:eastAsia="仿宋" w:cs="仿宋"/>
          <w:bCs/>
          <w:color w:val="000000"/>
          <w:sz w:val="32"/>
          <w:szCs w:val="32"/>
          <w:u w:val="none"/>
          <w:lang w:eastAsia="zh-CN"/>
        </w:rPr>
        <w:t>元整（￥</w:t>
      </w:r>
      <w:r>
        <w:rPr>
          <w:rFonts w:hint="eastAsia" w:ascii="仿宋" w:hAnsi="仿宋" w:eastAsia="仿宋" w:cs="仿宋"/>
          <w:bCs/>
          <w:color w:val="000000"/>
          <w:sz w:val="32"/>
          <w:szCs w:val="32"/>
          <w:u w:val="none"/>
          <w:lang w:val="en-US" w:eastAsia="zh-CN"/>
        </w:rPr>
        <w:t>5000.00</w:t>
      </w:r>
      <w:r>
        <w:rPr>
          <w:rFonts w:hint="eastAsia" w:ascii="仿宋" w:hAnsi="仿宋" w:eastAsia="仿宋" w:cs="仿宋"/>
          <w:bCs/>
          <w:color w:val="000000"/>
          <w:sz w:val="32"/>
          <w:szCs w:val="32"/>
          <w:u w:val="none"/>
          <w:lang w:eastAsia="zh-CN"/>
        </w:rPr>
        <w:t>）。</w:t>
      </w:r>
    </w:p>
    <w:p w14:paraId="4A4A97D5">
      <w:pPr>
        <w:keepNext w:val="0"/>
        <w:keepLines w:val="0"/>
        <w:pageBreakBefore w:val="0"/>
        <w:widowControl w:val="0"/>
        <w:kinsoku/>
        <w:wordWrap/>
        <w:overflowPunct/>
        <w:topLinePunct w:val="0"/>
        <w:autoSpaceDE/>
        <w:autoSpaceDN/>
        <w:bidi w:val="0"/>
        <w:snapToGrid/>
        <w:spacing w:line="52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当事人应当自收到本决定书之日起十五日内将罚款缴至中原银行息县城关支行（户名：息县财政局国库股账号：411533010170003701 执收单位名称：息县市场监督管理局项目编码：800029 项目名称：市场监管罚没收入）。逾期不缴纳罚款的，根据《中华人民共和国行政处罚法》 第七十二条的规定，本局将每日按罚款数额的百分之三加处罚款，并依法申请人民法院强制执行。</w:t>
      </w:r>
    </w:p>
    <w:p w14:paraId="2269575B">
      <w:pPr>
        <w:keepNext w:val="0"/>
        <w:keepLines w:val="0"/>
        <w:pageBreakBefore w:val="0"/>
        <w:widowControl w:val="0"/>
        <w:kinsoku/>
        <w:wordWrap/>
        <w:overflowPunct/>
        <w:topLinePunct w:val="0"/>
        <w:autoSpaceDE/>
        <w:autoSpaceDN/>
        <w:bidi w:val="0"/>
        <w:snapToGrid/>
        <w:spacing w:line="52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如当事人不服本行政处罚决定，可以自收到本行政处罚</w:t>
      </w:r>
    </w:p>
    <w:p w14:paraId="56760A07">
      <w:pPr>
        <w:keepNext w:val="0"/>
        <w:keepLines w:val="0"/>
        <w:pageBreakBefore w:val="0"/>
        <w:widowControl w:val="0"/>
        <w:kinsoku/>
        <w:wordWrap/>
        <w:overflowPunct/>
        <w:topLinePunct w:val="0"/>
        <w:autoSpaceDE/>
        <w:autoSpaceDN/>
        <w:bidi w:val="0"/>
        <w:snapToGrid/>
        <w:spacing w:line="520" w:lineRule="exact"/>
        <w:ind w:left="0"/>
        <w:rPr>
          <w:rFonts w:hint="eastAsia" w:ascii="仿宋" w:hAnsi="仿宋" w:eastAsia="仿宋" w:cs="仿宋"/>
          <w:sz w:val="32"/>
          <w:szCs w:val="32"/>
        </w:rPr>
      </w:pPr>
      <w:r>
        <w:rPr>
          <w:rFonts w:hint="eastAsia" w:ascii="仿宋" w:hAnsi="仿宋" w:eastAsia="仿宋" w:cs="仿宋"/>
          <w:sz w:val="32"/>
          <w:szCs w:val="32"/>
        </w:rPr>
        <w:t>决定书之日起六十日内向息县人民政府申请行政复议；也可</w:t>
      </w:r>
    </w:p>
    <w:p w14:paraId="4271B3D9">
      <w:pPr>
        <w:keepNext w:val="0"/>
        <w:keepLines w:val="0"/>
        <w:pageBreakBefore w:val="0"/>
        <w:widowControl w:val="0"/>
        <w:kinsoku/>
        <w:wordWrap/>
        <w:overflowPunct/>
        <w:topLinePunct w:val="0"/>
        <w:autoSpaceDE/>
        <w:autoSpaceDN/>
        <w:bidi w:val="0"/>
        <w:snapToGrid/>
        <w:spacing w:line="520" w:lineRule="exact"/>
        <w:ind w:left="0"/>
        <w:rPr>
          <w:rFonts w:hint="eastAsia" w:ascii="仿宋" w:hAnsi="仿宋" w:eastAsia="仿宋" w:cs="仿宋"/>
          <w:sz w:val="32"/>
          <w:szCs w:val="32"/>
        </w:rPr>
      </w:pPr>
      <w:r>
        <w:rPr>
          <w:rFonts w:hint="eastAsia" w:ascii="仿宋" w:hAnsi="仿宋" w:eastAsia="仿宋" w:cs="仿宋"/>
          <w:sz w:val="32"/>
          <w:szCs w:val="32"/>
        </w:rPr>
        <w:t>以在六个月内依法向息县人民法院提起行政诉讼。申请行政</w:t>
      </w:r>
    </w:p>
    <w:p w14:paraId="5F571017">
      <w:pPr>
        <w:keepNext w:val="0"/>
        <w:keepLines w:val="0"/>
        <w:pageBreakBefore w:val="0"/>
        <w:widowControl w:val="0"/>
        <w:kinsoku/>
        <w:wordWrap/>
        <w:overflowPunct/>
        <w:topLinePunct w:val="0"/>
        <w:autoSpaceDE/>
        <w:autoSpaceDN/>
        <w:bidi w:val="0"/>
        <w:snapToGrid/>
        <w:spacing w:line="520" w:lineRule="exact"/>
        <w:ind w:left="0"/>
        <w:rPr>
          <w:rFonts w:hint="eastAsia" w:ascii="仿宋" w:hAnsi="仿宋" w:eastAsia="仿宋" w:cs="仿宋"/>
          <w:sz w:val="32"/>
          <w:szCs w:val="32"/>
        </w:rPr>
      </w:pPr>
      <w:r>
        <w:rPr>
          <w:rFonts w:hint="eastAsia" w:ascii="仿宋" w:hAnsi="仿宋" w:eastAsia="仿宋" w:cs="仿宋"/>
          <w:sz w:val="32"/>
          <w:szCs w:val="32"/>
        </w:rPr>
        <w:t>复议或提起行政诉讼期间，行政处罚不停止执行。</w:t>
      </w:r>
    </w:p>
    <w:p w14:paraId="747A670D">
      <w:pPr>
        <w:keepNext w:val="0"/>
        <w:keepLines w:val="0"/>
        <w:pageBreakBefore w:val="0"/>
        <w:widowControl w:val="0"/>
        <w:kinsoku/>
        <w:wordWrap/>
        <w:overflowPunct/>
        <w:topLinePunct w:val="0"/>
        <w:autoSpaceDE/>
        <w:autoSpaceDN/>
        <w:bidi w:val="0"/>
        <w:snapToGrid/>
        <w:spacing w:line="520" w:lineRule="exact"/>
        <w:ind w:left="0" w:firstLine="640" w:firstLineChars="200"/>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 xml:space="preserve">市场监督管理部门将依法向社会公开本行政处罚决定信息。               </w:t>
      </w:r>
    </w:p>
    <w:p w14:paraId="6382719A">
      <w:pPr>
        <w:keepNext w:val="0"/>
        <w:keepLines w:val="0"/>
        <w:pageBreakBefore w:val="0"/>
        <w:widowControl w:val="0"/>
        <w:kinsoku/>
        <w:wordWrap/>
        <w:overflowPunct/>
        <w:topLinePunct w:val="0"/>
        <w:autoSpaceDE/>
        <w:autoSpaceDN/>
        <w:bidi w:val="0"/>
        <w:adjustRightInd w:val="0"/>
        <w:snapToGrid/>
        <w:spacing w:line="520" w:lineRule="exact"/>
        <w:ind w:left="0" w:firstLine="640" w:firstLineChars="200"/>
        <w:jc w:val="center"/>
        <w:textAlignment w:val="baseline"/>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 xml:space="preserve">                </w:t>
      </w:r>
    </w:p>
    <w:p w14:paraId="0F154EA1">
      <w:pPr>
        <w:keepNext w:val="0"/>
        <w:keepLines w:val="0"/>
        <w:pageBreakBefore w:val="0"/>
        <w:widowControl w:val="0"/>
        <w:kinsoku/>
        <w:wordWrap/>
        <w:overflowPunct/>
        <w:topLinePunct w:val="0"/>
        <w:autoSpaceDE/>
        <w:autoSpaceDN/>
        <w:bidi w:val="0"/>
        <w:adjustRightInd w:val="0"/>
        <w:snapToGrid/>
        <w:spacing w:line="520" w:lineRule="exact"/>
        <w:ind w:left="0" w:firstLine="640" w:firstLineChars="200"/>
        <w:jc w:val="center"/>
        <w:textAlignment w:val="baseline"/>
        <w:rPr>
          <w:rFonts w:hint="eastAsia" w:ascii="仿宋" w:hAnsi="仿宋" w:eastAsia="仿宋" w:cs="仿宋"/>
          <w:color w:val="000000"/>
          <w:kern w:val="2"/>
          <w:sz w:val="32"/>
          <w:szCs w:val="32"/>
          <w:u w:val="none" w:color="auto"/>
          <w:lang w:val="en-US" w:eastAsia="zh-CN"/>
        </w:rPr>
      </w:pPr>
    </w:p>
    <w:p w14:paraId="56D99094">
      <w:pPr>
        <w:keepNext w:val="0"/>
        <w:keepLines w:val="0"/>
        <w:pageBreakBefore w:val="0"/>
        <w:widowControl w:val="0"/>
        <w:kinsoku/>
        <w:wordWrap/>
        <w:overflowPunct/>
        <w:topLinePunct w:val="0"/>
        <w:autoSpaceDE/>
        <w:autoSpaceDN/>
        <w:bidi w:val="0"/>
        <w:adjustRightInd w:val="0"/>
        <w:snapToGrid/>
        <w:spacing w:line="520" w:lineRule="exact"/>
        <w:ind w:firstLine="4800" w:firstLineChars="1500"/>
        <w:jc w:val="both"/>
        <w:textAlignment w:val="baseline"/>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息县市场监督管理局</w:t>
      </w:r>
    </w:p>
    <w:p w14:paraId="4DD9F5F9">
      <w:pPr>
        <w:keepNext w:val="0"/>
        <w:keepLines w:val="0"/>
        <w:pageBreakBefore w:val="0"/>
        <w:widowControl w:val="0"/>
        <w:kinsoku/>
        <w:wordWrap/>
        <w:overflowPunct/>
        <w:topLinePunct w:val="0"/>
        <w:autoSpaceDE/>
        <w:autoSpaceDN/>
        <w:bidi w:val="0"/>
        <w:adjustRightInd w:val="0"/>
        <w:snapToGrid/>
        <w:spacing w:line="520" w:lineRule="exact"/>
        <w:ind w:left="0" w:firstLine="640" w:firstLineChars="200"/>
        <w:jc w:val="center"/>
        <w:textAlignment w:val="baseline"/>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 xml:space="preserve">                      2023年06月19日</w:t>
      </w:r>
    </w:p>
    <w:p w14:paraId="127F1900">
      <w:pPr>
        <w:keepNext w:val="0"/>
        <w:keepLines w:val="0"/>
        <w:pageBreakBefore w:val="0"/>
        <w:widowControl w:val="0"/>
        <w:kinsoku/>
        <w:overflowPunct/>
        <w:topLinePunct w:val="0"/>
        <w:autoSpaceDE/>
        <w:autoSpaceDN/>
        <w:bidi w:val="0"/>
        <w:spacing w:line="520" w:lineRule="exact"/>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41C6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3DCF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73DCF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TQwYmNmOGEzNGRkMjY1ODdhMDZkYzE1YzU5ZjUifQ=="/>
  </w:docVars>
  <w:rsids>
    <w:rsidRoot w:val="284F49B8"/>
    <w:rsid w:val="284F49B8"/>
    <w:rsid w:val="7BE54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2138</Words>
  <Characters>2262</Characters>
  <Lines>0</Lines>
  <Paragraphs>0</Paragraphs>
  <TotalTime>3</TotalTime>
  <ScaleCrop>false</ScaleCrop>
  <LinksUpToDate>false</LinksUpToDate>
  <CharactersWithSpaces>2336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2023-06-20T01:39:00Z</dcterms:created>
  <dc:creator>一缕阳光</dc:creator>
  <cp:lastModifiedBy>一缕阳光</cp:lastModifiedBy>
  <cp:lastPrinted>2023-06-20T02:08:00Z</cp:lastPrinted>
  <dcterms:modified xsi:type="dcterms:W3CDTF">2025-03-25T02:50:47Z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095423F08D0F441ABEDBC169E5D6CCAB_11</vt:lpwstr>
  </property>
  <property fmtid="{D5CDD505-2E9C-101B-9397-08002B2CF9AE}" pid="4" name="KSOTemplateDocerSaveRecord">
    <vt:lpwstr>eyJoZGlkIjoiMzY5ZTQwYmNmOGEzNGRkMjY1ODdhMDZkYzE1YzU5ZjUiLCJ1c2VySWQiOiI5Nzg3NTA2MTQifQ==</vt:lpwstr>
  </property>
</Properties>
</file>