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9929B">
      <w:pPr>
        <w:spacing w:line="640" w:lineRule="exact"/>
        <w:ind w:firstLine="2200" w:firstLineChars="500"/>
        <w:jc w:val="both"/>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lang w:eastAsia="zh-CN"/>
        </w:rPr>
        <w:t>息县</w:t>
      </w:r>
      <w:r>
        <w:rPr>
          <w:rFonts w:hint="eastAsia" w:ascii="Times New Roman" w:hAnsi="Times New Roman" w:eastAsia="方正小标宋简体" w:cs="方正小标宋简体"/>
          <w:b w:val="0"/>
          <w:bCs/>
          <w:color w:val="000000"/>
          <w:sz w:val="44"/>
          <w:szCs w:val="44"/>
        </w:rPr>
        <w:t>市场监督管理局</w:t>
      </w:r>
    </w:p>
    <w:p w14:paraId="6D324F7D">
      <w:pPr>
        <w:spacing w:line="640" w:lineRule="exact"/>
        <w:jc w:val="center"/>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行政处罚决定书</w:t>
      </w:r>
    </w:p>
    <w:p w14:paraId="5EEE78F8">
      <w:pPr>
        <w:ind w:firstLine="2240" w:firstLineChars="700"/>
        <w:rPr>
          <w:rFonts w:hint="eastAsia" w:ascii="仿宋" w:hAnsi="仿宋" w:eastAsia="仿宋" w:cs="仿宋"/>
          <w:sz w:val="32"/>
          <w:szCs w:val="32"/>
        </w:rPr>
      </w:pPr>
      <w:r>
        <w:rPr>
          <w:rFonts w:hint="eastAsia" w:ascii="仿宋" w:hAnsi="仿宋" w:eastAsia="仿宋" w:cs="仿宋"/>
          <w:sz w:val="32"/>
          <w:szCs w:val="32"/>
        </w:rPr>
        <w:t>息市监罚</w:t>
      </w:r>
      <w:r>
        <w:rPr>
          <w:rFonts w:hint="eastAsia" w:ascii="仿宋" w:hAnsi="仿宋" w:eastAsia="仿宋" w:cs="仿宋"/>
          <w:sz w:val="32"/>
          <w:szCs w:val="32"/>
          <w:lang w:eastAsia="zh-CN"/>
        </w:rPr>
        <w:t>决字</w:t>
      </w:r>
      <w:r>
        <w:rPr>
          <w:rFonts w:hint="eastAsia" w:ascii="仿宋" w:hAnsi="仿宋" w:eastAsia="仿宋" w:cs="仿宋"/>
          <w:sz w:val="32"/>
          <w:szCs w:val="32"/>
          <w:lang w:val="en-US" w:eastAsia="zh-CN"/>
        </w:rPr>
        <w:t>〔2023〕195</w:t>
      </w:r>
      <w:r>
        <w:rPr>
          <w:rFonts w:hint="eastAsia" w:ascii="仿宋" w:hAnsi="仿宋" w:eastAsia="仿宋" w:cs="仿宋"/>
          <w:sz w:val="32"/>
          <w:szCs w:val="32"/>
        </w:rPr>
        <w:t>号</w:t>
      </w:r>
    </w:p>
    <w:p w14:paraId="27F648E2">
      <w:pPr>
        <w:keepNext w:val="0"/>
        <w:keepLines w:val="0"/>
        <w:pageBreakBefore w:val="0"/>
        <w:widowControl w:val="0"/>
        <w:kinsoku/>
        <w:wordWrap/>
        <w:overflowPunct/>
        <w:topLinePunct w:val="0"/>
        <w:autoSpaceDE/>
        <w:autoSpaceDN/>
        <w:bidi w:val="0"/>
        <w:snapToGrid/>
        <w:spacing w:line="500" w:lineRule="exact"/>
        <w:ind w:left="0"/>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当事人：息县</w:t>
      </w:r>
      <w:r>
        <w:rPr>
          <w:rFonts w:hint="eastAsia" w:ascii="仿宋" w:hAnsi="仿宋" w:eastAsia="仿宋" w:cs="仿宋"/>
          <w:sz w:val="32"/>
          <w:szCs w:val="32"/>
          <w:lang w:val="en-US" w:eastAsia="zh-CN"/>
        </w:rPr>
        <w:t>某某</w:t>
      </w:r>
      <w:r>
        <w:rPr>
          <w:rFonts w:hint="eastAsia" w:ascii="仿宋" w:hAnsi="仿宋" w:eastAsia="仿宋" w:cs="仿宋"/>
          <w:sz w:val="32"/>
          <w:szCs w:val="32"/>
          <w:lang w:eastAsia="zh-CN"/>
        </w:rPr>
        <w:t>酒店</w:t>
      </w:r>
    </w:p>
    <w:p w14:paraId="28680A30">
      <w:pPr>
        <w:keepNext w:val="0"/>
        <w:keepLines w:val="0"/>
        <w:pageBreakBefore w:val="0"/>
        <w:widowControl w:val="0"/>
        <w:kinsoku/>
        <w:wordWrap/>
        <w:overflowPunct/>
        <w:topLinePunct w:val="0"/>
        <w:autoSpaceDE/>
        <w:autoSpaceDN/>
        <w:bidi w:val="0"/>
        <w:snapToGrid/>
        <w:spacing w:line="500" w:lineRule="exact"/>
        <w:ind w:left="0"/>
        <w:textAlignment w:val="auto"/>
        <w:rPr>
          <w:rFonts w:hint="eastAsia" w:ascii="仿宋" w:hAnsi="仿宋" w:eastAsia="仿宋" w:cs="仿宋"/>
          <w:sz w:val="32"/>
          <w:szCs w:val="32"/>
        </w:rPr>
      </w:pPr>
      <w:r>
        <w:rPr>
          <w:rFonts w:hint="eastAsia" w:ascii="仿宋" w:hAnsi="仿宋" w:eastAsia="仿宋" w:cs="仿宋"/>
          <w:sz w:val="32"/>
          <w:szCs w:val="32"/>
        </w:rPr>
        <w:t>主体资格证照名称：《营业执照》</w:t>
      </w:r>
    </w:p>
    <w:p w14:paraId="33D38B5E">
      <w:pPr>
        <w:keepNext w:val="0"/>
        <w:keepLines w:val="0"/>
        <w:pageBreakBefore w:val="0"/>
        <w:widowControl w:val="0"/>
        <w:kinsoku/>
        <w:wordWrap/>
        <w:overflowPunct/>
        <w:topLinePunct w:val="0"/>
        <w:autoSpaceDE/>
        <w:autoSpaceDN/>
        <w:bidi w:val="0"/>
        <w:snapToGrid/>
        <w:spacing w:line="500" w:lineRule="exact"/>
        <w:ind w:left="0"/>
        <w:textAlignment w:val="auto"/>
        <w:rPr>
          <w:rFonts w:hint="default" w:ascii="仿宋" w:hAnsi="仿宋" w:eastAsia="仿宋" w:cs="仿宋"/>
          <w:sz w:val="32"/>
          <w:szCs w:val="32"/>
          <w:lang w:val="en-US"/>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92411528MA9EYK65XX</w:t>
      </w:r>
    </w:p>
    <w:p w14:paraId="5A8EFBE1">
      <w:pPr>
        <w:keepNext w:val="0"/>
        <w:keepLines w:val="0"/>
        <w:pageBreakBefore w:val="0"/>
        <w:widowControl w:val="0"/>
        <w:kinsoku/>
        <w:wordWrap/>
        <w:overflowPunct/>
        <w:topLinePunct w:val="0"/>
        <w:autoSpaceDE/>
        <w:autoSpaceDN/>
        <w:bidi w:val="0"/>
        <w:snapToGrid/>
        <w:spacing w:line="500" w:lineRule="exact"/>
        <w:ind w:left="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类型：个体工商户</w:t>
      </w:r>
    </w:p>
    <w:p w14:paraId="0DB13B60">
      <w:pPr>
        <w:keepNext w:val="0"/>
        <w:keepLines w:val="0"/>
        <w:pageBreakBefore w:val="0"/>
        <w:widowControl w:val="0"/>
        <w:kinsoku/>
        <w:wordWrap/>
        <w:overflowPunct/>
        <w:topLinePunct w:val="0"/>
        <w:autoSpaceDE/>
        <w:autoSpaceDN/>
        <w:bidi w:val="0"/>
        <w:snapToGrid/>
        <w:spacing w:line="500" w:lineRule="exact"/>
        <w:ind w:left="0"/>
        <w:textAlignment w:val="auto"/>
        <w:rPr>
          <w:rFonts w:hint="eastAsia" w:ascii="仿宋" w:hAnsi="仿宋" w:eastAsia="仿宋" w:cs="仿宋"/>
          <w:sz w:val="32"/>
          <w:szCs w:val="32"/>
          <w:lang w:val="en-US"/>
        </w:rPr>
      </w:pPr>
      <w:r>
        <w:rPr>
          <w:rFonts w:hint="eastAsia" w:ascii="仿宋" w:hAnsi="仿宋" w:eastAsia="仿宋" w:cs="仿宋"/>
          <w:sz w:val="32"/>
          <w:szCs w:val="32"/>
          <w:lang w:eastAsia="zh-CN"/>
        </w:rPr>
        <w:t>经营场所</w:t>
      </w:r>
      <w:r>
        <w:rPr>
          <w:rFonts w:hint="eastAsia" w:ascii="仿宋" w:hAnsi="仿宋" w:eastAsia="仿宋" w:cs="仿宋"/>
          <w:sz w:val="32"/>
          <w:szCs w:val="32"/>
        </w:rPr>
        <w:t>：</w:t>
      </w:r>
      <w:r>
        <w:rPr>
          <w:rFonts w:hint="eastAsia" w:ascii="仿宋" w:hAnsi="仿宋" w:eastAsia="仿宋" w:cs="仿宋"/>
          <w:sz w:val="32"/>
          <w:szCs w:val="32"/>
          <w:lang w:eastAsia="zh-CN"/>
        </w:rPr>
        <w:t>息县大和文锦</w:t>
      </w:r>
      <w:r>
        <w:rPr>
          <w:rFonts w:hint="eastAsia" w:ascii="仿宋" w:hAnsi="仿宋" w:eastAsia="仿宋" w:cs="仿宋"/>
          <w:sz w:val="32"/>
          <w:szCs w:val="32"/>
          <w:lang w:val="en-US" w:eastAsia="zh-CN"/>
        </w:rPr>
        <w:t>29号楼107-110号商铺</w:t>
      </w:r>
    </w:p>
    <w:p w14:paraId="621A93BB">
      <w:pPr>
        <w:keepNext w:val="0"/>
        <w:keepLines w:val="0"/>
        <w:pageBreakBefore w:val="0"/>
        <w:widowControl w:val="0"/>
        <w:kinsoku/>
        <w:wordWrap/>
        <w:overflowPunct/>
        <w:topLinePunct w:val="0"/>
        <w:autoSpaceDE/>
        <w:autoSpaceDN/>
        <w:bidi w:val="0"/>
        <w:snapToGrid/>
        <w:spacing w:line="500" w:lineRule="exact"/>
        <w:ind w:left="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经营者</w:t>
      </w:r>
      <w:r>
        <w:rPr>
          <w:rFonts w:hint="eastAsia" w:ascii="仿宋" w:hAnsi="仿宋" w:eastAsia="仿宋" w:cs="仿宋"/>
          <w:sz w:val="32"/>
          <w:szCs w:val="32"/>
        </w:rPr>
        <w:t>：</w:t>
      </w:r>
      <w:r>
        <w:rPr>
          <w:rFonts w:hint="eastAsia" w:ascii="仿宋" w:hAnsi="仿宋" w:eastAsia="仿宋" w:cs="仿宋"/>
          <w:sz w:val="32"/>
          <w:szCs w:val="32"/>
          <w:lang w:eastAsia="zh-CN"/>
        </w:rPr>
        <w:t>丁某</w:t>
      </w:r>
    </w:p>
    <w:p w14:paraId="79689373">
      <w:pPr>
        <w:keepNext w:val="0"/>
        <w:keepLines w:val="0"/>
        <w:pageBreakBefore w:val="0"/>
        <w:widowControl w:val="0"/>
        <w:kinsoku/>
        <w:wordWrap/>
        <w:overflowPunct/>
        <w:topLinePunct w:val="0"/>
        <w:autoSpaceDE/>
        <w:autoSpaceDN/>
        <w:bidi w:val="0"/>
        <w:snapToGrid/>
        <w:spacing w:line="500" w:lineRule="exact"/>
        <w:ind w:left="0"/>
        <w:textAlignment w:val="auto"/>
        <w:rPr>
          <w:rFonts w:hint="default" w:ascii="仿宋" w:hAnsi="仿宋" w:eastAsia="仿宋" w:cs="仿宋"/>
          <w:sz w:val="32"/>
          <w:szCs w:val="32"/>
          <w:lang w:val="en-US"/>
        </w:rPr>
      </w:pPr>
      <w:r>
        <w:rPr>
          <w:rFonts w:hint="eastAsia" w:ascii="仿宋" w:hAnsi="仿宋" w:eastAsia="仿宋" w:cs="仿宋"/>
          <w:sz w:val="32"/>
          <w:szCs w:val="32"/>
        </w:rPr>
        <w:t>身份证件号码：4</w:t>
      </w:r>
      <w:r>
        <w:rPr>
          <w:rFonts w:hint="eastAsia" w:ascii="仿宋" w:hAnsi="仿宋" w:eastAsia="仿宋" w:cs="仿宋"/>
          <w:sz w:val="32"/>
          <w:szCs w:val="32"/>
          <w:lang w:val="en-US" w:eastAsia="zh-CN"/>
        </w:rPr>
        <w:t>115281987102413XX</w:t>
      </w:r>
    </w:p>
    <w:p w14:paraId="44C36FE3">
      <w:pPr>
        <w:keepNext w:val="0"/>
        <w:keepLines w:val="0"/>
        <w:pageBreakBefore w:val="0"/>
        <w:widowControl w:val="0"/>
        <w:kinsoku/>
        <w:wordWrap/>
        <w:overflowPunct/>
        <w:topLinePunct w:val="0"/>
        <w:autoSpaceDE/>
        <w:autoSpaceDN/>
        <w:bidi w:val="0"/>
        <w:snapToGrid/>
        <w:spacing w:line="500" w:lineRule="exact"/>
        <w:ind w:left="0"/>
        <w:textAlignment w:val="auto"/>
        <w:rPr>
          <w:rFonts w:hint="default" w:ascii="仿宋" w:hAnsi="仿宋" w:eastAsia="仿宋" w:cs="仿宋"/>
          <w:sz w:val="32"/>
          <w:szCs w:val="32"/>
          <w:lang w:val="en-US"/>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134199703XX</w:t>
      </w:r>
    </w:p>
    <w:p w14:paraId="36A6FE79">
      <w:pPr>
        <w:keepNext w:val="0"/>
        <w:keepLines w:val="0"/>
        <w:pageBreakBefore w:val="0"/>
        <w:widowControl w:val="0"/>
        <w:kinsoku/>
        <w:wordWrap/>
        <w:overflowPunct/>
        <w:topLinePunct w:val="0"/>
        <w:autoSpaceDE/>
        <w:autoSpaceDN/>
        <w:bidi w:val="0"/>
        <w:snapToGrid/>
        <w:spacing w:line="500" w:lineRule="exact"/>
        <w:ind w:left="0"/>
        <w:textAlignment w:val="auto"/>
        <w:rPr>
          <w:rFonts w:hint="eastAsia" w:ascii="仿宋" w:hAnsi="仿宋" w:eastAsia="仿宋" w:cs="仿宋"/>
          <w:color w:val="000000"/>
          <w:kern w:val="1"/>
          <w:sz w:val="32"/>
          <w:szCs w:val="32"/>
          <w:u w:val="none"/>
          <w:lang w:eastAsia="zh-CN"/>
        </w:rPr>
      </w:pPr>
      <w:r>
        <w:rPr>
          <w:rFonts w:hint="eastAsia" w:ascii="仿宋" w:hAnsi="仿宋" w:eastAsia="仿宋" w:cs="仿宋"/>
          <w:sz w:val="32"/>
          <w:szCs w:val="32"/>
        </w:rPr>
        <w:t>联系地址：</w:t>
      </w:r>
      <w:r>
        <w:rPr>
          <w:rFonts w:hint="eastAsia" w:ascii="仿宋" w:hAnsi="仿宋" w:eastAsia="仿宋" w:cs="仿宋"/>
          <w:color w:val="000000"/>
          <w:kern w:val="1"/>
          <w:sz w:val="32"/>
          <w:szCs w:val="32"/>
          <w:u w:val="none"/>
          <w:lang w:eastAsia="zh-CN"/>
        </w:rPr>
        <w:t xml:space="preserve">河南省息县城郊乡大何村陈东组  </w:t>
      </w:r>
    </w:p>
    <w:p w14:paraId="63578029">
      <w:pPr>
        <w:keepNext w:val="0"/>
        <w:keepLines w:val="0"/>
        <w:pageBreakBefore w:val="0"/>
        <w:widowControl w:val="0"/>
        <w:kinsoku/>
        <w:wordWrap/>
        <w:overflowPunct/>
        <w:topLinePunct w:val="0"/>
        <w:autoSpaceDE/>
        <w:autoSpaceDN/>
        <w:bidi w:val="0"/>
        <w:snapToGrid/>
        <w:spacing w:line="500" w:lineRule="exact"/>
        <w:ind w:left="0"/>
        <w:textAlignment w:val="auto"/>
        <w:rPr>
          <w:rFonts w:hint="eastAsia" w:ascii="仿宋" w:hAnsi="仿宋" w:eastAsia="仿宋" w:cs="仿宋"/>
          <w:color w:val="000000"/>
          <w:kern w:val="1"/>
          <w:sz w:val="32"/>
          <w:szCs w:val="32"/>
          <w:u w:val="none"/>
          <w:lang w:eastAsia="zh-CN"/>
        </w:rPr>
      </w:pPr>
      <w:r>
        <w:rPr>
          <w:rFonts w:hint="eastAsia" w:ascii="仿宋" w:hAnsi="仿宋" w:eastAsia="仿宋" w:cs="仿宋"/>
          <w:color w:val="000000"/>
          <w:kern w:val="1"/>
          <w:sz w:val="32"/>
          <w:szCs w:val="32"/>
          <w:u w:val="none"/>
          <w:lang w:eastAsia="zh-CN"/>
        </w:rPr>
        <w:t>经营范围：预包装食品、保健食品销售、餐饮服务。</w:t>
      </w:r>
    </w:p>
    <w:p w14:paraId="76A8A680">
      <w:pPr>
        <w:keepNext w:val="0"/>
        <w:keepLines w:val="0"/>
        <w:pageBreakBefore w:val="0"/>
        <w:widowControl w:val="0"/>
        <w:kinsoku/>
        <w:wordWrap w:val="0"/>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2023年5月17日，我局对当事人</w:t>
      </w:r>
      <w:r>
        <w:rPr>
          <w:rFonts w:hint="eastAsia" w:ascii="仿宋" w:hAnsi="仿宋" w:eastAsia="仿宋" w:cs="仿宋"/>
          <w:sz w:val="32"/>
          <w:szCs w:val="32"/>
        </w:rPr>
        <w:t>息县</w:t>
      </w:r>
      <w:r>
        <w:rPr>
          <w:rFonts w:hint="eastAsia" w:ascii="仿宋" w:hAnsi="仿宋" w:eastAsia="仿宋" w:cs="仿宋"/>
          <w:sz w:val="32"/>
          <w:szCs w:val="32"/>
          <w:lang w:val="en-US" w:eastAsia="zh-CN"/>
        </w:rPr>
        <w:t>某某</w:t>
      </w:r>
      <w:r>
        <w:rPr>
          <w:rFonts w:hint="eastAsia" w:ascii="仿宋" w:hAnsi="仿宋" w:eastAsia="仿宋" w:cs="仿宋"/>
          <w:sz w:val="32"/>
          <w:szCs w:val="32"/>
          <w:lang w:eastAsia="zh-CN"/>
        </w:rPr>
        <w:t>酒</w:t>
      </w:r>
      <w:r>
        <w:rPr>
          <w:rFonts w:hint="eastAsia" w:ascii="仿宋" w:hAnsi="仿宋" w:eastAsia="仿宋" w:cs="仿宋"/>
          <w:color w:val="auto"/>
          <w:sz w:val="32"/>
          <w:szCs w:val="32"/>
          <w:u w:val="none"/>
          <w:lang w:val="en-US" w:eastAsia="zh-CN"/>
        </w:rPr>
        <w:t>店涉嫌使用超过保质期的食品原料制作加工食品进行立案调查。</w:t>
      </w:r>
    </w:p>
    <w:p w14:paraId="7E2BC59A">
      <w:pPr>
        <w:keepNext w:val="0"/>
        <w:keepLines w:val="0"/>
        <w:pageBreakBefore w:val="0"/>
        <w:widowControl w:val="0"/>
        <w:tabs>
          <w:tab w:val="left" w:pos="902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color w:val="auto"/>
          <w:sz w:val="32"/>
          <w:szCs w:val="32"/>
          <w:u w:val="none"/>
          <w:lang w:val="en-US" w:eastAsia="zh-CN"/>
        </w:rPr>
        <w:t>经查，</w:t>
      </w:r>
      <w:r>
        <w:rPr>
          <w:rFonts w:hint="eastAsia" w:ascii="仿宋" w:hAnsi="仿宋" w:eastAsia="仿宋" w:cs="仿宋"/>
          <w:bCs/>
          <w:color w:val="000000"/>
          <w:sz w:val="32"/>
          <w:szCs w:val="32"/>
          <w:u w:val="none"/>
          <w:lang w:val="en-US" w:eastAsia="zh-CN"/>
        </w:rPr>
        <w:t>2023年5月17日上午，我局执法人员接投诉举报当事人</w:t>
      </w:r>
      <w:r>
        <w:rPr>
          <w:rFonts w:hint="eastAsia" w:ascii="仿宋" w:hAnsi="仿宋" w:eastAsia="仿宋" w:cs="仿宋"/>
          <w:color w:val="auto"/>
          <w:sz w:val="32"/>
          <w:szCs w:val="32"/>
          <w:u w:val="none"/>
          <w:lang w:val="en-US" w:eastAsia="zh-CN"/>
        </w:rPr>
        <w:t>使用超过保质期的食品原料制作加工食品</w:t>
      </w:r>
      <w:r>
        <w:rPr>
          <w:rFonts w:hint="eastAsia" w:ascii="仿宋" w:hAnsi="仿宋" w:eastAsia="仿宋" w:cs="仿宋"/>
          <w:bCs/>
          <w:color w:val="000000"/>
          <w:sz w:val="32"/>
          <w:szCs w:val="32"/>
          <w:u w:val="none"/>
          <w:lang w:val="en-US" w:eastAsia="zh-CN"/>
        </w:rPr>
        <w:t>，执法人员随即对当事人进行现场检查，在当事人操作间货架上发现有1、三文治火腿肠12块（厂商：沧州海之岩食品有限公司，厂址：河北省沧州市青县（马厂）经济技术开发区青陈路040号，生产日期：2022年10月13日，保质期：120天，净含量：100g/块）；2、京遥胡辣汤2袋（厂商：河南省京遥调味食品有限公司，厂址：周口市西华县城关镇长平路22号，生产日期：2021年06月05日，保质期：12个月，净含量：280g/袋）；3、邱野脱水菜芯2袋（厂商：杭州应三食品有限公司，厂址：杭州市萧山区新塘街道东瑞四路599号，生产日期：2022年01月02日，保质期：12个月，净含量：250g/袋）；上述食品原料均已超过保质期且与其他未超过保质期的食品混放在一起。经局主管领导批准，执法人员依法对上述超过保质期的三文治火腿肠、京遥胡辣汤、邱野脱水菜芯采取了扣押的行政强制措施，相关文书由当事人经营者丁超当场确认签收。</w:t>
      </w:r>
    </w:p>
    <w:p w14:paraId="40D8A06D">
      <w:pPr>
        <w:keepNext w:val="0"/>
        <w:keepLines w:val="0"/>
        <w:pageBreakBefore w:val="0"/>
        <w:widowControl w:val="0"/>
        <w:tabs>
          <w:tab w:val="left" w:pos="902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lang w:eastAsia="zh-CN"/>
        </w:rPr>
        <w:t>经调查核实，上述超过保质期的</w:t>
      </w:r>
      <w:r>
        <w:rPr>
          <w:rFonts w:hint="eastAsia" w:ascii="仿宋" w:hAnsi="仿宋" w:eastAsia="仿宋" w:cs="仿宋"/>
          <w:bCs/>
          <w:color w:val="000000"/>
          <w:sz w:val="32"/>
          <w:szCs w:val="32"/>
          <w:u w:val="none"/>
          <w:lang w:val="en-US" w:eastAsia="zh-CN"/>
        </w:rPr>
        <w:t>三文治火腿肠、京遥胡辣汤</w:t>
      </w:r>
      <w:r>
        <w:rPr>
          <w:rFonts w:hint="eastAsia" w:ascii="仿宋" w:hAnsi="仿宋" w:eastAsia="仿宋" w:cs="仿宋"/>
          <w:bCs/>
          <w:color w:val="000000"/>
          <w:sz w:val="32"/>
          <w:szCs w:val="32"/>
          <w:u w:val="none"/>
          <w:lang w:eastAsia="zh-CN"/>
        </w:rPr>
        <w:t>是</w:t>
      </w:r>
      <w:r>
        <w:rPr>
          <w:rFonts w:hint="eastAsia" w:ascii="仿宋" w:hAnsi="仿宋" w:eastAsia="仿宋" w:cs="仿宋"/>
          <w:bCs/>
          <w:color w:val="000000"/>
          <w:sz w:val="32"/>
          <w:szCs w:val="32"/>
          <w:u w:val="none"/>
          <w:lang w:val="en-US" w:eastAsia="zh-CN"/>
        </w:rPr>
        <w:t>当事人</w:t>
      </w:r>
      <w:r>
        <w:rPr>
          <w:rFonts w:hint="eastAsia" w:ascii="仿宋" w:hAnsi="仿宋" w:eastAsia="仿宋" w:cs="仿宋"/>
          <w:bCs/>
          <w:color w:val="000000"/>
          <w:sz w:val="32"/>
          <w:szCs w:val="32"/>
          <w:u w:val="none"/>
          <w:lang w:eastAsia="zh-CN"/>
        </w:rPr>
        <w:t>从息州农贸市场购进的</w:t>
      </w:r>
      <w:r>
        <w:rPr>
          <w:rFonts w:hint="eastAsia" w:ascii="仿宋" w:hAnsi="仿宋" w:eastAsia="仿宋" w:cs="仿宋"/>
          <w:sz w:val="32"/>
          <w:szCs w:val="32"/>
          <w:u w:val="none" w:color="auto"/>
          <w:lang w:val="en-US" w:eastAsia="zh-CN"/>
        </w:rPr>
        <w:t>，</w:t>
      </w:r>
      <w:r>
        <w:rPr>
          <w:rFonts w:hint="eastAsia" w:ascii="仿宋" w:hAnsi="仿宋" w:eastAsia="仿宋" w:cs="仿宋"/>
          <w:bCs/>
          <w:color w:val="000000"/>
          <w:sz w:val="32"/>
          <w:szCs w:val="32"/>
          <w:u w:val="none"/>
          <w:lang w:val="en-US" w:eastAsia="zh-CN"/>
        </w:rPr>
        <w:t>邱野脱水菜芯是当事人从网上购买的，三文治火腿肠同批次购进24块，进价5元一块，京遥胡辣汤同批次购进3袋，每袋7元。邱野脱水菜芯</w:t>
      </w:r>
      <w:r>
        <w:rPr>
          <w:rFonts w:hint="eastAsia" w:ascii="仿宋" w:hAnsi="仿宋" w:eastAsia="仿宋" w:cs="仿宋"/>
          <w:sz w:val="32"/>
          <w:szCs w:val="32"/>
          <w:u w:val="none" w:color="auto"/>
          <w:lang w:val="en-US" w:eastAsia="zh-CN"/>
        </w:rPr>
        <w:t>具体进货价格忘记了，</w:t>
      </w:r>
      <w:r>
        <w:rPr>
          <w:rFonts w:hint="eastAsia" w:ascii="仿宋" w:hAnsi="仿宋" w:eastAsia="仿宋" w:cs="仿宋"/>
          <w:bCs/>
          <w:color w:val="000000"/>
          <w:sz w:val="32"/>
          <w:szCs w:val="32"/>
          <w:u w:val="none"/>
          <w:lang w:eastAsia="zh-CN"/>
        </w:rPr>
        <w:t>根据丁超自述，上述</w:t>
      </w:r>
      <w:r>
        <w:rPr>
          <w:rFonts w:hint="eastAsia" w:ascii="仿宋" w:hAnsi="仿宋" w:eastAsia="仿宋" w:cs="仿宋"/>
          <w:bCs/>
          <w:color w:val="000000"/>
          <w:sz w:val="32"/>
          <w:szCs w:val="32"/>
          <w:u w:val="none"/>
          <w:lang w:val="en-US" w:eastAsia="zh-CN"/>
        </w:rPr>
        <w:t>三文治火腿肠、京遥胡辣汤、邱野脱水菜芯</w:t>
      </w:r>
      <w:r>
        <w:rPr>
          <w:rFonts w:hint="eastAsia" w:ascii="仿宋" w:hAnsi="仿宋" w:eastAsia="仿宋" w:cs="仿宋"/>
          <w:bCs/>
          <w:color w:val="000000"/>
          <w:sz w:val="32"/>
          <w:szCs w:val="32"/>
          <w:u w:val="none"/>
          <w:lang w:eastAsia="zh-CN"/>
        </w:rPr>
        <w:t>是作为食品加工材料使用，无使用记录。</w:t>
      </w:r>
    </w:p>
    <w:p w14:paraId="64F4336B">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bCs w:val="0"/>
          <w:color w:val="000000"/>
          <w:sz w:val="32"/>
          <w:szCs w:val="32"/>
          <w:u w:val="none"/>
          <w:lang w:val="en-US" w:eastAsia="zh-CN"/>
        </w:rPr>
      </w:pPr>
      <w:r>
        <w:rPr>
          <w:rFonts w:hint="eastAsia" w:ascii="仿宋" w:hAnsi="仿宋" w:eastAsia="仿宋" w:cs="仿宋"/>
          <w:b/>
          <w:bCs w:val="0"/>
          <w:color w:val="000000"/>
          <w:sz w:val="32"/>
          <w:szCs w:val="32"/>
          <w:u w:val="none"/>
          <w:lang w:val="en-US" w:eastAsia="zh-CN"/>
        </w:rPr>
        <w:t>上述事实，主要有以下证据证明：</w:t>
      </w:r>
    </w:p>
    <w:p w14:paraId="658A6D7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lang w:val="en-US" w:eastAsia="zh-CN"/>
        </w:rPr>
        <w:t>1、当事人</w:t>
      </w:r>
      <w:r>
        <w:rPr>
          <w:rFonts w:hint="eastAsia" w:ascii="仿宋" w:hAnsi="仿宋" w:eastAsia="仿宋" w:cs="仿宋"/>
          <w:bCs/>
          <w:color w:val="000000"/>
          <w:sz w:val="32"/>
          <w:szCs w:val="32"/>
          <w:u w:val="none"/>
          <w:lang w:eastAsia="zh-CN"/>
        </w:rPr>
        <w:t>《营业执照》、《食品经营许可证》复印件各1份，证明当事人的主体资格。</w:t>
      </w:r>
    </w:p>
    <w:p w14:paraId="64600C2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lang w:eastAsia="zh-CN"/>
        </w:rPr>
        <w:t>2、现场笔录1份、现场检查照片2张、丁某的询问笔录1份，证明现场经营情况、现场检查情况和使用过期的食材加工制作食品的事实。</w:t>
      </w:r>
    </w:p>
    <w:p w14:paraId="2CA3FCE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lang w:eastAsia="zh-CN"/>
        </w:rPr>
        <w:t>3、息县</w:t>
      </w:r>
      <w:r>
        <w:rPr>
          <w:rFonts w:hint="eastAsia" w:ascii="仿宋" w:hAnsi="仿宋" w:eastAsia="仿宋" w:cs="仿宋"/>
          <w:bCs/>
          <w:color w:val="000000"/>
          <w:sz w:val="32"/>
          <w:szCs w:val="32"/>
          <w:u w:val="none"/>
          <w:lang w:val="en-US" w:eastAsia="zh-CN"/>
        </w:rPr>
        <w:t>某某</w:t>
      </w:r>
      <w:r>
        <w:rPr>
          <w:rFonts w:hint="eastAsia" w:ascii="仿宋" w:hAnsi="仿宋" w:eastAsia="仿宋" w:cs="仿宋"/>
          <w:bCs/>
          <w:color w:val="000000"/>
          <w:sz w:val="32"/>
          <w:szCs w:val="32"/>
          <w:u w:val="none"/>
          <w:lang w:eastAsia="zh-CN"/>
        </w:rPr>
        <w:t>酒店经营者丁超身份证复印件1张，证明丁超的身份。</w:t>
      </w:r>
    </w:p>
    <w:p w14:paraId="446A665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lang w:eastAsia="zh-CN"/>
        </w:rPr>
        <w:t>4、《实施行政强制措施决定书》及《财物清单》各1份，证明扣押涉案物品数量情況。</w:t>
      </w:r>
    </w:p>
    <w:p w14:paraId="32637716">
      <w:pPr>
        <w:keepNext w:val="0"/>
        <w:keepLines w:val="0"/>
        <w:pageBreakBefore w:val="0"/>
        <w:widowControl w:val="0"/>
        <w:kinsoku/>
        <w:wordWrap w:val="0"/>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bCs/>
          <w:color w:val="000000"/>
          <w:sz w:val="32"/>
          <w:szCs w:val="32"/>
          <w:u w:val="none"/>
          <w:lang w:eastAsia="zh-CN"/>
        </w:rPr>
        <w:t>以上各证据间相互印证，形成证据链充分证明息县缘梦居酒店在使用超过保质期的食材加工制作食品的行为。</w:t>
      </w:r>
    </w:p>
    <w:p w14:paraId="7FFD1F0E">
      <w:pPr>
        <w:keepNext w:val="0"/>
        <w:keepLines w:val="0"/>
        <w:pageBreakBefore w:val="0"/>
        <w:widowControl w:val="0"/>
        <w:kinsoku/>
        <w:wordWrap/>
        <w:overflowPunct/>
        <w:topLinePunct w:val="0"/>
        <w:autoSpaceDE/>
        <w:autoSpaceDN/>
        <w:bidi w:val="0"/>
        <w:snapToGrid/>
        <w:spacing w:line="5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日向当事人送达了《行政处罚告知书》[息市监罚告</w:t>
      </w:r>
      <w:r>
        <w:rPr>
          <w:rFonts w:hint="eastAsia" w:ascii="仿宋" w:hAnsi="仿宋" w:eastAsia="仿宋" w:cs="仿宋"/>
          <w:sz w:val="32"/>
          <w:szCs w:val="32"/>
          <w:lang w:val="en-US" w:eastAsia="zh-CN"/>
        </w:rPr>
        <w:t>〔2023〕193</w:t>
      </w:r>
      <w:r>
        <w:rPr>
          <w:rFonts w:hint="eastAsia" w:ascii="仿宋" w:hAnsi="仿宋" w:eastAsia="仿宋" w:cs="仿宋"/>
          <w:sz w:val="32"/>
          <w:szCs w:val="32"/>
        </w:rPr>
        <w:t>号〕，当事人在法定期限内未行使陈述、申辩权，视为放弃此权利。</w:t>
      </w:r>
    </w:p>
    <w:p w14:paraId="32D5FF53">
      <w:pPr>
        <w:keepNext w:val="0"/>
        <w:keepLines w:val="0"/>
        <w:pageBreakBefore w:val="0"/>
        <w:widowControl w:val="0"/>
        <w:tabs>
          <w:tab w:val="left" w:pos="902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b/>
          <w:bCs w:val="0"/>
          <w:color w:val="000000"/>
          <w:sz w:val="32"/>
          <w:szCs w:val="32"/>
          <w:u w:val="none"/>
          <w:lang w:eastAsia="zh-CN"/>
        </w:rPr>
      </w:pPr>
      <w:r>
        <w:rPr>
          <w:rFonts w:hint="eastAsia" w:ascii="仿宋" w:hAnsi="仿宋" w:eastAsia="仿宋" w:cs="仿宋"/>
          <w:bCs/>
          <w:color w:val="000000"/>
          <w:sz w:val="32"/>
          <w:szCs w:val="32"/>
          <w:u w:val="none"/>
          <w:lang w:eastAsia="zh-CN"/>
        </w:rPr>
        <w:t>本局认为：当事人</w:t>
      </w:r>
      <w:bookmarkStart w:id="0" w:name="_GoBack"/>
      <w:r>
        <w:rPr>
          <w:rFonts w:hint="eastAsia" w:ascii="仿宋" w:hAnsi="仿宋" w:eastAsia="仿宋" w:cs="仿宋"/>
          <w:color w:val="auto"/>
          <w:sz w:val="32"/>
          <w:szCs w:val="32"/>
          <w:u w:val="none"/>
          <w:lang w:val="en-US" w:eastAsia="zh-CN"/>
        </w:rPr>
        <w:t>使用超过保质期的食品原料制作加工食品</w:t>
      </w:r>
      <w:bookmarkEnd w:id="0"/>
      <w:r>
        <w:rPr>
          <w:rFonts w:hint="eastAsia" w:ascii="仿宋" w:hAnsi="仿宋" w:eastAsia="仿宋" w:cs="仿宋"/>
          <w:bCs/>
          <w:color w:val="000000"/>
          <w:sz w:val="32"/>
          <w:szCs w:val="32"/>
          <w:u w:val="none"/>
          <w:lang w:eastAsia="zh-CN"/>
        </w:rPr>
        <w:t>的行为，违反了《中华人民共和国食品安全法》 第三十四条第（三）项“禁止生产经营下列食品、食品添加剂、食品相关立品：（三）用超过保质期的食品原料、食品添加剂生产的食品、食品添加剂”的规定，构成使用超过保质期的</w:t>
      </w:r>
      <w:r>
        <w:rPr>
          <w:rFonts w:hint="eastAsia" w:ascii="仿宋" w:hAnsi="仿宋" w:eastAsia="仿宋" w:cs="仿宋"/>
          <w:bCs/>
          <w:color w:val="000000"/>
          <w:sz w:val="32"/>
          <w:szCs w:val="32"/>
          <w:u w:val="none"/>
          <w:lang w:val="en-US" w:eastAsia="zh-CN"/>
        </w:rPr>
        <w:t>食品原料</w:t>
      </w:r>
      <w:r>
        <w:rPr>
          <w:rFonts w:hint="eastAsia" w:ascii="仿宋" w:hAnsi="仿宋" w:eastAsia="仿宋" w:cs="仿宋"/>
          <w:bCs/>
          <w:color w:val="000000"/>
          <w:sz w:val="32"/>
          <w:szCs w:val="32"/>
          <w:u w:val="none"/>
          <w:lang w:eastAsia="zh-CN"/>
        </w:rPr>
        <w:t>加工制作食品的违法行为。</w:t>
      </w:r>
    </w:p>
    <w:p w14:paraId="23DA0A4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lang w:eastAsia="zh-CN"/>
        </w:rPr>
        <w:t>依据《中华人民共和国食品安全法》第一百二十四条第一款第（二）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二)用超过保质期的食品原料、食品添加剂生产食品、食品添加剂，或者经营上述食品、食品添加剂；”的规定应子以处罚。鉴于当事人在案件调查过程中积极配合，态度诚恳，如实陈述违法事实，依据《中华人民共和国行政处罚法》第六条 “实施行政处罚，纠正违法行为，应当坚持处罚与教育相结合，教育公民、法人或者其他组织自觉守法”、第三十二条第（五）项“当事人有下列情形之一的，应当依法从轻或者减轻行政处罚：（五）法律、法规、规章规定其他应当从轻或者减轻行政处罚的”；参照《</w:t>
      </w:r>
      <w:r>
        <w:rPr>
          <w:rFonts w:hint="eastAsia" w:ascii="仿宋" w:hAnsi="仿宋" w:eastAsia="仿宋" w:cs="仿宋"/>
          <w:sz w:val="32"/>
          <w:szCs w:val="32"/>
          <w:lang w:val="en-US" w:eastAsia="zh-CN"/>
        </w:rPr>
        <w:t>市场监管总局关于规范市场监督管理行政处罚裁量权的指导意见》第十四条第（二）项“有下列情形之一的，可以依法从轻或者减轻行政处罚：（二）积极配合市场监管部门调查并主动提供证据材料的；”</w:t>
      </w:r>
      <w:r>
        <w:rPr>
          <w:rFonts w:hint="eastAsia" w:ascii="仿宋" w:hAnsi="仿宋" w:eastAsia="仿宋" w:cs="仿宋"/>
          <w:bCs/>
          <w:color w:val="000000"/>
          <w:sz w:val="32"/>
          <w:szCs w:val="32"/>
          <w:u w:val="none"/>
          <w:lang w:eastAsia="zh-CN"/>
        </w:rPr>
        <w:t>、《河南省市场监督管理行政处罚裁量权适用通则（2021版）》第十条第（一）、（二）项“当事人有下列情形之一的，可以依法从轻或者减轻处罚：（一）积极配合市场监管部门调查，如实陈述违法事实并主动提供证据材料的；（二）违法行为轻微且社危害性较小的；”本局决定责令当事人改正违法行为，并</w:t>
      </w:r>
      <w:r>
        <w:rPr>
          <w:rFonts w:hint="eastAsia" w:ascii="仿宋" w:hAnsi="仿宋" w:eastAsia="仿宋" w:cs="仿宋"/>
          <w:bCs/>
          <w:color w:val="000000"/>
          <w:sz w:val="32"/>
          <w:szCs w:val="32"/>
          <w:u w:val="none"/>
          <w:lang w:val="en-US" w:eastAsia="zh-CN"/>
        </w:rPr>
        <w:t>给予</w:t>
      </w:r>
      <w:r>
        <w:rPr>
          <w:rFonts w:hint="eastAsia" w:ascii="仿宋" w:hAnsi="仿宋" w:eastAsia="仿宋" w:cs="仿宋"/>
          <w:bCs/>
          <w:color w:val="000000"/>
          <w:sz w:val="32"/>
          <w:szCs w:val="32"/>
          <w:u w:val="none"/>
          <w:lang w:eastAsia="zh-CN"/>
        </w:rPr>
        <w:t>当事人减轻</w:t>
      </w:r>
      <w:r>
        <w:rPr>
          <w:rFonts w:hint="eastAsia" w:ascii="仿宋" w:hAnsi="仿宋" w:eastAsia="仿宋" w:cs="仿宋"/>
          <w:bCs/>
          <w:color w:val="000000"/>
          <w:sz w:val="32"/>
          <w:szCs w:val="32"/>
          <w:u w:val="none"/>
          <w:lang w:val="en-US" w:eastAsia="zh-CN"/>
        </w:rPr>
        <w:t>行政</w:t>
      </w:r>
      <w:r>
        <w:rPr>
          <w:rFonts w:hint="eastAsia" w:ascii="仿宋" w:hAnsi="仿宋" w:eastAsia="仿宋" w:cs="仿宋"/>
          <w:bCs/>
          <w:color w:val="000000"/>
          <w:sz w:val="32"/>
          <w:szCs w:val="32"/>
          <w:u w:val="none"/>
          <w:lang w:eastAsia="zh-CN"/>
        </w:rPr>
        <w:t>处罚如下：</w:t>
      </w:r>
    </w:p>
    <w:p w14:paraId="422623E4">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lang w:eastAsia="zh-CN"/>
        </w:rPr>
        <w:t>1、没收超过保质期的</w:t>
      </w:r>
      <w:r>
        <w:rPr>
          <w:rFonts w:hint="eastAsia" w:ascii="仿宋" w:hAnsi="仿宋" w:eastAsia="仿宋" w:cs="仿宋"/>
          <w:bCs/>
          <w:color w:val="000000"/>
          <w:sz w:val="32"/>
          <w:szCs w:val="32"/>
          <w:u w:val="none"/>
          <w:lang w:val="en-US" w:eastAsia="zh-CN"/>
        </w:rPr>
        <w:t>三文治火腿肠12块、京遥胡辣汤2袋，邱野脱水菜芯2袋</w:t>
      </w:r>
      <w:r>
        <w:rPr>
          <w:rFonts w:hint="eastAsia" w:ascii="仿宋" w:hAnsi="仿宋" w:eastAsia="仿宋" w:cs="仿宋"/>
          <w:bCs/>
          <w:color w:val="000000"/>
          <w:sz w:val="32"/>
          <w:szCs w:val="32"/>
          <w:u w:val="none"/>
          <w:lang w:eastAsia="zh-CN"/>
        </w:rPr>
        <w:t>；</w:t>
      </w:r>
    </w:p>
    <w:p w14:paraId="65CF339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Cs/>
          <w:color w:val="000000"/>
          <w:sz w:val="32"/>
          <w:szCs w:val="32"/>
          <w:u w:val="none"/>
          <w:lang w:eastAsia="zh-CN"/>
        </w:rPr>
      </w:pPr>
      <w:r>
        <w:rPr>
          <w:rFonts w:hint="eastAsia" w:ascii="仿宋" w:hAnsi="仿宋" w:eastAsia="仿宋" w:cs="仿宋"/>
          <w:bCs/>
          <w:color w:val="000000"/>
          <w:sz w:val="32"/>
          <w:szCs w:val="32"/>
          <w:u w:val="none"/>
          <w:lang w:eastAsia="zh-CN"/>
        </w:rPr>
        <w:t>2、罚款叁</w:t>
      </w:r>
      <w:r>
        <w:rPr>
          <w:rFonts w:hint="eastAsia" w:ascii="仿宋" w:hAnsi="仿宋" w:eastAsia="仿宋" w:cs="仿宋"/>
          <w:bCs/>
          <w:color w:val="000000"/>
          <w:sz w:val="32"/>
          <w:szCs w:val="32"/>
          <w:u w:val="none"/>
          <w:lang w:val="en-US" w:eastAsia="zh-CN"/>
        </w:rPr>
        <w:t>仟</w:t>
      </w:r>
      <w:r>
        <w:rPr>
          <w:rFonts w:hint="eastAsia" w:ascii="仿宋" w:hAnsi="仿宋" w:eastAsia="仿宋" w:cs="仿宋"/>
          <w:bCs/>
          <w:color w:val="000000"/>
          <w:sz w:val="32"/>
          <w:szCs w:val="32"/>
          <w:u w:val="none"/>
          <w:lang w:eastAsia="zh-CN"/>
        </w:rPr>
        <w:t>元整（￥</w:t>
      </w:r>
      <w:r>
        <w:rPr>
          <w:rFonts w:hint="eastAsia" w:ascii="仿宋" w:hAnsi="仿宋" w:eastAsia="仿宋" w:cs="仿宋"/>
          <w:bCs/>
          <w:color w:val="000000"/>
          <w:sz w:val="32"/>
          <w:szCs w:val="32"/>
          <w:u w:val="none"/>
          <w:lang w:val="en-US" w:eastAsia="zh-CN"/>
        </w:rPr>
        <w:t>3000.00</w:t>
      </w:r>
      <w:r>
        <w:rPr>
          <w:rFonts w:hint="eastAsia" w:ascii="仿宋" w:hAnsi="仿宋" w:eastAsia="仿宋" w:cs="仿宋"/>
          <w:bCs/>
          <w:color w:val="000000"/>
          <w:sz w:val="32"/>
          <w:szCs w:val="32"/>
          <w:u w:val="none"/>
          <w:lang w:eastAsia="zh-CN"/>
        </w:rPr>
        <w:t>）。</w:t>
      </w:r>
    </w:p>
    <w:p w14:paraId="0FD57293">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当事人应当自收到本决定书之日起十五日内将罚款缴至中原银行息县城关支行（户名：息县财政局国库股账号：411533010170003701 执收单位名称：息县市场监督管理局项目编码：800029 项目名称：市场监管罚没收入）。逾期不缴纳罚款的，根据《中华人民共和国行政处罚法》 第七十二条的规定，本局将每日按罚款数额的百分之三加处罚款，并依法申请人民法院强制执行。</w:t>
      </w:r>
    </w:p>
    <w:p w14:paraId="6D4D7BF3">
      <w:pPr>
        <w:keepNext w:val="0"/>
        <w:keepLines w:val="0"/>
        <w:pageBreakBefore w:val="0"/>
        <w:widowControl w:val="0"/>
        <w:kinsoku/>
        <w:wordWrap/>
        <w:overflowPunct/>
        <w:topLinePunct w:val="0"/>
        <w:autoSpaceDE/>
        <w:autoSpaceDN/>
        <w:bidi w:val="0"/>
        <w:snapToGrid/>
        <w:spacing w:line="5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如当事人不服本行政处罚决定，可以自收到本行政处罚</w:t>
      </w:r>
    </w:p>
    <w:p w14:paraId="7805326C">
      <w:pPr>
        <w:keepNext w:val="0"/>
        <w:keepLines w:val="0"/>
        <w:pageBreakBefore w:val="0"/>
        <w:widowControl w:val="0"/>
        <w:kinsoku/>
        <w:wordWrap/>
        <w:overflowPunct/>
        <w:topLinePunct w:val="0"/>
        <w:autoSpaceDE/>
        <w:autoSpaceDN/>
        <w:bidi w:val="0"/>
        <w:snapToGrid/>
        <w:spacing w:line="500" w:lineRule="exact"/>
        <w:ind w:left="0"/>
        <w:textAlignment w:val="auto"/>
        <w:rPr>
          <w:rFonts w:hint="eastAsia" w:ascii="仿宋" w:hAnsi="仿宋" w:eastAsia="仿宋" w:cs="仿宋"/>
          <w:sz w:val="32"/>
          <w:szCs w:val="32"/>
        </w:rPr>
      </w:pPr>
      <w:r>
        <w:rPr>
          <w:rFonts w:hint="eastAsia" w:ascii="仿宋" w:hAnsi="仿宋" w:eastAsia="仿宋" w:cs="仿宋"/>
          <w:sz w:val="32"/>
          <w:szCs w:val="32"/>
        </w:rPr>
        <w:t>决定书之日起六十日内向息县人民政府申请行政复议；也可</w:t>
      </w:r>
    </w:p>
    <w:p w14:paraId="3A4DB1A2">
      <w:pPr>
        <w:keepNext w:val="0"/>
        <w:keepLines w:val="0"/>
        <w:pageBreakBefore w:val="0"/>
        <w:widowControl w:val="0"/>
        <w:kinsoku/>
        <w:wordWrap/>
        <w:overflowPunct/>
        <w:topLinePunct w:val="0"/>
        <w:autoSpaceDE/>
        <w:autoSpaceDN/>
        <w:bidi w:val="0"/>
        <w:snapToGrid/>
        <w:spacing w:line="500" w:lineRule="exact"/>
        <w:ind w:left="0"/>
        <w:textAlignment w:val="auto"/>
        <w:rPr>
          <w:rFonts w:hint="eastAsia" w:ascii="仿宋" w:hAnsi="仿宋" w:eastAsia="仿宋" w:cs="仿宋"/>
          <w:sz w:val="32"/>
          <w:szCs w:val="32"/>
        </w:rPr>
      </w:pPr>
      <w:r>
        <w:rPr>
          <w:rFonts w:hint="eastAsia" w:ascii="仿宋" w:hAnsi="仿宋" w:eastAsia="仿宋" w:cs="仿宋"/>
          <w:sz w:val="32"/>
          <w:szCs w:val="32"/>
        </w:rPr>
        <w:t>以在六个月内依法向息县人民法院提起行政诉讼。申请行政</w:t>
      </w:r>
    </w:p>
    <w:p w14:paraId="1FAC99A7">
      <w:pPr>
        <w:keepNext w:val="0"/>
        <w:keepLines w:val="0"/>
        <w:pageBreakBefore w:val="0"/>
        <w:widowControl w:val="0"/>
        <w:kinsoku/>
        <w:wordWrap/>
        <w:overflowPunct/>
        <w:topLinePunct w:val="0"/>
        <w:autoSpaceDE/>
        <w:autoSpaceDN/>
        <w:bidi w:val="0"/>
        <w:snapToGrid/>
        <w:spacing w:line="500" w:lineRule="exact"/>
        <w:ind w:left="0"/>
        <w:textAlignment w:val="auto"/>
        <w:rPr>
          <w:rFonts w:hint="eastAsia" w:ascii="仿宋" w:hAnsi="仿宋" w:eastAsia="仿宋" w:cs="仿宋"/>
          <w:sz w:val="32"/>
          <w:szCs w:val="32"/>
        </w:rPr>
      </w:pPr>
      <w:r>
        <w:rPr>
          <w:rFonts w:hint="eastAsia" w:ascii="仿宋" w:hAnsi="仿宋" w:eastAsia="仿宋" w:cs="仿宋"/>
          <w:sz w:val="32"/>
          <w:szCs w:val="32"/>
        </w:rPr>
        <w:t>复议或提起行政诉讼期间，行政处罚不停止执行。</w:t>
      </w:r>
    </w:p>
    <w:p w14:paraId="2EADCDBA">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both"/>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市场监督管理部门将依法向社会公开本行政处罚决定信息。                    </w:t>
      </w:r>
    </w:p>
    <w:p w14:paraId="289A5DAF">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center"/>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                    </w:t>
      </w:r>
    </w:p>
    <w:p w14:paraId="32953CC1">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center"/>
        <w:textAlignment w:val="baseline"/>
        <w:rPr>
          <w:rFonts w:hint="eastAsia" w:ascii="仿宋" w:hAnsi="仿宋" w:eastAsia="仿宋" w:cs="仿宋"/>
          <w:color w:val="000000"/>
          <w:kern w:val="2"/>
          <w:sz w:val="32"/>
          <w:szCs w:val="32"/>
          <w:u w:val="none" w:color="auto"/>
          <w:lang w:val="en-US" w:eastAsia="zh-CN"/>
        </w:rPr>
      </w:pPr>
    </w:p>
    <w:p w14:paraId="52B4A188">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center"/>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                            息县市场监督管理局</w:t>
      </w:r>
    </w:p>
    <w:p w14:paraId="414AFFCB">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center"/>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                            2023年06月21日</w:t>
      </w:r>
    </w:p>
    <w:p w14:paraId="31A4CD44">
      <w:pPr>
        <w:keepNext w:val="0"/>
        <w:keepLines w:val="0"/>
        <w:pageBreakBefore w:val="0"/>
        <w:kinsoku/>
        <w:wordWrap/>
        <w:overflowPunct/>
        <w:topLinePunct w:val="0"/>
        <w:autoSpaceDE/>
        <w:autoSpaceDN/>
        <w:bidi w:val="0"/>
        <w:adjustRightInd w:val="0"/>
        <w:snapToGrid/>
        <w:spacing w:line="560" w:lineRule="exact"/>
        <w:ind w:firstLine="640" w:firstLineChars="200"/>
        <w:jc w:val="center"/>
        <w:textAlignment w:val="baseline"/>
        <w:rPr>
          <w:rFonts w:hint="eastAsia" w:ascii="仿宋" w:hAnsi="仿宋" w:eastAsia="仿宋" w:cs="仿宋"/>
          <w:color w:val="000000"/>
          <w:kern w:val="2"/>
          <w:sz w:val="32"/>
          <w:szCs w:val="32"/>
          <w:u w:val="none" w:color="auto"/>
          <w:lang w:val="en-US" w:eastAsia="zh-CN"/>
        </w:rPr>
      </w:pPr>
    </w:p>
    <w:p w14:paraId="1D480EEE">
      <w:pPr>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3A45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B13396">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9B13396">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A671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0CEE02A0"/>
    <w:rsid w:val="0CEE02A0"/>
    <w:rsid w:val="3164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2223</Words>
  <Characters>2371</Characters>
  <Lines>0</Lines>
  <Paragraphs>0</Paragraphs>
  <TotalTime>4</TotalTime>
  <ScaleCrop>false</ScaleCrop>
  <LinksUpToDate>false</LinksUpToDate>
  <CharactersWithSpaces>2475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2023-06-21T08:11:00Z</dcterms:created>
  <dc:creator>一缕阳光</dc:creator>
  <cp:lastModifiedBy>一缕阳光</cp:lastModifiedBy>
  <cp:lastPrinted>2023-06-21T08:28:00Z</cp:lastPrinted>
  <dcterms:modified xsi:type="dcterms:W3CDTF">2025-03-25T02:52:48Z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44A93DCA30D54221848386B696844ACA_11</vt:lpwstr>
  </property>
  <property fmtid="{D5CDD505-2E9C-101B-9397-08002B2CF9AE}" pid="4" name="KSOTemplateDocerSaveRecord">
    <vt:lpwstr>eyJoZGlkIjoiMzY5ZTQwYmNmOGEzNGRkMjY1ODdhMDZkYzE1YzU5ZjUiLCJ1c2VySWQiOiI5Nzg3NTA2MTQifQ==</vt:lpwstr>
  </property>
</Properties>
</file>