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DF3D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附件1</w:t>
      </w:r>
    </w:p>
    <w:p w14:paraId="3068398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郑州航空港经济综合实验区科技创新驱动</w:t>
      </w:r>
    </w:p>
    <w:p w14:paraId="250088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高质量发展若干政策实施细则</w:t>
      </w:r>
    </w:p>
    <w:p w14:paraId="3305CB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3351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为全面落实《郑州航空港经济综合实验区科技创新驱动高质量发展若干</w:t>
      </w:r>
      <w:r>
        <w:rPr>
          <w:rFonts w:hint="default" w:ascii="仿宋_GB2312" w:hAnsi="仿宋_GB2312" w:eastAsia="仿宋_GB2312" w:cs="仿宋_GB2312"/>
          <w:color w:val="auto"/>
          <w:sz w:val="32"/>
          <w:szCs w:val="32"/>
          <w:highlight w:val="none"/>
          <w:lang w:val="en-US" w:eastAsia="zh-CN"/>
        </w:rPr>
        <w:t>政策措施》</w:t>
      </w:r>
      <w:r>
        <w:rPr>
          <w:rFonts w:hint="eastAsia" w:ascii="仿宋_GB2312" w:hAnsi="仿宋_GB2312" w:eastAsia="仿宋_GB2312" w:cs="仿宋_GB2312"/>
          <w:color w:val="auto"/>
          <w:sz w:val="32"/>
          <w:szCs w:val="32"/>
          <w:highlight w:val="none"/>
          <w:lang w:val="en-US" w:eastAsia="zh-CN"/>
        </w:rPr>
        <w:t>（以下简称“创新政策”）</w:t>
      </w:r>
      <w:r>
        <w:rPr>
          <w:rFonts w:hint="default" w:ascii="仿宋_GB2312" w:hAnsi="仿宋_GB2312" w:eastAsia="仿宋_GB2312" w:cs="仿宋_GB2312"/>
          <w:color w:val="auto"/>
          <w:sz w:val="32"/>
          <w:szCs w:val="32"/>
          <w:highlight w:val="none"/>
          <w:lang w:val="en-US" w:eastAsia="zh-CN"/>
        </w:rPr>
        <w:t>，结合</w:t>
      </w:r>
      <w:r>
        <w:rPr>
          <w:rFonts w:hint="eastAsia" w:ascii="仿宋_GB2312" w:hAnsi="仿宋_GB2312" w:eastAsia="仿宋_GB2312" w:cs="仿宋_GB2312"/>
          <w:color w:val="auto"/>
          <w:sz w:val="32"/>
          <w:szCs w:val="32"/>
          <w:highlight w:val="none"/>
          <w:lang w:val="en-US" w:eastAsia="zh-CN"/>
        </w:rPr>
        <w:t>工作</w:t>
      </w:r>
      <w:r>
        <w:rPr>
          <w:rFonts w:hint="default" w:ascii="仿宋_GB2312" w:hAnsi="仿宋_GB2312" w:eastAsia="仿宋_GB2312" w:cs="仿宋_GB2312"/>
          <w:color w:val="auto"/>
          <w:sz w:val="32"/>
          <w:szCs w:val="32"/>
          <w:highlight w:val="none"/>
          <w:lang w:val="en-US" w:eastAsia="zh-CN"/>
        </w:rPr>
        <w:t>实际，制定本细则。</w:t>
      </w:r>
    </w:p>
    <w:p w14:paraId="08543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创新政策细则适用范围：</w:t>
      </w:r>
      <w:r>
        <w:rPr>
          <w:rFonts w:hint="default" w:ascii="仿宋_GB2312" w:hAnsi="仿宋_GB2312" w:eastAsia="仿宋_GB2312" w:cs="仿宋_GB2312"/>
          <w:color w:val="auto"/>
          <w:sz w:val="32"/>
          <w:szCs w:val="32"/>
          <w:highlight w:val="none"/>
          <w:lang w:val="en-US" w:eastAsia="zh-CN"/>
        </w:rPr>
        <w:t>适用于工商注册、财税户管、统计均在航空港区，且近三年未发生安全生产、环保事故和较大群体性事件的独立法人主体。</w:t>
      </w:r>
    </w:p>
    <w:p w14:paraId="1E82F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第</w:t>
      </w: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条  支持高</w:t>
      </w:r>
      <w:r>
        <w:rPr>
          <w:rFonts w:hint="eastAsia" w:ascii="黑体" w:hAnsi="黑体" w:eastAsia="黑体" w:cs="黑体"/>
          <w:color w:val="auto"/>
          <w:sz w:val="32"/>
          <w:szCs w:val="32"/>
          <w:highlight w:val="none"/>
          <w:lang w:eastAsia="zh-CN"/>
        </w:rPr>
        <w:t>能级平台</w:t>
      </w:r>
      <w:r>
        <w:rPr>
          <w:rFonts w:hint="eastAsia" w:ascii="黑体" w:hAnsi="黑体" w:eastAsia="黑体" w:cs="黑体"/>
          <w:color w:val="auto"/>
          <w:sz w:val="32"/>
          <w:szCs w:val="32"/>
          <w:highlight w:val="none"/>
        </w:rPr>
        <w:t>建设</w:t>
      </w:r>
    </w:p>
    <w:p w14:paraId="50F1B7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rPr>
        <w:t>支持对象</w:t>
      </w:r>
    </w:p>
    <w:p w14:paraId="51335D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河南省实验室；国家、省属科研院所，河南省实验室等在航空港区布局建设的分支机构、成果转化基地或产学研协同创新平台。</w:t>
      </w:r>
    </w:p>
    <w:p w14:paraId="5F59E2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 w:hAnsi="楷体" w:eastAsia="楷体" w:cs="楷体"/>
          <w:color w:val="auto"/>
          <w:sz w:val="32"/>
          <w:szCs w:val="32"/>
          <w:highlight w:val="none"/>
        </w:rPr>
      </w:pP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CN"/>
        </w:rPr>
        <w:t>二</w:t>
      </w:r>
      <w:r>
        <w:rPr>
          <w:rFonts w:hint="eastAsia" w:ascii="楷体" w:hAnsi="楷体" w:eastAsia="楷体" w:cs="楷体"/>
          <w:color w:val="auto"/>
          <w:sz w:val="32"/>
          <w:szCs w:val="32"/>
          <w:highlight w:val="none"/>
          <w:lang w:eastAsia="zh-CN"/>
        </w:rPr>
        <w:t>）支持</w:t>
      </w:r>
      <w:r>
        <w:rPr>
          <w:rFonts w:hint="default" w:ascii="楷体" w:hAnsi="楷体" w:eastAsia="楷体" w:cs="楷体"/>
          <w:color w:val="auto"/>
          <w:sz w:val="32"/>
          <w:szCs w:val="32"/>
          <w:highlight w:val="none"/>
        </w:rPr>
        <w:t>标准</w:t>
      </w:r>
    </w:p>
    <w:p w14:paraId="2A76C1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对在航空港区成功组建的</w:t>
      </w:r>
      <w:r>
        <w:rPr>
          <w:rFonts w:hint="eastAsia" w:ascii="仿宋_GB2312" w:hAnsi="仿宋_GB2312" w:eastAsia="仿宋_GB2312" w:cs="仿宋_GB2312"/>
          <w:sz w:val="32"/>
          <w:szCs w:val="32"/>
          <w:highlight w:val="none"/>
          <w:lang w:eastAsia="zh-CN"/>
        </w:rPr>
        <w:t>河南</w:t>
      </w:r>
      <w:r>
        <w:rPr>
          <w:rFonts w:hint="eastAsia" w:ascii="仿宋_GB2312" w:hAnsi="仿宋_GB2312" w:eastAsia="仿宋_GB2312" w:cs="仿宋_GB2312"/>
          <w:sz w:val="32"/>
          <w:szCs w:val="32"/>
          <w:highlight w:val="none"/>
        </w:rPr>
        <w:t>省实验室，</w:t>
      </w:r>
      <w:r>
        <w:rPr>
          <w:rFonts w:hint="eastAsia" w:ascii="仿宋_GB2312" w:hAnsi="仿宋_GB2312" w:eastAsia="仿宋_GB2312" w:cs="仿宋_GB2312"/>
          <w:sz w:val="32"/>
          <w:szCs w:val="32"/>
          <w:highlight w:val="none"/>
          <w:lang w:eastAsia="zh-CN"/>
        </w:rPr>
        <w:t>以及国家省属科研院所、河南省实验室等在航空港区布局建设分支机构、成果转化基地或</w:t>
      </w:r>
      <w:r>
        <w:rPr>
          <w:rFonts w:hint="eastAsia" w:ascii="仿宋_GB2312" w:hAnsi="仿宋_GB2312" w:eastAsia="仿宋_GB2312" w:cs="仿宋_GB2312"/>
          <w:sz w:val="32"/>
          <w:szCs w:val="32"/>
          <w:highlight w:val="none"/>
        </w:rPr>
        <w:t>产学研协同创新平台</w:t>
      </w:r>
      <w:r>
        <w:rPr>
          <w:rFonts w:hint="eastAsia" w:ascii="仿宋_GB2312" w:hAnsi="仿宋_GB2312" w:eastAsia="仿宋_GB2312" w:cs="仿宋_GB2312"/>
          <w:sz w:val="32"/>
          <w:szCs w:val="32"/>
          <w:highlight w:val="none"/>
          <w:lang w:eastAsia="zh-CN"/>
        </w:rPr>
        <w:t>等，视其建设规模、建设内容及</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sz w:val="32"/>
          <w:szCs w:val="32"/>
          <w:highlight w:val="none"/>
          <w:lang w:eastAsia="zh-CN"/>
        </w:rPr>
        <w:t>区域经济、社会、科技发展贡献给予</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一事一议”支持。</w:t>
      </w:r>
    </w:p>
    <w:p w14:paraId="71B1CA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三</w:t>
      </w: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rPr>
        <w:t>申报材料</w:t>
      </w:r>
    </w:p>
    <w:p w14:paraId="0B7BB4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奖</w:t>
      </w:r>
      <w:r>
        <w:rPr>
          <w:rFonts w:hint="eastAsia" w:ascii="仿宋_GB2312" w:hAnsi="仿宋_GB2312" w:eastAsia="仿宋_GB2312" w:cs="仿宋_GB2312"/>
          <w:color w:val="auto"/>
          <w:sz w:val="32"/>
          <w:szCs w:val="32"/>
          <w:highlight w:val="none"/>
          <w:lang w:eastAsia="zh-CN"/>
        </w:rPr>
        <w:t>补</w:t>
      </w:r>
      <w:r>
        <w:rPr>
          <w:rFonts w:hint="eastAsia" w:ascii="仿宋_GB2312" w:hAnsi="仿宋_GB2312" w:eastAsia="仿宋_GB2312" w:cs="仿宋_GB2312"/>
          <w:color w:val="auto"/>
          <w:sz w:val="32"/>
          <w:szCs w:val="32"/>
          <w:highlight w:val="none"/>
        </w:rPr>
        <w:t>资金申请表；</w:t>
      </w:r>
    </w:p>
    <w:p w14:paraId="576ACD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法人</w:t>
      </w:r>
      <w:r>
        <w:rPr>
          <w:rFonts w:hint="eastAsia" w:ascii="仿宋_GB2312" w:hAnsi="仿宋_GB2312" w:eastAsia="仿宋_GB2312" w:cs="仿宋_GB2312"/>
          <w:color w:val="auto"/>
          <w:sz w:val="32"/>
          <w:szCs w:val="32"/>
          <w:highlight w:val="none"/>
        </w:rPr>
        <w:t>营业执照；</w:t>
      </w:r>
    </w:p>
    <w:p w14:paraId="6FF931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3.与政府签订落地合作协议；</w:t>
      </w:r>
    </w:p>
    <w:p w14:paraId="0EF0BD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资金到位证明</w:t>
      </w:r>
      <w:r>
        <w:rPr>
          <w:rFonts w:hint="eastAsia" w:ascii="仿宋_GB2312" w:hAnsi="仿宋_GB2312" w:eastAsia="仿宋_GB2312" w:cs="仿宋_GB2312"/>
          <w:color w:val="auto"/>
          <w:sz w:val="32"/>
          <w:szCs w:val="32"/>
          <w:highlight w:val="none"/>
        </w:rPr>
        <w:t>；</w:t>
      </w:r>
    </w:p>
    <w:p w14:paraId="3BE7CA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信用承诺书</w:t>
      </w:r>
      <w:r>
        <w:rPr>
          <w:rFonts w:hint="eastAsia" w:ascii="仿宋_GB2312" w:hAnsi="仿宋_GB2312" w:eastAsia="仿宋_GB2312" w:cs="仿宋_GB2312"/>
          <w:b w:val="0"/>
          <w:bCs w:val="0"/>
          <w:color w:val="auto"/>
          <w:sz w:val="32"/>
          <w:szCs w:val="32"/>
          <w:highlight w:val="none"/>
          <w:lang w:val="en-US" w:eastAsia="zh-CN"/>
        </w:rPr>
        <w:t>（法人签字、加盖单位公章）</w:t>
      </w:r>
      <w:r>
        <w:rPr>
          <w:rFonts w:hint="eastAsia" w:ascii="仿宋_GB2312" w:hAnsi="仿宋_GB2312" w:eastAsia="仿宋_GB2312" w:cs="仿宋_GB2312"/>
          <w:color w:val="auto"/>
          <w:sz w:val="32"/>
          <w:szCs w:val="32"/>
          <w:highlight w:val="none"/>
          <w:lang w:eastAsia="zh-CN"/>
        </w:rPr>
        <w:t>；</w:t>
      </w:r>
    </w:p>
    <w:p w14:paraId="35A2C5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6.其它相关证明材料。</w:t>
      </w:r>
    </w:p>
    <w:p w14:paraId="2D3D059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xml:space="preserve"> 支持新型研发机构建设</w:t>
      </w:r>
    </w:p>
    <w:p w14:paraId="690583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b w:val="0"/>
          <w:bCs w:val="0"/>
          <w:color w:val="auto"/>
          <w:kern w:val="2"/>
          <w:sz w:val="32"/>
          <w:szCs w:val="32"/>
          <w:highlight w:val="none"/>
        </w:rPr>
      </w:pPr>
      <w:r>
        <w:rPr>
          <w:rFonts w:hint="eastAsia" w:ascii="楷体_GB2312" w:hAnsi="楷体_GB2312" w:eastAsia="楷体_GB2312" w:cs="楷体_GB2312"/>
          <w:b w:val="0"/>
          <w:bCs w:val="0"/>
          <w:color w:val="auto"/>
          <w:kern w:val="2"/>
          <w:sz w:val="32"/>
          <w:szCs w:val="32"/>
          <w:highlight w:val="none"/>
          <w:lang w:eastAsia="zh-CN" w:bidi="ar"/>
        </w:rPr>
        <w:t>（一）</w:t>
      </w:r>
      <w:r>
        <w:rPr>
          <w:rFonts w:hint="eastAsia" w:ascii="楷体_GB2312" w:hAnsi="楷体_GB2312" w:eastAsia="楷体_GB2312" w:cs="楷体_GB2312"/>
          <w:b w:val="0"/>
          <w:bCs w:val="0"/>
          <w:color w:val="auto"/>
          <w:kern w:val="2"/>
          <w:sz w:val="32"/>
          <w:szCs w:val="32"/>
          <w:highlight w:val="none"/>
          <w:lang w:val="en-US" w:eastAsia="zh-CN" w:bidi="ar"/>
        </w:rPr>
        <w:t>政府签约引进类新型研发机构</w:t>
      </w:r>
    </w:p>
    <w:p w14:paraId="05680B6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 xml:space="preserve"> </w:t>
      </w:r>
      <w:r>
        <w:rPr>
          <w:rFonts w:hint="eastAsia" w:ascii="仿宋_GB2312" w:hAnsi="仿宋_GB2312" w:eastAsia="仿宋_GB2312" w:cs="仿宋_GB2312"/>
          <w:b/>
          <w:bCs/>
          <w:color w:val="auto"/>
          <w:kern w:val="2"/>
          <w:sz w:val="32"/>
          <w:szCs w:val="32"/>
          <w:highlight w:val="none"/>
          <w:lang w:val="en-US" w:eastAsia="zh-CN" w:bidi="ar"/>
        </w:rPr>
        <w:t>1.支持对象</w:t>
      </w:r>
    </w:p>
    <w:p w14:paraId="2C97F5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政府签约引进共建，具有独立法人资格（事业法人、民办非企法人、公司法人）的新型研发机构。</w:t>
      </w:r>
    </w:p>
    <w:p w14:paraId="6CD7A97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b/>
          <w:bCs/>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 xml:space="preserve"> </w:t>
      </w:r>
      <w:r>
        <w:rPr>
          <w:rFonts w:hint="eastAsia" w:ascii="仿宋_GB2312" w:hAnsi="仿宋_GB2312" w:eastAsia="仿宋_GB2312" w:cs="仿宋_GB2312"/>
          <w:b/>
          <w:bCs/>
          <w:color w:val="auto"/>
          <w:kern w:val="2"/>
          <w:sz w:val="32"/>
          <w:szCs w:val="32"/>
          <w:highlight w:val="none"/>
          <w:lang w:val="en-US" w:eastAsia="zh-CN" w:bidi="ar"/>
        </w:rPr>
        <w:t>2.支持标准</w:t>
      </w:r>
    </w:p>
    <w:p w14:paraId="03570D4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（1）场地支持：</w:t>
      </w:r>
      <w:r>
        <w:rPr>
          <w:rFonts w:hint="default" w:ascii="仿宋_GB2312" w:hAnsi="仿宋_GB2312" w:eastAsia="仿宋_GB2312" w:cs="仿宋_GB2312"/>
          <w:color w:val="auto"/>
          <w:kern w:val="2"/>
          <w:sz w:val="32"/>
          <w:szCs w:val="32"/>
          <w:highlight w:val="none"/>
          <w:lang w:val="en-US" w:eastAsia="zh-CN" w:bidi="ar"/>
        </w:rPr>
        <w:t>协议期内提供免租场地（达到拎包入驻标准）</w:t>
      </w:r>
      <w:r>
        <w:rPr>
          <w:rFonts w:hint="eastAsia" w:ascii="仿宋_GB2312" w:hAnsi="仿宋_GB2312" w:eastAsia="仿宋_GB2312" w:cs="仿宋_GB2312"/>
          <w:color w:val="auto"/>
          <w:kern w:val="2"/>
          <w:sz w:val="32"/>
          <w:szCs w:val="32"/>
          <w:highlight w:val="none"/>
          <w:lang w:val="en-US" w:eastAsia="zh-CN" w:bidi="ar"/>
        </w:rPr>
        <w:t>。</w:t>
      </w:r>
    </w:p>
    <w:p w14:paraId="6465461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（2）资金支持：区财政</w:t>
      </w:r>
      <w:r>
        <w:rPr>
          <w:rFonts w:hint="default" w:ascii="仿宋_GB2312" w:hAnsi="仿宋_GB2312" w:eastAsia="仿宋_GB2312" w:cs="仿宋_GB2312"/>
          <w:color w:val="auto"/>
          <w:kern w:val="2"/>
          <w:sz w:val="32"/>
          <w:szCs w:val="32"/>
          <w:highlight w:val="none"/>
          <w:lang w:val="en-US" w:eastAsia="zh-CN" w:bidi="ar"/>
        </w:rPr>
        <w:t>按照</w:t>
      </w:r>
      <w:r>
        <w:rPr>
          <w:rFonts w:hint="eastAsia" w:ascii="仿宋_GB2312" w:hAnsi="仿宋_GB2312" w:eastAsia="仿宋_GB2312" w:cs="仿宋_GB2312"/>
          <w:color w:val="auto"/>
          <w:kern w:val="2"/>
          <w:sz w:val="32"/>
          <w:szCs w:val="32"/>
          <w:highlight w:val="none"/>
          <w:lang w:val="en-US" w:eastAsia="zh-CN" w:bidi="ar"/>
        </w:rPr>
        <w:t>共</w:t>
      </w:r>
      <w:r>
        <w:rPr>
          <w:rFonts w:hint="default" w:ascii="仿宋_GB2312" w:hAnsi="仿宋_GB2312" w:eastAsia="仿宋_GB2312" w:cs="仿宋_GB2312"/>
          <w:color w:val="auto"/>
          <w:kern w:val="2"/>
          <w:sz w:val="32"/>
          <w:szCs w:val="32"/>
          <w:highlight w:val="none"/>
          <w:lang w:val="en-US" w:eastAsia="zh-CN" w:bidi="ar"/>
        </w:rPr>
        <w:t>建方实际到位资金给予1:1配套支持，最高5年支持1亿元。</w:t>
      </w:r>
    </w:p>
    <w:p w14:paraId="6D88D5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t xml:space="preserve"> 3.申报材料</w:t>
      </w:r>
    </w:p>
    <w:p w14:paraId="734A224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第一年度需提供以下材料：</w:t>
      </w:r>
    </w:p>
    <w:p w14:paraId="20FF17F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（1）</w:t>
      </w:r>
      <w:r>
        <w:rPr>
          <w:rFonts w:hint="default" w:ascii="仿宋_GB2312" w:hAnsi="仿宋_GB2312" w:eastAsia="仿宋_GB2312" w:cs="仿宋_GB2312"/>
          <w:color w:val="auto"/>
          <w:kern w:val="2"/>
          <w:sz w:val="32"/>
          <w:szCs w:val="32"/>
          <w:highlight w:val="none"/>
          <w:lang w:val="en-US" w:eastAsia="zh-CN" w:bidi="ar"/>
        </w:rPr>
        <w:t>配套</w:t>
      </w:r>
      <w:r>
        <w:rPr>
          <w:rFonts w:hint="eastAsia" w:ascii="仿宋_GB2312" w:hAnsi="仿宋_GB2312" w:eastAsia="仿宋_GB2312" w:cs="仿宋_GB2312"/>
          <w:color w:val="auto"/>
          <w:kern w:val="2"/>
          <w:sz w:val="32"/>
          <w:szCs w:val="32"/>
          <w:highlight w:val="none"/>
          <w:lang w:val="en-US" w:eastAsia="zh-CN" w:bidi="ar"/>
        </w:rPr>
        <w:t>资金申请表；</w:t>
      </w:r>
    </w:p>
    <w:p w14:paraId="13EC07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
        </w:rPr>
        <w:t>2</w:t>
      </w:r>
      <w:r>
        <w:rPr>
          <w:rFonts w:hint="default"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
        </w:rPr>
        <w:t>法人</w:t>
      </w:r>
      <w:r>
        <w:rPr>
          <w:rFonts w:hint="default" w:ascii="仿宋_GB2312" w:hAnsi="仿宋_GB2312" w:eastAsia="仿宋_GB2312" w:cs="仿宋_GB2312"/>
          <w:color w:val="auto"/>
          <w:kern w:val="2"/>
          <w:sz w:val="32"/>
          <w:szCs w:val="32"/>
          <w:highlight w:val="none"/>
          <w:lang w:val="en-US" w:eastAsia="zh-CN" w:bidi="ar"/>
        </w:rPr>
        <w:t>营业执照；</w:t>
      </w:r>
    </w:p>
    <w:p w14:paraId="4E6AEA7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
        </w:rPr>
        <w:t>3</w:t>
      </w:r>
      <w:r>
        <w:rPr>
          <w:rFonts w:hint="default" w:ascii="仿宋_GB2312" w:hAnsi="仿宋_GB2312" w:eastAsia="仿宋_GB2312" w:cs="仿宋_GB2312"/>
          <w:color w:val="auto"/>
          <w:kern w:val="2"/>
          <w:sz w:val="32"/>
          <w:szCs w:val="32"/>
          <w:highlight w:val="none"/>
          <w:lang w:val="en-US" w:eastAsia="zh-CN" w:bidi="ar"/>
        </w:rPr>
        <w:t>）合作协议、场地租赁协议；</w:t>
      </w:r>
    </w:p>
    <w:p w14:paraId="75CDD0F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
        </w:rPr>
        <w:t>4</w:t>
      </w:r>
      <w:r>
        <w:rPr>
          <w:rFonts w:hint="default" w:ascii="仿宋_GB2312" w:hAnsi="仿宋_GB2312" w:eastAsia="仿宋_GB2312" w:cs="仿宋_GB2312"/>
          <w:color w:val="auto"/>
          <w:kern w:val="2"/>
          <w:sz w:val="32"/>
          <w:szCs w:val="32"/>
          <w:highlight w:val="none"/>
          <w:lang w:val="en-US" w:eastAsia="zh-CN" w:bidi="ar"/>
        </w:rPr>
        <w:t>）资金到位证明；</w:t>
      </w:r>
    </w:p>
    <w:p w14:paraId="002E0F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
        </w:rPr>
        <w:t>5</w:t>
      </w:r>
      <w:r>
        <w:rPr>
          <w:rFonts w:hint="default" w:ascii="仿宋_GB2312" w:hAnsi="仿宋_GB2312" w:eastAsia="仿宋_GB2312" w:cs="仿宋_GB2312"/>
          <w:color w:val="auto"/>
          <w:kern w:val="2"/>
          <w:sz w:val="32"/>
          <w:szCs w:val="32"/>
          <w:highlight w:val="none"/>
          <w:lang w:val="en-US" w:eastAsia="zh-CN" w:bidi="ar"/>
        </w:rPr>
        <w:t>）信用承诺书</w:t>
      </w:r>
      <w:r>
        <w:rPr>
          <w:rFonts w:hint="eastAsia" w:ascii="仿宋_GB2312" w:hAnsi="仿宋_GB2312" w:eastAsia="仿宋_GB2312" w:cs="仿宋_GB2312"/>
          <w:color w:val="auto"/>
          <w:kern w:val="2"/>
          <w:sz w:val="32"/>
          <w:szCs w:val="32"/>
          <w:highlight w:val="none"/>
          <w:lang w:val="en-US" w:eastAsia="zh-CN" w:bidi="ar"/>
        </w:rPr>
        <w:t>（法人签字、加盖单位公章）；</w:t>
      </w:r>
    </w:p>
    <w:p w14:paraId="1B37212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（6）其它相关证明材料。</w:t>
      </w:r>
    </w:p>
    <w:p w14:paraId="78034F0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以后年度，根据共建方资金到位情况及绩效评价结果申请经费，提供相关证明材料。</w:t>
      </w:r>
    </w:p>
    <w:p w14:paraId="215772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楷体_GB2312" w:hAnsi="楷体_GB2312" w:eastAsia="楷体_GB2312" w:cs="楷体_GB2312"/>
          <w:color w:val="auto"/>
          <w:kern w:val="2"/>
          <w:sz w:val="32"/>
          <w:szCs w:val="32"/>
          <w:highlight w:val="none"/>
          <w:lang w:val="en-US" w:eastAsia="zh-CN" w:bidi="ar"/>
        </w:rPr>
      </w:pPr>
      <w:r>
        <w:rPr>
          <w:rFonts w:hint="eastAsia" w:ascii="楷体_GB2312" w:hAnsi="楷体_GB2312" w:eastAsia="楷体_GB2312" w:cs="楷体_GB2312"/>
          <w:color w:val="auto"/>
          <w:kern w:val="2"/>
          <w:sz w:val="32"/>
          <w:szCs w:val="32"/>
          <w:highlight w:val="none"/>
          <w:lang w:val="en-US" w:eastAsia="zh-CN" w:bidi="ar"/>
        </w:rPr>
        <w:t>（二）非财政资金组建类新型研发机构</w:t>
      </w:r>
    </w:p>
    <w:p w14:paraId="1DD8987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t>1.支持对象</w:t>
      </w:r>
    </w:p>
    <w:p w14:paraId="07DAF29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经认定、备案的省、市级</w:t>
      </w:r>
      <w:r>
        <w:rPr>
          <w:rFonts w:hint="default" w:ascii="仿宋_GB2312" w:hAnsi="仿宋_GB2312" w:eastAsia="仿宋_GB2312" w:cs="仿宋_GB2312"/>
          <w:color w:val="auto"/>
          <w:kern w:val="2"/>
          <w:sz w:val="32"/>
          <w:szCs w:val="32"/>
          <w:highlight w:val="none"/>
          <w:lang w:val="en-US" w:eastAsia="zh-CN" w:bidi="ar"/>
        </w:rPr>
        <w:t>新型研发机构。</w:t>
      </w:r>
    </w:p>
    <w:p w14:paraId="2CE155E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t>2.支持标准</w:t>
      </w:r>
    </w:p>
    <w:p w14:paraId="13A1DF8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（1）被认定、备案为省、市级新型研发机构的</w:t>
      </w:r>
      <w:r>
        <w:rPr>
          <w:rFonts w:hint="default" w:ascii="仿宋_GB2312" w:hAnsi="仿宋_GB2312" w:eastAsia="仿宋_GB2312" w:cs="仿宋_GB2312"/>
          <w:color w:val="auto"/>
          <w:kern w:val="2"/>
          <w:sz w:val="32"/>
          <w:szCs w:val="32"/>
          <w:highlight w:val="none"/>
          <w:lang w:val="en-US" w:eastAsia="zh-CN" w:bidi="ar"/>
        </w:rPr>
        <w:t>，一次性给予50万元资金奖励。</w:t>
      </w:r>
    </w:p>
    <w:p w14:paraId="5B2FE5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w:t>
      </w:r>
      <w:r>
        <w:rPr>
          <w:rFonts w:hint="default" w:ascii="仿宋_GB2312" w:hAnsi="仿宋_GB2312" w:eastAsia="仿宋_GB2312" w:cs="仿宋_GB2312"/>
          <w:color w:val="auto"/>
          <w:kern w:val="2"/>
          <w:sz w:val="32"/>
          <w:szCs w:val="32"/>
          <w:highlight w:val="none"/>
          <w:lang w:val="en-US" w:eastAsia="zh-CN" w:bidi="ar"/>
        </w:rPr>
        <w:t>获批省重大新型研发机构的，一次性给予500万元资金奖励。</w:t>
      </w:r>
    </w:p>
    <w:p w14:paraId="3588FC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（3）</w:t>
      </w:r>
      <w:r>
        <w:rPr>
          <w:rFonts w:hint="default" w:ascii="仿宋_GB2312" w:hAnsi="仿宋_GB2312" w:eastAsia="仿宋_GB2312" w:cs="仿宋_GB2312"/>
          <w:color w:val="auto"/>
          <w:kern w:val="2"/>
          <w:sz w:val="32"/>
          <w:szCs w:val="32"/>
          <w:highlight w:val="none"/>
          <w:lang w:val="en-US" w:eastAsia="zh-CN" w:bidi="ar"/>
        </w:rPr>
        <w:t>科技</w:t>
      </w:r>
      <w:r>
        <w:rPr>
          <w:rFonts w:hint="eastAsia" w:ascii="仿宋_GB2312" w:hAnsi="仿宋_GB2312" w:eastAsia="仿宋_GB2312" w:cs="仿宋_GB2312"/>
          <w:color w:val="auto"/>
          <w:kern w:val="2"/>
          <w:sz w:val="32"/>
          <w:szCs w:val="32"/>
          <w:highlight w:val="none"/>
          <w:lang w:val="en-US" w:eastAsia="zh-CN" w:bidi="ar"/>
        </w:rPr>
        <w:t>管理部门每年</w:t>
      </w:r>
      <w:r>
        <w:rPr>
          <w:rFonts w:hint="default" w:ascii="仿宋_GB2312" w:hAnsi="仿宋_GB2312" w:eastAsia="仿宋_GB2312" w:cs="仿宋_GB2312"/>
          <w:color w:val="auto"/>
          <w:kern w:val="2"/>
          <w:sz w:val="32"/>
          <w:szCs w:val="32"/>
          <w:highlight w:val="none"/>
          <w:lang w:val="en-US" w:eastAsia="zh-CN" w:bidi="ar"/>
        </w:rPr>
        <w:t>对新型研发机构</w:t>
      </w:r>
      <w:r>
        <w:rPr>
          <w:rFonts w:hint="eastAsia" w:ascii="仿宋_GB2312" w:hAnsi="仿宋_GB2312" w:eastAsia="仿宋_GB2312" w:cs="仿宋_GB2312"/>
          <w:color w:val="auto"/>
          <w:kern w:val="2"/>
          <w:sz w:val="32"/>
          <w:szCs w:val="32"/>
          <w:highlight w:val="none"/>
          <w:lang w:val="en-US" w:eastAsia="zh-CN" w:bidi="ar"/>
        </w:rPr>
        <w:t>进行</w:t>
      </w:r>
      <w:r>
        <w:rPr>
          <w:rFonts w:hint="default" w:ascii="仿宋_GB2312" w:hAnsi="仿宋_GB2312" w:eastAsia="仿宋_GB2312" w:cs="仿宋_GB2312"/>
          <w:color w:val="auto"/>
          <w:kern w:val="2"/>
          <w:sz w:val="32"/>
          <w:szCs w:val="32"/>
          <w:highlight w:val="none"/>
          <w:lang w:val="en-US" w:eastAsia="zh-CN" w:bidi="ar"/>
        </w:rPr>
        <w:t>绩效评价（估）</w:t>
      </w:r>
      <w:r>
        <w:rPr>
          <w:rFonts w:hint="eastAsia" w:ascii="仿宋_GB2312" w:hAnsi="仿宋_GB2312" w:eastAsia="仿宋_GB2312" w:cs="仿宋_GB2312"/>
          <w:color w:val="auto"/>
          <w:kern w:val="2"/>
          <w:sz w:val="32"/>
          <w:szCs w:val="32"/>
          <w:highlight w:val="none"/>
          <w:lang w:val="en-US" w:eastAsia="zh-CN" w:bidi="ar"/>
        </w:rPr>
        <w:t>，</w:t>
      </w:r>
      <w:r>
        <w:rPr>
          <w:rFonts w:hint="default" w:ascii="仿宋_GB2312" w:hAnsi="仿宋_GB2312" w:eastAsia="仿宋_GB2312" w:cs="仿宋_GB2312"/>
          <w:color w:val="auto"/>
          <w:kern w:val="2"/>
          <w:sz w:val="32"/>
          <w:szCs w:val="32"/>
          <w:highlight w:val="none"/>
          <w:lang w:val="en-US" w:eastAsia="zh-CN" w:bidi="ar"/>
        </w:rPr>
        <w:t>结果为优秀、良好档次的，分别给予最高20万元、10万元</w:t>
      </w:r>
      <w:r>
        <w:rPr>
          <w:rFonts w:hint="eastAsia" w:ascii="仿宋_GB2312" w:hAnsi="仿宋_GB2312" w:eastAsia="仿宋_GB2312" w:cs="仿宋_GB2312"/>
          <w:color w:val="auto"/>
          <w:kern w:val="2"/>
          <w:sz w:val="32"/>
          <w:szCs w:val="32"/>
          <w:highlight w:val="none"/>
          <w:lang w:val="en-US" w:eastAsia="zh-CN" w:bidi="ar"/>
        </w:rPr>
        <w:t>补助</w:t>
      </w:r>
      <w:r>
        <w:rPr>
          <w:rFonts w:hint="default" w:ascii="仿宋_GB2312" w:hAnsi="仿宋_GB2312" w:eastAsia="仿宋_GB2312" w:cs="仿宋_GB2312"/>
          <w:color w:val="auto"/>
          <w:kern w:val="2"/>
          <w:sz w:val="32"/>
          <w:szCs w:val="32"/>
          <w:highlight w:val="none"/>
          <w:lang w:val="en-US" w:eastAsia="zh-CN" w:bidi="ar"/>
        </w:rPr>
        <w:t>。</w:t>
      </w:r>
    </w:p>
    <w:p w14:paraId="42DECB3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kern w:val="2"/>
          <w:sz w:val="32"/>
          <w:szCs w:val="32"/>
          <w:highlight w:val="none"/>
          <w:lang w:val="en-US" w:eastAsia="zh-CN" w:bidi="ar"/>
        </w:rPr>
        <w:t>3.申报材料</w:t>
      </w:r>
    </w:p>
    <w:p w14:paraId="4A6CE9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免申即享。</w:t>
      </w:r>
    </w:p>
    <w:p w14:paraId="561684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第</w:t>
      </w: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条 支持</w:t>
      </w:r>
      <w:r>
        <w:rPr>
          <w:rFonts w:hint="eastAsia" w:ascii="黑体" w:hAnsi="黑体" w:eastAsia="黑体" w:cs="黑体"/>
          <w:color w:val="auto"/>
          <w:sz w:val="32"/>
          <w:szCs w:val="32"/>
          <w:highlight w:val="none"/>
          <w:lang w:eastAsia="zh-CN"/>
        </w:rPr>
        <w:t>关键核心技术攻关</w:t>
      </w:r>
    </w:p>
    <w:p w14:paraId="125B77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w:t>
      </w:r>
      <w:r>
        <w:rPr>
          <w:rFonts w:hint="default" w:ascii="楷体_GB2312" w:hAnsi="楷体_GB2312" w:eastAsia="楷体_GB2312" w:cs="楷体_GB2312"/>
          <w:color w:val="auto"/>
          <w:sz w:val="32"/>
          <w:szCs w:val="32"/>
          <w:highlight w:val="none"/>
          <w:lang w:eastAsia="zh-CN"/>
        </w:rPr>
        <w:t>支持</w:t>
      </w:r>
      <w:r>
        <w:rPr>
          <w:rFonts w:hint="eastAsia" w:ascii="楷体_GB2312" w:hAnsi="楷体_GB2312" w:eastAsia="楷体_GB2312" w:cs="楷体_GB2312"/>
          <w:color w:val="auto"/>
          <w:sz w:val="32"/>
          <w:szCs w:val="32"/>
          <w:highlight w:val="none"/>
        </w:rPr>
        <w:t>对象</w:t>
      </w:r>
    </w:p>
    <w:p w14:paraId="3A9B62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eastAsia="zh-CN"/>
        </w:rPr>
        <w:t>航空港区</w:t>
      </w:r>
      <w:r>
        <w:rPr>
          <w:rFonts w:hint="eastAsia" w:ascii="仿宋_GB2312" w:hAnsi="仿宋_GB2312" w:eastAsia="仿宋_GB2312" w:cs="仿宋_GB2312"/>
          <w:color w:val="auto"/>
          <w:sz w:val="32"/>
          <w:szCs w:val="32"/>
          <w:highlight w:val="none"/>
        </w:rPr>
        <w:t>各类创新主体。</w:t>
      </w:r>
    </w:p>
    <w:p w14:paraId="494EF1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二</w:t>
      </w:r>
      <w:r>
        <w:rPr>
          <w:rFonts w:hint="eastAsia" w:ascii="楷体_GB2312" w:hAnsi="楷体_GB2312" w:eastAsia="楷体_GB2312" w:cs="楷体_GB2312"/>
          <w:color w:val="auto"/>
          <w:sz w:val="32"/>
          <w:szCs w:val="32"/>
          <w:highlight w:val="none"/>
          <w:lang w:eastAsia="zh-CN"/>
        </w:rPr>
        <w:t>）</w:t>
      </w:r>
      <w:r>
        <w:rPr>
          <w:rFonts w:hint="default" w:ascii="楷体_GB2312" w:hAnsi="楷体_GB2312" w:eastAsia="楷体_GB2312" w:cs="楷体_GB2312"/>
          <w:color w:val="auto"/>
          <w:sz w:val="32"/>
          <w:szCs w:val="32"/>
          <w:highlight w:val="none"/>
          <w:lang w:eastAsia="zh-CN"/>
        </w:rPr>
        <w:t>支持</w:t>
      </w:r>
      <w:r>
        <w:rPr>
          <w:rFonts w:hint="eastAsia" w:ascii="楷体_GB2312" w:hAnsi="楷体_GB2312" w:eastAsia="楷体_GB2312" w:cs="楷体_GB2312"/>
          <w:color w:val="auto"/>
          <w:sz w:val="32"/>
          <w:szCs w:val="32"/>
          <w:highlight w:val="none"/>
        </w:rPr>
        <w:t>标准</w:t>
      </w:r>
    </w:p>
    <w:p w14:paraId="223FF8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获国家、省、市重大科技专项、重点研发专项、揭榜挂帅技术攻关等项目立项，并在航空港区实施转化的，按照国拨、省拨、市拨经费的1:1给予配套支持。</w:t>
      </w:r>
    </w:p>
    <w:p w14:paraId="709CDF5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2.获区级重大科技专项立项的，最高支持1000万元；获科技攻关计划项目立项的，最高支持</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00万元。</w:t>
      </w:r>
    </w:p>
    <w:p w14:paraId="354C241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3.获郑州市创新创业团队项目、优秀青年科技人才项目立项的，市财政与区财政按照5：5比例共同给予支持，创新创业团队项目最高支持2000万元，优秀青年科技人才项目最高支持10万元。</w:t>
      </w:r>
    </w:p>
    <w:p w14:paraId="675976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三</w:t>
      </w: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rPr>
        <w:t>申报材料</w:t>
      </w:r>
    </w:p>
    <w:p w14:paraId="3190581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1.创新主体按程序和有关要求申报</w:t>
      </w:r>
      <w:r>
        <w:rPr>
          <w:rFonts w:hint="eastAsia" w:ascii="仿宋_GB2312" w:hAnsi="仿宋_GB2312" w:eastAsia="仿宋_GB2312" w:cs="仿宋_GB2312"/>
          <w:color w:val="auto"/>
          <w:sz w:val="32"/>
          <w:szCs w:val="32"/>
          <w:highlight w:val="none"/>
          <w:lang w:val="en-US" w:eastAsia="zh-CN"/>
        </w:rPr>
        <w:t>国家、省、市</w:t>
      </w:r>
      <w:r>
        <w:rPr>
          <w:rFonts w:hint="eastAsia" w:ascii="仿宋_GB2312" w:hAnsi="仿宋_GB2312" w:eastAsia="仿宋_GB2312" w:cs="仿宋_GB2312"/>
          <w:color w:val="auto"/>
          <w:sz w:val="32"/>
          <w:szCs w:val="32"/>
          <w:highlight w:val="none"/>
          <w:lang w:eastAsia="zh-CN"/>
        </w:rPr>
        <w:t>科技计划</w:t>
      </w:r>
      <w:r>
        <w:rPr>
          <w:rFonts w:hint="eastAsia" w:ascii="仿宋_GB2312" w:hAnsi="仿宋_GB2312" w:eastAsia="仿宋_GB2312" w:cs="仿宋_GB2312"/>
          <w:color w:val="auto"/>
          <w:sz w:val="32"/>
          <w:szCs w:val="32"/>
          <w:highlight w:val="none"/>
          <w:lang w:val="en-US" w:eastAsia="zh-CN"/>
        </w:rPr>
        <w:t>项目，获得立项支持</w:t>
      </w:r>
      <w:r>
        <w:rPr>
          <w:rFonts w:hint="eastAsia" w:ascii="仿宋_GB2312" w:hAnsi="仿宋_GB2312" w:eastAsia="仿宋_GB2312" w:cs="仿宋_GB2312"/>
          <w:color w:val="auto"/>
          <w:sz w:val="32"/>
          <w:szCs w:val="32"/>
          <w:highlight w:val="none"/>
          <w:lang w:eastAsia="zh-CN"/>
        </w:rPr>
        <w:t>的，区财政给予</w:t>
      </w:r>
      <w:r>
        <w:rPr>
          <w:rFonts w:hint="eastAsia" w:ascii="仿宋_GB2312" w:hAnsi="仿宋_GB2312" w:eastAsia="仿宋_GB2312" w:cs="仿宋_GB2312"/>
          <w:color w:val="auto"/>
          <w:sz w:val="32"/>
          <w:szCs w:val="32"/>
          <w:highlight w:val="none"/>
          <w:lang w:val="en-US" w:eastAsia="zh-CN"/>
        </w:rPr>
        <w:t>配套支持，项目实施单位免申即享。</w:t>
      </w:r>
    </w:p>
    <w:p w14:paraId="470CF3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2.</w:t>
      </w:r>
      <w:r>
        <w:rPr>
          <w:rFonts w:hint="eastAsia" w:ascii="仿宋_GB2312" w:hAnsi="仿宋_GB2312" w:eastAsia="仿宋_GB2312" w:cs="仿宋_GB2312"/>
          <w:color w:val="auto"/>
          <w:sz w:val="32"/>
          <w:szCs w:val="32"/>
          <w:highlight w:val="none"/>
          <w:lang w:eastAsia="zh-CN"/>
        </w:rPr>
        <w:t>创新主体按程序</w:t>
      </w:r>
      <w:r>
        <w:rPr>
          <w:rFonts w:hint="eastAsia" w:ascii="仿宋_GB2312" w:hAnsi="仿宋_GB2312" w:eastAsia="仿宋_GB2312" w:cs="仿宋_GB2312"/>
          <w:color w:val="auto"/>
          <w:kern w:val="2"/>
          <w:sz w:val="32"/>
          <w:szCs w:val="32"/>
          <w:highlight w:val="none"/>
          <w:lang w:val="en-US" w:eastAsia="zh-CN" w:bidi="ar"/>
        </w:rPr>
        <w:t>申报区级科技计划项目，经评审获得立项的，区财政按立项文件拨付资金，</w:t>
      </w:r>
      <w:r>
        <w:rPr>
          <w:rFonts w:hint="eastAsia" w:ascii="仿宋_GB2312" w:hAnsi="仿宋_GB2312" w:eastAsia="仿宋_GB2312" w:cs="仿宋_GB2312"/>
          <w:color w:val="auto"/>
          <w:sz w:val="32"/>
          <w:szCs w:val="32"/>
          <w:highlight w:val="none"/>
          <w:lang w:val="en-US" w:eastAsia="zh-CN"/>
        </w:rPr>
        <w:t>项目实施单位</w:t>
      </w:r>
      <w:r>
        <w:rPr>
          <w:rFonts w:hint="eastAsia" w:ascii="仿宋_GB2312" w:hAnsi="仿宋_GB2312" w:eastAsia="仿宋_GB2312" w:cs="仿宋_GB2312"/>
          <w:color w:val="auto"/>
          <w:kern w:val="2"/>
          <w:sz w:val="32"/>
          <w:szCs w:val="32"/>
          <w:highlight w:val="none"/>
          <w:lang w:val="en-US" w:eastAsia="zh-CN" w:bidi="ar"/>
        </w:rPr>
        <w:t>免申即享。</w:t>
      </w:r>
    </w:p>
    <w:p w14:paraId="0694AE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kern w:val="2"/>
          <w:sz w:val="32"/>
          <w:szCs w:val="32"/>
          <w:highlight w:val="none"/>
          <w:lang w:val="en-US" w:eastAsia="zh-CN" w:bidi="ar"/>
        </w:rPr>
        <w:t>郑州市创新创业团队项目、优秀青年科技人才项目实行后补助支持，创新主体按程序申报，经评审获得立项的，按项目任务书组织实施，项目通过结题验收后，市、区财政拨付项目经费，申报主体免申即享。</w:t>
      </w:r>
    </w:p>
    <w:p w14:paraId="0B48AD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第四条 </w:t>
      </w:r>
      <w:r>
        <w:rPr>
          <w:rFonts w:hint="eastAsia" w:ascii="黑体" w:hAnsi="黑体" w:eastAsia="黑体" w:cs="黑体"/>
          <w:color w:val="auto"/>
          <w:sz w:val="32"/>
          <w:szCs w:val="32"/>
          <w:highlight w:val="none"/>
          <w:lang w:eastAsia="zh-CN"/>
        </w:rPr>
        <w:t>支持创新主体建设</w:t>
      </w:r>
    </w:p>
    <w:p w14:paraId="373E67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eastAsia" w:ascii="楷体_GB2312" w:hAnsi="楷体_GB2312" w:eastAsia="楷体_GB2312" w:cs="楷体_GB2312"/>
          <w:color w:val="auto"/>
          <w:sz w:val="32"/>
          <w:szCs w:val="32"/>
          <w:highlight w:val="none"/>
          <w:lang w:val="en-US" w:eastAsia="zh-CN"/>
        </w:rPr>
        <w:t>一</w:t>
      </w:r>
      <w:r>
        <w:rPr>
          <w:rFonts w:hint="eastAsia" w:ascii="楷体_GB2312" w:hAnsi="楷体_GB2312" w:eastAsia="楷体_GB2312" w:cs="楷体_GB2312"/>
          <w:color w:val="auto"/>
          <w:sz w:val="32"/>
          <w:szCs w:val="32"/>
          <w:highlight w:val="none"/>
          <w:lang w:eastAsia="zh-CN"/>
        </w:rPr>
        <w:t>）</w:t>
      </w:r>
      <w:r>
        <w:rPr>
          <w:rFonts w:hint="default" w:ascii="楷体_GB2312" w:hAnsi="楷体_GB2312" w:eastAsia="楷体_GB2312" w:cs="楷体_GB2312"/>
          <w:color w:val="auto"/>
          <w:sz w:val="32"/>
          <w:szCs w:val="32"/>
          <w:highlight w:val="none"/>
          <w:lang w:eastAsia="zh-CN"/>
        </w:rPr>
        <w:t>支持</w:t>
      </w:r>
      <w:r>
        <w:rPr>
          <w:rFonts w:hint="eastAsia" w:ascii="楷体_GB2312" w:hAnsi="楷体_GB2312" w:eastAsia="楷体_GB2312" w:cs="楷体_GB2312"/>
          <w:color w:val="auto"/>
          <w:sz w:val="32"/>
          <w:szCs w:val="32"/>
          <w:highlight w:val="none"/>
        </w:rPr>
        <w:t>对象</w:t>
      </w:r>
    </w:p>
    <w:p w14:paraId="233CFB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高新技术企业、河南省创新龙头企业、瞪羚企业。</w:t>
      </w:r>
    </w:p>
    <w:p w14:paraId="687EF6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（二）支持标准</w:t>
      </w:r>
    </w:p>
    <w:p w14:paraId="185ECF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1.高新技术企业</w:t>
      </w:r>
    </w:p>
    <w:p w14:paraId="27AB10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（1）首次认定为高新技术企业，且上年度销售收入达到500万元、2000万元、5000万元的，分别给予20万元、30万元、40万元奖励</w:t>
      </w:r>
      <w:r>
        <w:rPr>
          <w:rFonts w:hint="default" w:ascii="仿宋_GB2312" w:hAnsi="仿宋_GB2312" w:eastAsia="仿宋_GB2312" w:cs="仿宋_GB2312"/>
          <w:color w:val="auto"/>
          <w:sz w:val="32"/>
          <w:szCs w:val="32"/>
          <w:highlight w:val="none"/>
          <w:lang w:val="en-US" w:eastAsia="zh-CN"/>
        </w:rPr>
        <w:t>。</w:t>
      </w:r>
    </w:p>
    <w:p w14:paraId="66B331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（2）首次认定为高新技术企业，且上年度销售收入低于500万元的，给予10万元奖励</w:t>
      </w:r>
      <w:r>
        <w:rPr>
          <w:rFonts w:hint="default" w:ascii="仿宋_GB2312" w:hAnsi="仿宋_GB2312" w:eastAsia="仿宋_GB2312" w:cs="仿宋_GB2312"/>
          <w:color w:val="auto"/>
          <w:sz w:val="32"/>
          <w:szCs w:val="32"/>
          <w:highlight w:val="none"/>
          <w:lang w:val="en-US" w:eastAsia="zh-CN"/>
        </w:rPr>
        <w:t>。</w:t>
      </w:r>
    </w:p>
    <w:p w14:paraId="75EDFB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（3）三年期满重新认定为高新技术企业的，给予10万元奖励</w:t>
      </w:r>
      <w:r>
        <w:rPr>
          <w:rFonts w:hint="default" w:ascii="仿宋_GB2312" w:hAnsi="仿宋_GB2312" w:eastAsia="仿宋_GB2312" w:cs="仿宋_GB2312"/>
          <w:color w:val="auto"/>
          <w:sz w:val="32"/>
          <w:szCs w:val="32"/>
          <w:highlight w:val="none"/>
          <w:lang w:val="en-US" w:eastAsia="zh-CN"/>
        </w:rPr>
        <w:t>。</w:t>
      </w:r>
    </w:p>
    <w:p w14:paraId="6BDE31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（4）整体迁入航空港区且上年度销售收入达到500万元（含）以上的高新技术企业，给予10万元奖励。</w:t>
      </w:r>
    </w:p>
    <w:p w14:paraId="07C28E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2.创新龙头企业：对新认定的河南省创新龙头企业，给予100万元一次性奖励。</w:t>
      </w:r>
    </w:p>
    <w:p w14:paraId="3CE9A3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瞪羚企业：对新认定的瞪羚企业，给予50万元一次性奖励。</w:t>
      </w:r>
    </w:p>
    <w:p w14:paraId="2D8EB2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（三）申报材料</w:t>
      </w:r>
    </w:p>
    <w:p w14:paraId="032F7A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首次认定</w:t>
      </w:r>
      <w:r>
        <w:rPr>
          <w:rFonts w:hint="eastAsia" w:ascii="仿宋_GB2312" w:hAnsi="仿宋_GB2312" w:eastAsia="仿宋_GB2312" w:cs="仿宋_GB2312"/>
          <w:color w:val="auto"/>
          <w:sz w:val="32"/>
          <w:szCs w:val="32"/>
          <w:highlight w:val="none"/>
          <w:lang w:val="en-US" w:eastAsia="zh-CN"/>
        </w:rPr>
        <w:t>高新技术企业、</w:t>
      </w:r>
      <w:r>
        <w:rPr>
          <w:rFonts w:hint="default" w:ascii="仿宋_GB2312" w:hAnsi="仿宋_GB2312" w:eastAsia="仿宋_GB2312" w:cs="仿宋_GB2312"/>
          <w:color w:val="auto"/>
          <w:sz w:val="32"/>
          <w:szCs w:val="32"/>
          <w:highlight w:val="none"/>
          <w:lang w:val="en-US" w:eastAsia="zh-CN"/>
        </w:rPr>
        <w:t>期满重新认定高新技术企业</w:t>
      </w:r>
      <w:r>
        <w:rPr>
          <w:rFonts w:hint="eastAsia" w:ascii="仿宋_GB2312" w:hAnsi="仿宋_GB2312" w:eastAsia="仿宋_GB2312" w:cs="仿宋_GB2312"/>
          <w:color w:val="auto"/>
          <w:sz w:val="32"/>
          <w:szCs w:val="32"/>
          <w:highlight w:val="none"/>
          <w:lang w:val="en-US" w:eastAsia="zh-CN"/>
        </w:rPr>
        <w:t>、新认定的河南省创新龙头企业、瞪羚企业奖励，</w:t>
      </w:r>
      <w:r>
        <w:rPr>
          <w:rFonts w:hint="default" w:ascii="仿宋_GB2312" w:hAnsi="仿宋_GB2312" w:eastAsia="仿宋_GB2312" w:cs="仿宋_GB2312"/>
          <w:color w:val="auto"/>
          <w:sz w:val="32"/>
          <w:szCs w:val="32"/>
          <w:highlight w:val="none"/>
          <w:lang w:val="en-US" w:eastAsia="zh-CN"/>
        </w:rPr>
        <w:t>免申即享</w:t>
      </w:r>
      <w:r>
        <w:rPr>
          <w:rFonts w:hint="eastAsia" w:ascii="仿宋_GB2312" w:hAnsi="仿宋_GB2312" w:eastAsia="仿宋_GB2312" w:cs="仿宋_GB2312"/>
          <w:color w:val="auto"/>
          <w:sz w:val="32"/>
          <w:szCs w:val="32"/>
          <w:highlight w:val="none"/>
          <w:lang w:val="en-US" w:eastAsia="zh-CN"/>
        </w:rPr>
        <w:t>。</w:t>
      </w:r>
    </w:p>
    <w:p w14:paraId="14368E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整体迁入高新技术企业</w:t>
      </w:r>
      <w:r>
        <w:rPr>
          <w:rFonts w:hint="eastAsia" w:ascii="仿宋_GB2312" w:hAnsi="仿宋_GB2312" w:eastAsia="仿宋_GB2312" w:cs="仿宋_GB2312"/>
          <w:color w:val="auto"/>
          <w:sz w:val="32"/>
          <w:szCs w:val="32"/>
          <w:highlight w:val="none"/>
          <w:lang w:val="en-US" w:eastAsia="zh-CN"/>
        </w:rPr>
        <w:t>申请奖励，需</w:t>
      </w:r>
      <w:r>
        <w:rPr>
          <w:rFonts w:hint="default" w:ascii="仿宋_GB2312" w:hAnsi="仿宋_GB2312" w:eastAsia="仿宋_GB2312" w:cs="仿宋_GB2312"/>
          <w:color w:val="auto"/>
          <w:sz w:val="32"/>
          <w:szCs w:val="32"/>
          <w:highlight w:val="none"/>
          <w:lang w:val="en-US" w:eastAsia="zh-CN"/>
        </w:rPr>
        <w:t>提</w:t>
      </w:r>
      <w:r>
        <w:rPr>
          <w:rFonts w:hint="eastAsia" w:ascii="仿宋_GB2312" w:hAnsi="仿宋_GB2312" w:eastAsia="仿宋_GB2312" w:cs="仿宋_GB2312"/>
          <w:color w:val="auto"/>
          <w:sz w:val="32"/>
          <w:szCs w:val="32"/>
          <w:highlight w:val="none"/>
          <w:lang w:val="en-US" w:eastAsia="zh-CN"/>
        </w:rPr>
        <w:t>供以</w:t>
      </w:r>
      <w:r>
        <w:rPr>
          <w:rFonts w:hint="default" w:ascii="仿宋_GB2312" w:hAnsi="仿宋_GB2312" w:eastAsia="仿宋_GB2312" w:cs="仿宋_GB2312"/>
          <w:color w:val="auto"/>
          <w:sz w:val="32"/>
          <w:szCs w:val="32"/>
          <w:highlight w:val="none"/>
          <w:lang w:val="en-US" w:eastAsia="zh-CN"/>
        </w:rPr>
        <w:t>下</w:t>
      </w:r>
      <w:r>
        <w:rPr>
          <w:rFonts w:hint="eastAsia" w:ascii="仿宋_GB2312" w:hAnsi="仿宋_GB2312" w:eastAsia="仿宋_GB2312" w:cs="仿宋_GB2312"/>
          <w:color w:val="auto"/>
          <w:sz w:val="32"/>
          <w:szCs w:val="32"/>
          <w:highlight w:val="none"/>
          <w:lang w:val="en-US" w:eastAsia="zh-CN"/>
        </w:rPr>
        <w:t>材</w:t>
      </w:r>
      <w:r>
        <w:rPr>
          <w:rFonts w:hint="default" w:ascii="仿宋_GB2312" w:hAnsi="仿宋_GB2312" w:eastAsia="仿宋_GB2312" w:cs="仿宋_GB2312"/>
          <w:color w:val="auto"/>
          <w:sz w:val="32"/>
          <w:szCs w:val="32"/>
          <w:highlight w:val="none"/>
          <w:lang w:val="en-US" w:eastAsia="zh-CN"/>
        </w:rPr>
        <w:t>料：</w:t>
      </w:r>
    </w:p>
    <w:p w14:paraId="4D1B9F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奖</w:t>
      </w:r>
      <w:r>
        <w:rPr>
          <w:rFonts w:hint="eastAsia" w:ascii="仿宋_GB2312" w:hAnsi="仿宋_GB2312" w:eastAsia="仿宋_GB2312" w:cs="仿宋_GB2312"/>
          <w:color w:val="auto"/>
          <w:sz w:val="32"/>
          <w:szCs w:val="32"/>
          <w:highlight w:val="none"/>
          <w:lang w:val="en-US" w:eastAsia="zh-CN"/>
        </w:rPr>
        <w:t>补</w:t>
      </w:r>
      <w:r>
        <w:rPr>
          <w:rFonts w:hint="default" w:ascii="仿宋_GB2312" w:hAnsi="仿宋_GB2312" w:eastAsia="仿宋_GB2312" w:cs="仿宋_GB2312"/>
          <w:color w:val="auto"/>
          <w:sz w:val="32"/>
          <w:szCs w:val="32"/>
          <w:highlight w:val="none"/>
          <w:lang w:val="en-US" w:eastAsia="zh-CN"/>
        </w:rPr>
        <w:t>资金申请表；</w:t>
      </w:r>
    </w:p>
    <w:p w14:paraId="561A98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迁入证明，如</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营业执照、税务接收证明等；</w:t>
      </w:r>
    </w:p>
    <w:p w14:paraId="324378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财务审计报告；</w:t>
      </w:r>
    </w:p>
    <w:p w14:paraId="126E56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（4）高企认</w:t>
      </w:r>
      <w:r>
        <w:rPr>
          <w:rFonts w:hint="default" w:ascii="仿宋_GB2312" w:hAnsi="仿宋_GB2312" w:eastAsia="仿宋_GB2312" w:cs="仿宋_GB2312"/>
          <w:color w:val="auto"/>
          <w:sz w:val="32"/>
          <w:szCs w:val="32"/>
          <w:highlight w:val="none"/>
          <w:lang w:val="en-US" w:eastAsia="zh-CN"/>
        </w:rPr>
        <w:t>定文件；</w:t>
      </w:r>
    </w:p>
    <w:p w14:paraId="358D1A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信用承诺书</w:t>
      </w:r>
      <w:r>
        <w:rPr>
          <w:rFonts w:hint="eastAsia" w:ascii="仿宋_GB2312" w:hAnsi="仿宋_GB2312" w:eastAsia="仿宋_GB2312" w:cs="仿宋_GB2312"/>
          <w:color w:val="auto"/>
          <w:sz w:val="32"/>
          <w:szCs w:val="32"/>
          <w:highlight w:val="none"/>
          <w:lang w:val="en-US" w:eastAsia="zh-CN"/>
        </w:rPr>
        <w:t>（法人签字、加盖单位公章）；</w:t>
      </w:r>
    </w:p>
    <w:p w14:paraId="6F2816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（6）其它相关证明材料。</w:t>
      </w:r>
    </w:p>
    <w:p w14:paraId="5A342C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第五条 </w:t>
      </w:r>
      <w:r>
        <w:rPr>
          <w:rFonts w:hint="eastAsia" w:ascii="黑体" w:hAnsi="黑体" w:eastAsia="黑体" w:cs="黑体"/>
          <w:b w:val="0"/>
          <w:bCs w:val="0"/>
          <w:color w:val="auto"/>
          <w:sz w:val="32"/>
          <w:szCs w:val="32"/>
          <w:highlight w:val="none"/>
        </w:rPr>
        <w:t>支持</w:t>
      </w:r>
      <w:r>
        <w:rPr>
          <w:rFonts w:hint="eastAsia" w:ascii="黑体" w:hAnsi="黑体" w:eastAsia="黑体" w:cs="黑体"/>
          <w:color w:val="auto"/>
          <w:sz w:val="32"/>
          <w:szCs w:val="32"/>
          <w:highlight w:val="none"/>
        </w:rPr>
        <w:t>创新平台建设</w:t>
      </w:r>
    </w:p>
    <w:p w14:paraId="5A4B2C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default" w:ascii="楷体_GB2312" w:hAnsi="楷体_GB2312" w:eastAsia="楷体_GB2312" w:cs="楷体_GB2312"/>
          <w:b w:val="0"/>
          <w:bCs w:val="0"/>
          <w:color w:val="auto"/>
          <w:sz w:val="32"/>
          <w:szCs w:val="32"/>
          <w:highlight w:val="none"/>
          <w:lang w:eastAsia="zh-CN"/>
        </w:rPr>
        <w:t>支持对象</w:t>
      </w:r>
    </w:p>
    <w:p w14:paraId="499CA0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新认定技术创新中心，重点实验室（工程实验室）、国际联合实验室，工程（技术）研究中心、企业技术中心，国际科技合作基地，院士工作站、中原学者工作站，创新联合体牵头单位</w:t>
      </w:r>
      <w:r>
        <w:rPr>
          <w:rFonts w:hint="eastAsia" w:ascii="仿宋_GB2312" w:hAnsi="仿宋_GB2312" w:eastAsia="仿宋_GB2312" w:cs="仿宋_GB2312"/>
          <w:b w:val="0"/>
          <w:bCs w:val="0"/>
          <w:color w:val="auto"/>
          <w:sz w:val="32"/>
          <w:szCs w:val="32"/>
          <w:highlight w:val="none"/>
          <w:lang w:eastAsia="zh-CN"/>
        </w:rPr>
        <w:t>。</w:t>
      </w:r>
    </w:p>
    <w:p w14:paraId="566FCD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（二）</w:t>
      </w:r>
      <w:r>
        <w:rPr>
          <w:rFonts w:hint="default" w:ascii="楷体_GB2312" w:hAnsi="楷体_GB2312" w:eastAsia="楷体_GB2312" w:cs="楷体_GB2312"/>
          <w:b w:val="0"/>
          <w:bCs w:val="0"/>
          <w:color w:val="auto"/>
          <w:sz w:val="32"/>
          <w:szCs w:val="32"/>
          <w:highlight w:val="none"/>
          <w:lang w:eastAsia="zh-CN"/>
        </w:rPr>
        <w:t>支持标准</w:t>
      </w:r>
    </w:p>
    <w:p w14:paraId="2004B7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1.获批国家级、省级技术</w:t>
      </w:r>
      <w:r>
        <w:rPr>
          <w:rFonts w:hint="eastAsia" w:ascii="仿宋_GB2312" w:hAnsi="仿宋_GB2312" w:eastAsia="仿宋_GB2312" w:cs="仿宋_GB2312"/>
          <w:color w:val="auto"/>
          <w:sz w:val="32"/>
          <w:szCs w:val="32"/>
          <w:highlight w:val="none"/>
          <w:lang w:val="en-US" w:eastAsia="zh-CN"/>
        </w:rPr>
        <w:t>创新中心的，分别给予1000万元、200万元一次性奖励</w:t>
      </w:r>
      <w:r>
        <w:rPr>
          <w:rFonts w:hint="eastAsia" w:ascii="仿宋_GB2312" w:hAnsi="仿宋_GB2312" w:eastAsia="仿宋_GB2312" w:cs="仿宋_GB2312"/>
          <w:color w:val="auto"/>
          <w:sz w:val="32"/>
          <w:szCs w:val="32"/>
          <w:highlight w:val="none"/>
          <w:lang w:eastAsia="zh-CN"/>
        </w:rPr>
        <w:t>。</w:t>
      </w:r>
    </w:p>
    <w:p w14:paraId="1E0C14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2.获批国家级、省级重点实验室（工程实验室）、国际联合实验室的，分别给予500万元、100万元、20万元一次性奖励</w:t>
      </w:r>
      <w:r>
        <w:rPr>
          <w:rFonts w:hint="eastAsia" w:ascii="仿宋_GB2312" w:hAnsi="仿宋_GB2312" w:eastAsia="仿宋_GB2312" w:cs="仿宋_GB2312"/>
          <w:color w:val="auto"/>
          <w:sz w:val="32"/>
          <w:szCs w:val="32"/>
          <w:highlight w:val="none"/>
          <w:lang w:eastAsia="zh-CN"/>
        </w:rPr>
        <w:t>。</w:t>
      </w:r>
    </w:p>
    <w:p w14:paraId="6C5A42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3.获批国家级、省级工程（技术）研究中心、企业技术中心、国际科技合作基地的，分别给予300万元、50万元、10万元一次性奖励</w:t>
      </w:r>
      <w:r>
        <w:rPr>
          <w:rFonts w:hint="eastAsia" w:ascii="仿宋_GB2312" w:hAnsi="仿宋_GB2312" w:eastAsia="仿宋_GB2312" w:cs="仿宋_GB2312"/>
          <w:color w:val="auto"/>
          <w:sz w:val="32"/>
          <w:szCs w:val="32"/>
          <w:highlight w:val="none"/>
          <w:lang w:eastAsia="zh-CN"/>
        </w:rPr>
        <w:t>。</w:t>
      </w:r>
    </w:p>
    <w:p w14:paraId="0A7186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4.新认定的院士工作站、中原学者工作站，分别给予50万元、30万元的一次性奖励</w:t>
      </w:r>
      <w:r>
        <w:rPr>
          <w:rFonts w:hint="eastAsia" w:ascii="仿宋_GB2312" w:hAnsi="仿宋_GB2312" w:eastAsia="仿宋_GB2312" w:cs="仿宋_GB2312"/>
          <w:color w:val="auto"/>
          <w:sz w:val="32"/>
          <w:szCs w:val="32"/>
          <w:highlight w:val="none"/>
          <w:lang w:eastAsia="zh-CN"/>
        </w:rPr>
        <w:t>。</w:t>
      </w:r>
    </w:p>
    <w:p w14:paraId="775651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5.对获批组建的创新联合体牵头单位给予一次性50万元奖励。</w:t>
      </w:r>
    </w:p>
    <w:p w14:paraId="3FF8DD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（三）申报</w:t>
      </w:r>
      <w:r>
        <w:rPr>
          <w:rFonts w:hint="default" w:ascii="楷体_GB2312" w:hAnsi="楷体_GB2312" w:eastAsia="楷体_GB2312" w:cs="楷体_GB2312"/>
          <w:b w:val="0"/>
          <w:bCs w:val="0"/>
          <w:color w:val="auto"/>
          <w:sz w:val="32"/>
          <w:szCs w:val="32"/>
          <w:highlight w:val="none"/>
          <w:lang w:eastAsia="zh-CN"/>
        </w:rPr>
        <w:t>材</w:t>
      </w:r>
      <w:r>
        <w:rPr>
          <w:rFonts w:hint="eastAsia" w:ascii="楷体_GB2312" w:hAnsi="楷体_GB2312" w:eastAsia="楷体_GB2312" w:cs="楷体_GB2312"/>
          <w:b w:val="0"/>
          <w:bCs w:val="0"/>
          <w:color w:val="auto"/>
          <w:sz w:val="32"/>
          <w:szCs w:val="32"/>
          <w:highlight w:val="none"/>
          <w:lang w:val="en-US" w:eastAsia="zh-CN"/>
        </w:rPr>
        <w:t>料</w:t>
      </w:r>
    </w:p>
    <w:p w14:paraId="544B1D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免申即享</w:t>
      </w:r>
      <w:r>
        <w:rPr>
          <w:rFonts w:hint="eastAsia" w:ascii="仿宋_GB2312" w:hAnsi="仿宋_GB2312" w:eastAsia="仿宋_GB2312" w:cs="仿宋_GB2312"/>
          <w:color w:val="auto"/>
          <w:sz w:val="32"/>
          <w:szCs w:val="32"/>
          <w:highlight w:val="none"/>
          <w:lang w:eastAsia="zh-CN"/>
        </w:rPr>
        <w:t>。</w:t>
      </w:r>
    </w:p>
    <w:p w14:paraId="01F0BA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第六条 支持</w:t>
      </w:r>
      <w:r>
        <w:rPr>
          <w:rFonts w:hint="eastAsia" w:ascii="黑体" w:hAnsi="黑体" w:eastAsia="黑体" w:cs="黑体"/>
          <w:color w:val="auto"/>
          <w:sz w:val="32"/>
          <w:szCs w:val="32"/>
          <w:highlight w:val="none"/>
        </w:rPr>
        <w:t>孵化</w:t>
      </w:r>
      <w:r>
        <w:rPr>
          <w:rFonts w:hint="eastAsia" w:ascii="黑体" w:hAnsi="黑体" w:eastAsia="黑体" w:cs="黑体"/>
          <w:color w:val="auto"/>
          <w:sz w:val="32"/>
          <w:szCs w:val="32"/>
          <w:highlight w:val="none"/>
          <w:lang w:eastAsia="zh-CN"/>
        </w:rPr>
        <w:t>载体</w:t>
      </w:r>
      <w:r>
        <w:rPr>
          <w:rFonts w:hint="eastAsia" w:ascii="黑体" w:hAnsi="黑体" w:eastAsia="黑体" w:cs="黑体"/>
          <w:color w:val="auto"/>
          <w:sz w:val="32"/>
          <w:szCs w:val="32"/>
          <w:highlight w:val="none"/>
        </w:rPr>
        <w:t>建设</w:t>
      </w:r>
    </w:p>
    <w:p w14:paraId="3DDF4C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default" w:ascii="楷体_GB2312" w:hAnsi="楷体_GB2312" w:eastAsia="楷体_GB2312" w:cs="楷体_GB2312"/>
          <w:b w:val="0"/>
          <w:bCs w:val="0"/>
          <w:color w:val="auto"/>
          <w:sz w:val="32"/>
          <w:szCs w:val="32"/>
          <w:highlight w:val="none"/>
          <w:lang w:eastAsia="zh-CN"/>
        </w:rPr>
        <w:t>支持对象</w:t>
      </w:r>
    </w:p>
    <w:p w14:paraId="5DAA4C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napToGrid w:val="0"/>
          <w:color w:val="auto"/>
          <w:kern w:val="0"/>
          <w:sz w:val="32"/>
          <w:szCs w:val="32"/>
          <w:highlight w:val="none"/>
          <w:lang w:eastAsia="zh-CN"/>
        </w:rPr>
      </w:pPr>
      <w:r>
        <w:rPr>
          <w:rFonts w:hint="eastAsia" w:ascii="仿宋_GB2312" w:hAnsi="仿宋_GB2312" w:eastAsia="仿宋_GB2312" w:cs="仿宋_GB2312"/>
          <w:color w:val="auto"/>
          <w:sz w:val="32"/>
          <w:szCs w:val="32"/>
          <w:highlight w:val="none"/>
        </w:rPr>
        <w:t>国家级、省级、市级</w:t>
      </w:r>
      <w:r>
        <w:rPr>
          <w:rFonts w:hint="eastAsia" w:ascii="仿宋_GB2312" w:hAnsi="仿宋_GB2312" w:eastAsia="仿宋_GB2312" w:cs="仿宋_GB2312"/>
          <w:snapToGrid w:val="0"/>
          <w:color w:val="auto"/>
          <w:kern w:val="0"/>
          <w:sz w:val="32"/>
          <w:szCs w:val="32"/>
          <w:highlight w:val="none"/>
          <w:lang w:val="en-US" w:eastAsia="zh-CN"/>
        </w:rPr>
        <w:t>科技企业孵化器</w:t>
      </w:r>
      <w:r>
        <w:rPr>
          <w:rFonts w:hint="eastAsia" w:cs="仿宋_GB2312"/>
          <w:snapToGrid w:val="0"/>
          <w:color w:val="auto"/>
          <w:kern w:val="0"/>
          <w:sz w:val="32"/>
          <w:szCs w:val="32"/>
          <w:highlight w:val="none"/>
          <w:lang w:val="en-US" w:eastAsia="zh-CN"/>
        </w:rPr>
        <w:t>、</w:t>
      </w:r>
      <w:r>
        <w:rPr>
          <w:rFonts w:hint="eastAsia" w:ascii="仿宋_GB2312" w:hAnsi="仿宋_GB2312" w:eastAsia="仿宋_GB2312" w:cs="仿宋_GB2312"/>
          <w:snapToGrid w:val="0"/>
          <w:color w:val="auto"/>
          <w:kern w:val="0"/>
          <w:sz w:val="32"/>
          <w:szCs w:val="32"/>
          <w:highlight w:val="none"/>
          <w:lang w:val="en-US" w:eastAsia="zh-CN"/>
        </w:rPr>
        <w:t>众创空间和星创天地等</w:t>
      </w:r>
      <w:r>
        <w:rPr>
          <w:rFonts w:hint="eastAsia" w:cs="仿宋_GB2312"/>
          <w:snapToGrid w:val="0"/>
          <w:color w:val="auto"/>
          <w:kern w:val="0"/>
          <w:sz w:val="32"/>
          <w:szCs w:val="32"/>
          <w:highlight w:val="none"/>
          <w:lang w:val="en-US" w:eastAsia="zh-CN"/>
        </w:rPr>
        <w:t>。</w:t>
      </w:r>
    </w:p>
    <w:p w14:paraId="2D750A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（二）</w:t>
      </w:r>
      <w:r>
        <w:rPr>
          <w:rFonts w:hint="default" w:ascii="楷体_GB2312" w:hAnsi="楷体_GB2312" w:eastAsia="楷体_GB2312" w:cs="楷体_GB2312"/>
          <w:b w:val="0"/>
          <w:bCs w:val="0"/>
          <w:color w:val="auto"/>
          <w:sz w:val="32"/>
          <w:szCs w:val="32"/>
          <w:highlight w:val="none"/>
          <w:lang w:eastAsia="zh-CN"/>
        </w:rPr>
        <w:t>支持标准</w:t>
      </w:r>
    </w:p>
    <w:p w14:paraId="23997A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snapToGrid w:val="0"/>
          <w:color w:val="auto"/>
          <w:kern w:val="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新认定的国家级、省级、市级</w:t>
      </w:r>
      <w:r>
        <w:rPr>
          <w:rFonts w:hint="eastAsia" w:ascii="仿宋_GB2312" w:hAnsi="仿宋_GB2312" w:eastAsia="仿宋_GB2312" w:cs="仿宋_GB2312"/>
          <w:snapToGrid w:val="0"/>
          <w:color w:val="auto"/>
          <w:kern w:val="0"/>
          <w:sz w:val="32"/>
          <w:szCs w:val="32"/>
          <w:highlight w:val="none"/>
          <w:lang w:val="en-US" w:eastAsia="zh-CN"/>
        </w:rPr>
        <w:t>科技企业孵化器，分别给予200万元、50万元、</w:t>
      </w:r>
      <w:r>
        <w:rPr>
          <w:rFonts w:hint="eastAsia" w:ascii="仿宋_GB2312" w:hAnsi="仿宋_GB2312" w:eastAsia="仿宋_GB2312" w:cs="仿宋_GB2312"/>
          <w:snapToGrid w:val="0"/>
          <w:color w:val="auto"/>
          <w:kern w:val="0"/>
          <w:sz w:val="32"/>
          <w:szCs w:val="32"/>
          <w:highlight w:val="none"/>
          <w:lang w:eastAsia="zh-CN"/>
        </w:rPr>
        <w:t>1</w:t>
      </w:r>
      <w:r>
        <w:rPr>
          <w:rFonts w:hint="eastAsia" w:ascii="仿宋_GB2312" w:hAnsi="仿宋_GB2312" w:eastAsia="仿宋_GB2312" w:cs="仿宋_GB2312"/>
          <w:snapToGrid w:val="0"/>
          <w:color w:val="auto"/>
          <w:kern w:val="0"/>
          <w:sz w:val="32"/>
          <w:szCs w:val="32"/>
          <w:highlight w:val="none"/>
          <w:lang w:val="en-US" w:eastAsia="zh-CN"/>
        </w:rPr>
        <w:t>0万元的一次性奖励</w:t>
      </w:r>
      <w:r>
        <w:rPr>
          <w:rFonts w:hint="eastAsia" w:ascii="仿宋_GB2312" w:hAnsi="仿宋_GB2312" w:eastAsia="仿宋_GB2312" w:cs="仿宋_GB2312"/>
          <w:snapToGrid w:val="0"/>
          <w:color w:val="auto"/>
          <w:kern w:val="0"/>
          <w:sz w:val="32"/>
          <w:szCs w:val="32"/>
          <w:highlight w:val="none"/>
          <w:lang w:eastAsia="zh-CN"/>
        </w:rPr>
        <w:t>。</w:t>
      </w:r>
    </w:p>
    <w:p w14:paraId="759D99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2.</w:t>
      </w:r>
      <w:r>
        <w:rPr>
          <w:rFonts w:hint="eastAsia" w:ascii="仿宋_GB2312" w:hAnsi="仿宋_GB2312" w:eastAsia="仿宋_GB2312" w:cs="仿宋_GB2312"/>
          <w:snapToGrid w:val="0"/>
          <w:color w:val="auto"/>
          <w:kern w:val="0"/>
          <w:sz w:val="32"/>
          <w:szCs w:val="32"/>
          <w:highlight w:val="none"/>
        </w:rPr>
        <w:t>新备案的国家级、省级、市级</w:t>
      </w:r>
      <w:r>
        <w:rPr>
          <w:rFonts w:hint="eastAsia" w:ascii="仿宋_GB2312" w:hAnsi="仿宋_GB2312" w:eastAsia="仿宋_GB2312" w:cs="仿宋_GB2312"/>
          <w:snapToGrid w:val="0"/>
          <w:color w:val="auto"/>
          <w:kern w:val="0"/>
          <w:sz w:val="32"/>
          <w:szCs w:val="32"/>
          <w:highlight w:val="none"/>
          <w:lang w:val="en-US" w:eastAsia="zh-CN"/>
        </w:rPr>
        <w:t>众创空间和星创天地，分别给予100万元、30万元、</w:t>
      </w:r>
      <w:r>
        <w:rPr>
          <w:rFonts w:hint="eastAsia" w:ascii="仿宋_GB2312" w:hAnsi="仿宋_GB2312" w:eastAsia="仿宋_GB2312" w:cs="仿宋_GB2312"/>
          <w:snapToGrid w:val="0"/>
          <w:color w:val="auto"/>
          <w:kern w:val="0"/>
          <w:sz w:val="32"/>
          <w:szCs w:val="32"/>
          <w:highlight w:val="none"/>
          <w:lang w:eastAsia="zh-CN"/>
        </w:rPr>
        <w:t>5</w:t>
      </w:r>
      <w:r>
        <w:rPr>
          <w:rFonts w:hint="eastAsia" w:ascii="仿宋_GB2312" w:hAnsi="仿宋_GB2312" w:eastAsia="仿宋_GB2312" w:cs="仿宋_GB2312"/>
          <w:snapToGrid w:val="0"/>
          <w:color w:val="auto"/>
          <w:kern w:val="0"/>
          <w:sz w:val="32"/>
          <w:szCs w:val="32"/>
          <w:highlight w:val="none"/>
          <w:lang w:val="en-US" w:eastAsia="zh-CN"/>
        </w:rPr>
        <w:t>万元的一次性奖励。</w:t>
      </w:r>
    </w:p>
    <w:p w14:paraId="24A7CE54">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区科技主管部门</w:t>
      </w:r>
      <w:r>
        <w:rPr>
          <w:rFonts w:hint="eastAsia" w:ascii="仿宋_GB2312" w:hAnsi="仿宋_GB2312" w:eastAsia="仿宋_GB2312" w:cs="仿宋_GB2312"/>
          <w:color w:val="auto"/>
          <w:sz w:val="32"/>
          <w:szCs w:val="32"/>
          <w:highlight w:val="none"/>
          <w:lang w:val="en-US" w:eastAsia="zh-CN"/>
        </w:rPr>
        <w:t>每年对市级以上孵化载体进行考核评价，孵化器评价优秀最高补助20万元，良好最高补助10万元；众创空间评价优秀最高补助10万元。</w:t>
      </w:r>
    </w:p>
    <w:p w14:paraId="65BE8C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（三）申报</w:t>
      </w:r>
      <w:r>
        <w:rPr>
          <w:rFonts w:hint="default" w:ascii="楷体_GB2312" w:hAnsi="楷体_GB2312" w:eastAsia="楷体_GB2312" w:cs="楷体_GB2312"/>
          <w:b w:val="0"/>
          <w:bCs w:val="0"/>
          <w:color w:val="auto"/>
          <w:sz w:val="32"/>
          <w:szCs w:val="32"/>
          <w:highlight w:val="none"/>
          <w:lang w:eastAsia="zh-CN"/>
        </w:rPr>
        <w:t>材</w:t>
      </w:r>
      <w:r>
        <w:rPr>
          <w:rFonts w:hint="eastAsia" w:ascii="楷体_GB2312" w:hAnsi="楷体_GB2312" w:eastAsia="楷体_GB2312" w:cs="楷体_GB2312"/>
          <w:b w:val="0"/>
          <w:bCs w:val="0"/>
          <w:color w:val="auto"/>
          <w:sz w:val="32"/>
          <w:szCs w:val="32"/>
          <w:highlight w:val="none"/>
          <w:lang w:val="en-US" w:eastAsia="zh-CN"/>
        </w:rPr>
        <w:t>料</w:t>
      </w:r>
    </w:p>
    <w:p w14:paraId="3600C6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免申即享</w:t>
      </w:r>
      <w:r>
        <w:rPr>
          <w:rFonts w:hint="eastAsia" w:ascii="仿宋_GB2312" w:hAnsi="仿宋_GB2312" w:eastAsia="仿宋_GB2312" w:cs="仿宋_GB2312"/>
          <w:color w:val="auto"/>
          <w:sz w:val="32"/>
          <w:szCs w:val="32"/>
          <w:highlight w:val="none"/>
          <w:lang w:eastAsia="zh-CN"/>
        </w:rPr>
        <w:t>。</w:t>
      </w:r>
    </w:p>
    <w:p w14:paraId="3DEA12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第七条 </w:t>
      </w:r>
      <w:r>
        <w:rPr>
          <w:rFonts w:hint="eastAsia" w:ascii="黑体" w:hAnsi="黑体" w:eastAsia="黑体" w:cs="黑体"/>
          <w:color w:val="auto"/>
          <w:kern w:val="2"/>
          <w:sz w:val="32"/>
          <w:szCs w:val="32"/>
          <w:highlight w:val="none"/>
        </w:rPr>
        <w:t>支持加大研发投入</w:t>
      </w:r>
    </w:p>
    <w:p w14:paraId="51F9A1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default" w:ascii="楷体_GB2312" w:hAnsi="楷体_GB2312" w:eastAsia="楷体_GB2312" w:cs="楷体_GB2312"/>
          <w:b w:val="0"/>
          <w:bCs w:val="0"/>
          <w:color w:val="auto"/>
          <w:sz w:val="32"/>
          <w:szCs w:val="32"/>
          <w:highlight w:val="none"/>
          <w:lang w:eastAsia="zh-CN"/>
        </w:rPr>
        <w:t>支持对象</w:t>
      </w:r>
    </w:p>
    <w:p w14:paraId="6A9548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napToGrid w:val="0"/>
          <w:color w:val="auto"/>
          <w:kern w:val="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纳入研发统计的“四上”企业，高新技术企业，专精特新企业，科技瞪羚及科技龙头企业</w:t>
      </w:r>
      <w:r>
        <w:rPr>
          <w:rFonts w:hint="eastAsia" w:ascii="仿宋_GB2312" w:hAnsi="仿宋_GB2312" w:eastAsia="仿宋_GB2312" w:cs="仿宋_GB2312"/>
          <w:color w:val="auto"/>
          <w:sz w:val="32"/>
          <w:szCs w:val="32"/>
          <w:highlight w:val="none"/>
          <w:lang w:eastAsia="zh-CN"/>
        </w:rPr>
        <w:t>。</w:t>
      </w:r>
    </w:p>
    <w:p w14:paraId="4E59BA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（二）</w:t>
      </w:r>
      <w:r>
        <w:rPr>
          <w:rFonts w:hint="default" w:ascii="楷体_GB2312" w:hAnsi="楷体_GB2312" w:eastAsia="楷体_GB2312" w:cs="楷体_GB2312"/>
          <w:b w:val="0"/>
          <w:bCs w:val="0"/>
          <w:color w:val="auto"/>
          <w:sz w:val="32"/>
          <w:szCs w:val="32"/>
          <w:highlight w:val="none"/>
          <w:lang w:eastAsia="zh-CN"/>
        </w:rPr>
        <w:t>支持标准</w:t>
      </w:r>
    </w:p>
    <w:p w14:paraId="16B051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1.首次享受研发补助的企业，按照上年度研发费用的5%给予补助，最高不超过500万元</w:t>
      </w:r>
      <w:r>
        <w:rPr>
          <w:rFonts w:hint="eastAsia" w:ascii="仿宋_GB2312" w:hAnsi="仿宋_GB2312" w:eastAsia="仿宋_GB2312" w:cs="仿宋_GB2312"/>
          <w:color w:val="auto"/>
          <w:sz w:val="32"/>
          <w:szCs w:val="32"/>
          <w:highlight w:val="none"/>
          <w:lang w:eastAsia="zh-CN"/>
        </w:rPr>
        <w:t>。</w:t>
      </w:r>
    </w:p>
    <w:p w14:paraId="2ACEA7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2.非首次享受研发补助且上年度研发投入</w:t>
      </w:r>
      <w:r>
        <w:rPr>
          <w:rFonts w:hint="eastAsia" w:ascii="仿宋_GB2312" w:hAnsi="仿宋_GB2312" w:eastAsia="仿宋_GB2312" w:cs="仿宋_GB2312"/>
          <w:color w:val="auto"/>
          <w:kern w:val="2"/>
          <w:sz w:val="32"/>
          <w:szCs w:val="32"/>
          <w:highlight w:val="none"/>
          <w:lang w:eastAsia="zh-CN"/>
        </w:rPr>
        <w:t>超过</w:t>
      </w:r>
      <w:r>
        <w:rPr>
          <w:rFonts w:hint="eastAsia" w:ascii="仿宋_GB2312" w:hAnsi="仿宋_GB2312" w:eastAsia="仿宋_GB2312" w:cs="仿宋_GB2312"/>
          <w:color w:val="auto"/>
          <w:sz w:val="32"/>
          <w:szCs w:val="32"/>
          <w:highlight w:val="none"/>
        </w:rPr>
        <w:t>100万元（含）</w:t>
      </w:r>
      <w:r>
        <w:rPr>
          <w:rFonts w:hint="eastAsia" w:ascii="仿宋_GB2312" w:hAnsi="仿宋_GB2312" w:eastAsia="仿宋_GB2312" w:cs="仿宋_GB2312"/>
          <w:color w:val="auto"/>
          <w:sz w:val="32"/>
          <w:szCs w:val="32"/>
          <w:highlight w:val="none"/>
          <w:lang w:val="en-US" w:eastAsia="zh-CN"/>
        </w:rPr>
        <w:t>的企业，按照增量补助方式梯度给予补贴：研发费用增量1000万元（含）以下的，按照增量</w:t>
      </w:r>
      <w:r>
        <w:rPr>
          <w:rFonts w:hint="eastAsia" w:ascii="仿宋_GB2312" w:hAnsi="仿宋_GB2312" w:eastAsia="仿宋_GB2312" w:cs="仿宋_GB2312"/>
          <w:color w:val="auto"/>
          <w:sz w:val="32"/>
          <w:szCs w:val="32"/>
          <w:highlight w:val="none"/>
          <w:lang w:eastAsia="zh-CN"/>
        </w:rPr>
        <w:t>10</w:t>
      </w:r>
      <w:r>
        <w:rPr>
          <w:rFonts w:hint="eastAsia" w:ascii="仿宋_GB2312" w:hAnsi="仿宋_GB2312" w:eastAsia="仿宋_GB2312" w:cs="仿宋_GB2312"/>
          <w:color w:val="auto"/>
          <w:sz w:val="32"/>
          <w:szCs w:val="32"/>
          <w:highlight w:val="none"/>
          <w:lang w:val="en-US" w:eastAsia="zh-CN"/>
        </w:rPr>
        <w:t>%的比例给予补贴；研发费用增量1000万元以上的，按照增量</w:t>
      </w:r>
      <w:r>
        <w:rPr>
          <w:rFonts w:hint="eastAsia" w:ascii="仿宋_GB2312" w:hAnsi="仿宋_GB2312" w:eastAsia="仿宋_GB2312" w:cs="仿宋_GB2312"/>
          <w:color w:val="auto"/>
          <w:sz w:val="32"/>
          <w:szCs w:val="32"/>
          <w:highlight w:val="none"/>
          <w:lang w:eastAsia="zh-CN"/>
        </w:rPr>
        <w:t>15</w:t>
      </w:r>
      <w:r>
        <w:rPr>
          <w:rFonts w:hint="eastAsia" w:ascii="仿宋_GB2312" w:hAnsi="仿宋_GB2312" w:eastAsia="仿宋_GB2312" w:cs="仿宋_GB2312"/>
          <w:color w:val="auto"/>
          <w:sz w:val="32"/>
          <w:szCs w:val="32"/>
          <w:highlight w:val="none"/>
          <w:lang w:val="en-US" w:eastAsia="zh-CN"/>
        </w:rPr>
        <w:t>%的比例给予补贴，单个企业最高补助500万元。</w:t>
      </w:r>
    </w:p>
    <w:p w14:paraId="18E6C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（三）申报</w:t>
      </w:r>
      <w:r>
        <w:rPr>
          <w:rFonts w:hint="default" w:ascii="楷体_GB2312" w:hAnsi="楷体_GB2312" w:eastAsia="楷体_GB2312" w:cs="楷体_GB2312"/>
          <w:b w:val="0"/>
          <w:bCs w:val="0"/>
          <w:color w:val="auto"/>
          <w:sz w:val="32"/>
          <w:szCs w:val="32"/>
          <w:highlight w:val="none"/>
          <w:lang w:eastAsia="zh-CN"/>
        </w:rPr>
        <w:t>材</w:t>
      </w:r>
      <w:r>
        <w:rPr>
          <w:rFonts w:hint="eastAsia" w:ascii="楷体_GB2312" w:hAnsi="楷体_GB2312" w:eastAsia="楷体_GB2312" w:cs="楷体_GB2312"/>
          <w:b w:val="0"/>
          <w:bCs w:val="0"/>
          <w:color w:val="auto"/>
          <w:sz w:val="32"/>
          <w:szCs w:val="32"/>
          <w:highlight w:val="none"/>
          <w:lang w:val="en-US" w:eastAsia="zh-CN"/>
        </w:rPr>
        <w:t>料</w:t>
      </w:r>
    </w:p>
    <w:p w14:paraId="056C11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仿宋_GB2312" w:hAnsi="仿宋_GB2312" w:eastAsia="仿宋_GB2312" w:cs="仿宋_GB2312"/>
          <w:color w:val="C00000"/>
          <w:sz w:val="32"/>
          <w:szCs w:val="32"/>
          <w:highlight w:val="none"/>
          <w:lang w:eastAsia="zh-CN"/>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区科技主管部门每年组织专家对企业研发项目进行评审认定，根据评审认定结果予以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补助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。企业申请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补助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需提交以下资料：</w:t>
      </w:r>
    </w:p>
    <w:p w14:paraId="11EBD6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color w:val="auto"/>
          <w:kern w:val="2"/>
          <w:sz w:val="32"/>
          <w:szCs w:val="32"/>
          <w:highlight w:val="none"/>
          <w:lang w:val="en-US" w:eastAsia="zh-CN" w:bidi="ar"/>
        </w:rPr>
      </w:pPr>
      <w:r>
        <w:rPr>
          <w:rFonts w:hint="eastAsia" w:ascii="仿宋_GB2312" w:hAnsi="仿宋_GB2312" w:eastAsia="仿宋_GB2312" w:cs="仿宋_GB2312"/>
          <w:b w:val="0"/>
          <w:color w:val="auto"/>
          <w:kern w:val="2"/>
          <w:sz w:val="32"/>
          <w:szCs w:val="32"/>
          <w:highlight w:val="none"/>
          <w:lang w:val="en-US" w:eastAsia="zh-CN" w:bidi="ar"/>
        </w:rPr>
        <w:t>1.奖补资金申请表；</w:t>
      </w:r>
    </w:p>
    <w:p w14:paraId="45780AC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2.法人营业执照；</w:t>
      </w:r>
    </w:p>
    <w:p w14:paraId="6A92C8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color w:val="auto"/>
          <w:kern w:val="2"/>
          <w:sz w:val="32"/>
          <w:szCs w:val="32"/>
          <w:highlight w:val="none"/>
          <w:lang w:val="en-US" w:eastAsia="zh-CN" w:bidi="ar"/>
        </w:rPr>
      </w:pPr>
      <w:r>
        <w:rPr>
          <w:rFonts w:hint="eastAsia" w:ascii="仿宋_GB2312" w:hAnsi="仿宋_GB2312" w:eastAsia="仿宋_GB2312" w:cs="仿宋_GB2312"/>
          <w:b w:val="0"/>
          <w:color w:val="auto"/>
          <w:kern w:val="2"/>
          <w:sz w:val="32"/>
          <w:szCs w:val="32"/>
          <w:highlight w:val="none"/>
          <w:lang w:val="en-US" w:eastAsia="zh-CN" w:bidi="ar"/>
        </w:rPr>
        <w:t>3.上两年度研发费用专项审计报告；</w:t>
      </w:r>
    </w:p>
    <w:p w14:paraId="2FD1D5A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color w:val="auto"/>
          <w:kern w:val="2"/>
          <w:sz w:val="32"/>
          <w:szCs w:val="32"/>
          <w:highlight w:val="none"/>
          <w:lang w:eastAsia="zh-CN" w:bidi="ar"/>
        </w:rPr>
      </w:pPr>
      <w:r>
        <w:rPr>
          <w:rFonts w:hint="eastAsia" w:ascii="仿宋_GB2312" w:hAnsi="仿宋_GB2312" w:eastAsia="仿宋_GB2312" w:cs="仿宋_GB2312"/>
          <w:b w:val="0"/>
          <w:color w:val="auto"/>
          <w:kern w:val="2"/>
          <w:sz w:val="32"/>
          <w:szCs w:val="32"/>
          <w:highlight w:val="none"/>
          <w:lang w:val="en-US" w:eastAsia="zh-CN" w:bidi="ar"/>
        </w:rPr>
        <w:t>4.信用承诺书</w:t>
      </w:r>
      <w:r>
        <w:rPr>
          <w:rFonts w:hint="eastAsia" w:ascii="仿宋_GB2312" w:hAnsi="仿宋_GB2312" w:eastAsia="仿宋_GB2312" w:cs="仿宋_GB2312"/>
          <w:b w:val="0"/>
          <w:bCs w:val="0"/>
          <w:color w:val="auto"/>
          <w:sz w:val="32"/>
          <w:szCs w:val="32"/>
          <w:highlight w:val="none"/>
          <w:lang w:val="en-US" w:eastAsia="zh-CN"/>
        </w:rPr>
        <w:t>（法人签字、加盖单位公章）</w:t>
      </w:r>
      <w:r>
        <w:rPr>
          <w:rFonts w:hint="eastAsia" w:ascii="仿宋_GB2312" w:hAnsi="仿宋_GB2312" w:eastAsia="仿宋_GB2312" w:cs="仿宋_GB2312"/>
          <w:b w:val="0"/>
          <w:bCs w:val="0"/>
          <w:color w:val="auto"/>
          <w:sz w:val="32"/>
          <w:szCs w:val="32"/>
          <w:highlight w:val="none"/>
          <w:lang w:eastAsia="zh-CN"/>
        </w:rPr>
        <w:t>；</w:t>
      </w:r>
    </w:p>
    <w:p w14:paraId="1B260097">
      <w:pPr>
        <w:keepNext w:val="0"/>
        <w:keepLines w:val="0"/>
        <w:pageBreakBefore w:val="0"/>
        <w:widowControl w:val="0"/>
        <w:kinsoku/>
        <w:wordWrap/>
        <w:overflowPunct/>
        <w:topLinePunct w:val="0"/>
        <w:autoSpaceDN/>
        <w:bidi w:val="0"/>
        <w:adjustRightInd/>
        <w:snapToGrid/>
        <w:spacing w:line="560" w:lineRule="exact"/>
        <w:ind w:firstLine="631"/>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rPr>
        <w:t>5.其他相关证明材料。</w:t>
      </w:r>
    </w:p>
    <w:p w14:paraId="73AB43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第八条  支持科技成果转移转化</w:t>
      </w:r>
    </w:p>
    <w:p w14:paraId="678664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jc w:val="both"/>
        <w:textAlignment w:val="auto"/>
        <w:rPr>
          <w:rFonts w:hint="default" w:ascii="楷体_GB2312" w:eastAsia="楷体_GB2312" w:cs="楷体_GB2312"/>
          <w:color w:val="auto"/>
          <w:kern w:val="2"/>
          <w:sz w:val="32"/>
          <w:szCs w:val="32"/>
          <w:highlight w:val="none"/>
        </w:rPr>
      </w:pPr>
      <w:r>
        <w:rPr>
          <w:rFonts w:hint="default" w:ascii="楷体_GB2312" w:hAnsi="Calibri" w:eastAsia="楷体_GB2312" w:cs="楷体_GB2312"/>
          <w:color w:val="auto"/>
          <w:kern w:val="2"/>
          <w:sz w:val="32"/>
          <w:szCs w:val="32"/>
          <w:highlight w:val="none"/>
          <w:lang w:val="en-US" w:eastAsia="zh-CN" w:bidi="ar"/>
        </w:rPr>
        <w:t>（一）支持对象</w:t>
      </w:r>
    </w:p>
    <w:p w14:paraId="1DACEA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科学技术奖获奖单位，科技成果转移转化示范区，中试基地，技术转移示范（服务）机构，技术引进与技术输出单位。</w:t>
      </w:r>
    </w:p>
    <w:p w14:paraId="7315B5D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jc w:val="both"/>
        <w:textAlignment w:val="auto"/>
        <w:rPr>
          <w:rFonts w:hint="default" w:ascii="楷体_GB2312" w:eastAsia="楷体_GB2312" w:cs="楷体_GB2312"/>
          <w:color w:val="auto"/>
          <w:kern w:val="2"/>
          <w:sz w:val="32"/>
          <w:szCs w:val="32"/>
          <w:highlight w:val="none"/>
        </w:rPr>
      </w:pPr>
      <w:r>
        <w:rPr>
          <w:rFonts w:hint="default" w:ascii="楷体_GB2312" w:hAnsi="Calibri" w:eastAsia="楷体_GB2312" w:cs="楷体_GB2312"/>
          <w:color w:val="auto"/>
          <w:kern w:val="2"/>
          <w:sz w:val="32"/>
          <w:szCs w:val="32"/>
          <w:highlight w:val="none"/>
          <w:lang w:val="en-US" w:eastAsia="zh-CN" w:bidi="ar"/>
        </w:rPr>
        <w:t>（二）支持标准</w:t>
      </w:r>
    </w:p>
    <w:p w14:paraId="0E3BCFD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1.对获得国家、省科学技术奖的第一完成单位，分别按照国奖、省奖资金1：2和1：1配套奖励；对第二、第三完成单位，分别按国奖、省奖资金的50%、20%给予一次性奖励。</w:t>
      </w:r>
    </w:p>
    <w:p w14:paraId="457680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2.对新批建的河南省科技成果转移转化示范区、河南省中试基地，分别给予100万元一次性奖励；以后年度按技术合同实际到账额的3%给予补助，最高补助500万元。</w:t>
      </w:r>
    </w:p>
    <w:p w14:paraId="4A9497A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3.对新认定的国家级、省级、市级技术转移示范（服务）机构，分别给予100万元、50万元、10万元一次性奖励；以后年度按促成技术合同实际到账额的3%给予补助，单个机构每年最高补助50万元。</w:t>
      </w:r>
    </w:p>
    <w:p w14:paraId="4184F01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4.企业引进先进技术成果在航空港区转化，按照上年度技术转让合同实际付款额的3%给予补助，单个技术合同最高补助20万元，每家企业每年最高补助100万元。</w:t>
      </w:r>
    </w:p>
    <w:p w14:paraId="2DAD258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spacing w:val="-6"/>
          <w:kern w:val="2"/>
          <w:sz w:val="32"/>
          <w:szCs w:val="32"/>
          <w:highlight w:val="none"/>
        </w:rPr>
      </w:pPr>
      <w:r>
        <w:rPr>
          <w:rFonts w:hint="eastAsia" w:ascii="仿宋_GB2312" w:hAnsi="仿宋_GB2312" w:eastAsia="仿宋_GB2312" w:cs="仿宋_GB2312"/>
          <w:color w:val="auto"/>
          <w:kern w:val="2"/>
          <w:sz w:val="32"/>
          <w:szCs w:val="32"/>
          <w:highlight w:val="none"/>
          <w:lang w:val="en-US" w:eastAsia="zh-CN" w:bidi="ar"/>
        </w:rPr>
        <w:t>5.</w:t>
      </w:r>
      <w:r>
        <w:rPr>
          <w:rFonts w:hint="eastAsia" w:ascii="仿宋_GB2312" w:hAnsi="仿宋_GB2312" w:eastAsia="仿宋_GB2312" w:cs="仿宋_GB2312"/>
          <w:color w:val="auto"/>
          <w:spacing w:val="-6"/>
          <w:kern w:val="2"/>
          <w:sz w:val="32"/>
          <w:szCs w:val="32"/>
          <w:highlight w:val="none"/>
          <w:lang w:val="en-US" w:eastAsia="zh-CN" w:bidi="ar"/>
        </w:rPr>
        <w:t>各类创新主体在全国技术合同认定登记系统进行合同备案登记的，其年度技术合同登记额达到500万元、2000万元、1亿元、3亿元的，分别给予3万元、5万元、10万元、20万元奖励。</w:t>
      </w:r>
    </w:p>
    <w:p w14:paraId="4E04C7B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default" w:ascii="楷体_GB2312" w:eastAsia="楷体_GB2312" w:cs="楷体_GB2312"/>
          <w:color w:val="auto"/>
          <w:kern w:val="2"/>
          <w:sz w:val="32"/>
          <w:szCs w:val="32"/>
          <w:highlight w:val="none"/>
        </w:rPr>
      </w:pPr>
      <w:r>
        <w:rPr>
          <w:rFonts w:hint="default" w:ascii="楷体_GB2312" w:hAnsi="Calibri" w:eastAsia="楷体_GB2312" w:cs="楷体_GB2312"/>
          <w:color w:val="auto"/>
          <w:kern w:val="2"/>
          <w:sz w:val="32"/>
          <w:szCs w:val="32"/>
          <w:highlight w:val="none"/>
          <w:lang w:val="en-US" w:eastAsia="zh-CN" w:bidi="ar"/>
        </w:rPr>
        <w:t>（三）申报材料</w:t>
      </w:r>
    </w:p>
    <w:p w14:paraId="23F364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rPr>
      </w:pPr>
      <w:r>
        <w:rPr>
          <w:rFonts w:hint="eastAsia" w:ascii="仿宋_GB2312" w:hAnsi="仿宋_GB2312" w:eastAsia="仿宋_GB2312" w:cs="仿宋_GB2312"/>
          <w:b w:val="0"/>
          <w:bCs/>
          <w:color w:val="auto"/>
          <w:kern w:val="2"/>
          <w:sz w:val="32"/>
          <w:szCs w:val="32"/>
          <w:highlight w:val="none"/>
          <w:lang w:val="en-US" w:eastAsia="zh-CN" w:bidi="ar"/>
        </w:rPr>
        <w:t>1.科学技术奖、科技成果转移转化示范区、中试基地、技术转移示范（服务）机构认定及技术合同备案登记奖励免申即享。</w:t>
      </w:r>
    </w:p>
    <w:p w14:paraId="4F8A96F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2.科技成果转移转化示范区、中试基地、技术转移示范（服务）机构申请技术合同补助，需提供以下材料：</w:t>
      </w:r>
    </w:p>
    <w:p w14:paraId="7BD81B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（1）奖补资金申请表</w:t>
      </w:r>
      <w:bookmarkStart w:id="0" w:name="_GoBack"/>
      <w:bookmarkEnd w:id="0"/>
      <w:r>
        <w:rPr>
          <w:rFonts w:hint="eastAsia" w:ascii="仿宋_GB2312" w:hAnsi="仿宋_GB2312" w:eastAsia="仿宋_GB2312" w:cs="仿宋_GB2312"/>
          <w:b w:val="0"/>
          <w:bCs/>
          <w:color w:val="auto"/>
          <w:kern w:val="2"/>
          <w:sz w:val="32"/>
          <w:szCs w:val="32"/>
          <w:highlight w:val="none"/>
          <w:lang w:val="en-US" w:eastAsia="zh-CN" w:bidi="ar"/>
        </w:rPr>
        <w:t>；</w:t>
      </w:r>
    </w:p>
    <w:p w14:paraId="1ED623E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（2）法人营业执照；</w:t>
      </w:r>
    </w:p>
    <w:p w14:paraId="5DF078F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（3）技术合同汇总表、技术合同及备案登记证明（加盖技术合同备案登记部门专用章）；</w:t>
      </w:r>
    </w:p>
    <w:p w14:paraId="3C229B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（4）技术合同</w:t>
      </w:r>
      <w:r>
        <w:rPr>
          <w:rFonts w:hint="eastAsia" w:ascii="仿宋_GB2312" w:hAnsi="仿宋_GB2312" w:eastAsia="仿宋_GB2312" w:cs="仿宋_GB2312"/>
          <w:b w:val="0"/>
          <w:bCs/>
          <w:color w:val="auto"/>
          <w:kern w:val="2"/>
          <w:sz w:val="32"/>
          <w:szCs w:val="32"/>
          <w:highlight w:val="none"/>
          <w:lang w:eastAsia="zh-CN" w:bidi="ar"/>
        </w:rPr>
        <w:t>资金</w:t>
      </w:r>
      <w:r>
        <w:rPr>
          <w:rFonts w:hint="eastAsia" w:ascii="仿宋_GB2312" w:hAnsi="仿宋_GB2312" w:eastAsia="仿宋_GB2312" w:cs="仿宋_GB2312"/>
          <w:b w:val="0"/>
          <w:bCs/>
          <w:color w:val="auto"/>
          <w:kern w:val="2"/>
          <w:sz w:val="32"/>
          <w:szCs w:val="32"/>
          <w:highlight w:val="none"/>
          <w:lang w:val="en-US" w:eastAsia="zh-CN" w:bidi="ar"/>
        </w:rPr>
        <w:t>到账证明；</w:t>
      </w:r>
    </w:p>
    <w:p w14:paraId="4074400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（5）信用承诺书（法人签字、加盖单位公章）；</w:t>
      </w:r>
    </w:p>
    <w:p w14:paraId="7D1210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（6）其他相关证明材料。</w:t>
      </w:r>
    </w:p>
    <w:p w14:paraId="6917A09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3.企业申请引进转化科技成果奖励，需提供以下材料：</w:t>
      </w:r>
    </w:p>
    <w:p w14:paraId="0579237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（1）奖补资金申请表；</w:t>
      </w:r>
    </w:p>
    <w:p w14:paraId="3C4DA05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（2）法人营业执照；</w:t>
      </w:r>
    </w:p>
    <w:p w14:paraId="5C068B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（3）技术合同及备案登记证明；</w:t>
      </w:r>
    </w:p>
    <w:p w14:paraId="6B6AE4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（4）技术交易付款证明（发票、转账证明等）；</w:t>
      </w:r>
    </w:p>
    <w:p w14:paraId="64A9AF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
        </w:rPr>
      </w:pPr>
      <w:r>
        <w:rPr>
          <w:rFonts w:hint="eastAsia" w:ascii="仿宋_GB2312" w:hAnsi="仿宋_GB2312" w:eastAsia="仿宋_GB2312" w:cs="仿宋_GB2312"/>
          <w:b w:val="0"/>
          <w:bCs/>
          <w:color w:val="auto"/>
          <w:kern w:val="2"/>
          <w:sz w:val="32"/>
          <w:szCs w:val="32"/>
          <w:highlight w:val="none"/>
          <w:lang w:val="en-US" w:eastAsia="zh-CN" w:bidi="ar"/>
        </w:rPr>
        <w:t>（</w:t>
      </w:r>
      <w:r>
        <w:rPr>
          <w:rFonts w:hint="eastAsia" w:ascii="仿宋_GB2312" w:hAnsi="仿宋_GB2312" w:eastAsia="仿宋_GB2312" w:cs="仿宋_GB2312"/>
          <w:b w:val="0"/>
          <w:bCs/>
          <w:color w:val="auto"/>
          <w:kern w:val="2"/>
          <w:sz w:val="32"/>
          <w:szCs w:val="32"/>
          <w:highlight w:val="none"/>
          <w:lang w:eastAsia="zh-CN" w:bidi="ar"/>
        </w:rPr>
        <w:t>5</w:t>
      </w:r>
      <w:r>
        <w:rPr>
          <w:rFonts w:hint="eastAsia" w:ascii="仿宋_GB2312" w:hAnsi="仿宋_GB2312" w:eastAsia="仿宋_GB2312" w:cs="仿宋_GB2312"/>
          <w:b w:val="0"/>
          <w:bCs/>
          <w:color w:val="auto"/>
          <w:kern w:val="2"/>
          <w:sz w:val="32"/>
          <w:szCs w:val="32"/>
          <w:highlight w:val="none"/>
          <w:lang w:val="en-US" w:eastAsia="zh-CN" w:bidi="ar"/>
        </w:rPr>
        <w:t>）不存在知识产权权属纠纷</w:t>
      </w:r>
      <w:r>
        <w:rPr>
          <w:rFonts w:hint="eastAsia" w:ascii="仿宋_GB2312" w:hAnsi="仿宋_GB2312" w:eastAsia="仿宋_GB2312" w:cs="仿宋_GB2312"/>
          <w:b w:val="0"/>
          <w:bCs/>
          <w:color w:val="auto"/>
          <w:kern w:val="2"/>
          <w:sz w:val="32"/>
          <w:szCs w:val="32"/>
          <w:highlight w:val="none"/>
          <w:lang w:eastAsia="zh-CN" w:bidi="ar"/>
        </w:rPr>
        <w:t>承诺书</w:t>
      </w:r>
      <w:r>
        <w:rPr>
          <w:rFonts w:hint="eastAsia" w:ascii="仿宋_GB2312" w:hAnsi="仿宋_GB2312" w:eastAsia="仿宋_GB2312" w:cs="仿宋_GB2312"/>
          <w:b w:val="0"/>
          <w:bCs/>
          <w:color w:val="auto"/>
          <w:kern w:val="2"/>
          <w:sz w:val="32"/>
          <w:szCs w:val="32"/>
          <w:highlight w:val="none"/>
          <w:lang w:val="en-US" w:eastAsia="zh-CN" w:bidi="ar"/>
        </w:rPr>
        <w:t>；</w:t>
      </w:r>
    </w:p>
    <w:p w14:paraId="4D9A6E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6</w:t>
      </w:r>
      <w:r>
        <w:rPr>
          <w:rFonts w:hint="eastAsia" w:ascii="仿宋_GB2312" w:hAnsi="仿宋_GB2312" w:eastAsia="仿宋_GB2312" w:cs="仿宋_GB2312"/>
          <w:color w:val="auto"/>
          <w:kern w:val="2"/>
          <w:sz w:val="32"/>
          <w:szCs w:val="32"/>
          <w:highlight w:val="none"/>
          <w:lang w:val="en-US" w:eastAsia="zh-CN" w:bidi="ar"/>
        </w:rPr>
        <w:t>）科技成果转化相关证明材料；</w:t>
      </w:r>
    </w:p>
    <w:p w14:paraId="4B0ACB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7</w:t>
      </w:r>
      <w:r>
        <w:rPr>
          <w:rFonts w:hint="eastAsia" w:ascii="仿宋_GB2312" w:hAnsi="仿宋_GB2312" w:eastAsia="仿宋_GB2312" w:cs="仿宋_GB2312"/>
          <w:color w:val="auto"/>
          <w:kern w:val="2"/>
          <w:sz w:val="32"/>
          <w:szCs w:val="32"/>
          <w:highlight w:val="none"/>
          <w:lang w:val="en-US" w:eastAsia="zh-CN" w:bidi="ar"/>
        </w:rPr>
        <w:t>）信用承诺书（法人签字、加盖单位公章）</w:t>
      </w:r>
      <w:r>
        <w:rPr>
          <w:rFonts w:hint="eastAsia" w:ascii="仿宋_GB2312" w:hAnsi="仿宋_GB2312" w:eastAsia="仿宋_GB2312" w:cs="仿宋_GB2312"/>
          <w:color w:val="auto"/>
          <w:kern w:val="2"/>
          <w:sz w:val="32"/>
          <w:szCs w:val="32"/>
          <w:highlight w:val="none"/>
          <w:lang w:eastAsia="zh-CN" w:bidi="ar"/>
        </w:rPr>
        <w:t>；</w:t>
      </w:r>
      <w:r>
        <w:rPr>
          <w:rFonts w:hint="eastAsia" w:ascii="仿宋_GB2312" w:hAnsi="仿宋_GB2312" w:eastAsia="仿宋_GB2312" w:cs="仿宋_GB2312"/>
          <w:color w:val="auto"/>
          <w:kern w:val="2"/>
          <w:sz w:val="32"/>
          <w:szCs w:val="32"/>
          <w:highlight w:val="none"/>
          <w:lang w:val="en-US" w:eastAsia="zh-CN" w:bidi="ar"/>
        </w:rPr>
        <w:t xml:space="preserve"> </w:t>
      </w:r>
    </w:p>
    <w:p w14:paraId="0B5B142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8</w:t>
      </w:r>
      <w:r>
        <w:rPr>
          <w:rFonts w:hint="eastAsia" w:ascii="仿宋_GB2312" w:hAnsi="仿宋_GB2312" w:eastAsia="仿宋_GB2312" w:cs="仿宋_GB2312"/>
          <w:color w:val="auto"/>
          <w:kern w:val="2"/>
          <w:sz w:val="32"/>
          <w:szCs w:val="32"/>
          <w:highlight w:val="none"/>
          <w:lang w:val="en-US" w:eastAsia="zh-CN" w:bidi="ar"/>
        </w:rPr>
        <w:t>）其他相关证明材料。</w:t>
      </w:r>
    </w:p>
    <w:p w14:paraId="1D1741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第九条 </w:t>
      </w:r>
      <w:r>
        <w:rPr>
          <w:rFonts w:hint="eastAsia" w:ascii="黑体" w:hAnsi="黑体" w:eastAsia="黑体" w:cs="黑体"/>
          <w:color w:val="auto"/>
          <w:sz w:val="32"/>
          <w:szCs w:val="32"/>
          <w:highlight w:val="none"/>
          <w:lang w:eastAsia="zh-CN"/>
        </w:rPr>
        <w:t>支持</w:t>
      </w:r>
      <w:r>
        <w:rPr>
          <w:rFonts w:hint="eastAsia" w:ascii="黑体" w:hAnsi="黑体" w:eastAsia="黑体" w:cs="黑体"/>
          <w:color w:val="auto"/>
          <w:sz w:val="32"/>
          <w:szCs w:val="32"/>
          <w:highlight w:val="none"/>
        </w:rPr>
        <w:t>科普宣传</w:t>
      </w:r>
      <w:r>
        <w:rPr>
          <w:rFonts w:hint="eastAsia" w:ascii="黑体" w:hAnsi="黑体" w:eastAsia="黑体" w:cs="黑体"/>
          <w:color w:val="auto"/>
          <w:sz w:val="32"/>
          <w:szCs w:val="32"/>
          <w:highlight w:val="none"/>
          <w:lang w:eastAsia="zh-CN"/>
        </w:rPr>
        <w:t>工作</w:t>
      </w:r>
    </w:p>
    <w:p w14:paraId="418119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default" w:ascii="楷体_GB2312" w:hAnsi="楷体_GB2312" w:eastAsia="楷体_GB2312" w:cs="楷体_GB2312"/>
          <w:b w:val="0"/>
          <w:bCs w:val="0"/>
          <w:color w:val="auto"/>
          <w:sz w:val="32"/>
          <w:szCs w:val="32"/>
          <w:highlight w:val="none"/>
          <w:lang w:eastAsia="zh-CN"/>
        </w:rPr>
        <w:t>支持对象</w:t>
      </w:r>
    </w:p>
    <w:p w14:paraId="194A1F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科普（教育、示范）基地，小小科学家科技创新操作室</w:t>
      </w:r>
    </w:p>
    <w:p w14:paraId="225B52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（二）</w:t>
      </w:r>
      <w:r>
        <w:rPr>
          <w:rFonts w:hint="default" w:ascii="楷体_GB2312" w:hAnsi="楷体_GB2312" w:eastAsia="楷体_GB2312" w:cs="楷体_GB2312"/>
          <w:b w:val="0"/>
          <w:bCs w:val="0"/>
          <w:color w:val="auto"/>
          <w:sz w:val="32"/>
          <w:szCs w:val="32"/>
          <w:highlight w:val="none"/>
          <w:lang w:eastAsia="zh-CN"/>
        </w:rPr>
        <w:t>支持标准</w:t>
      </w:r>
    </w:p>
    <w:p w14:paraId="483484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1.对新认定的国家、省、市级科普基地，分别给予50万元、20万元、5万元奖励</w:t>
      </w:r>
      <w:r>
        <w:rPr>
          <w:rFonts w:hint="eastAsia" w:ascii="仿宋_GB2312" w:hAnsi="仿宋_GB2312" w:eastAsia="仿宋_GB2312" w:cs="仿宋_GB2312"/>
          <w:color w:val="auto"/>
          <w:sz w:val="32"/>
          <w:szCs w:val="32"/>
          <w:highlight w:val="none"/>
          <w:lang w:eastAsia="zh-CN"/>
        </w:rPr>
        <w:t>。</w:t>
      </w:r>
    </w:p>
    <w:p w14:paraId="436E81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2.对新认定的河南省小小科学家科技创新操作室，给予一次性20万元奖励。</w:t>
      </w:r>
    </w:p>
    <w:p w14:paraId="443A59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3.科普基地每年开展各类科普活动20次以上，且服务区内学校、企业、社区等不低于10次的，给予一次性5万元的活动补贴。</w:t>
      </w:r>
    </w:p>
    <w:p w14:paraId="0E953E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4.孵化载体、科创园区、行业协会举办高峰论坛、行业峰会、创新创业大赛、产学研对接会等，按活动实际发生费用的30%给予补助，单场活动最高补助20万元，单个申报主体每年最高补助50万元。</w:t>
      </w:r>
    </w:p>
    <w:p w14:paraId="483248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（三）申报</w:t>
      </w:r>
      <w:r>
        <w:rPr>
          <w:rFonts w:hint="default" w:ascii="楷体_GB2312" w:hAnsi="楷体_GB2312" w:eastAsia="楷体_GB2312" w:cs="楷体_GB2312"/>
          <w:b w:val="0"/>
          <w:bCs w:val="0"/>
          <w:color w:val="auto"/>
          <w:sz w:val="32"/>
          <w:szCs w:val="32"/>
          <w:highlight w:val="none"/>
          <w:lang w:eastAsia="zh-CN"/>
        </w:rPr>
        <w:t>材</w:t>
      </w:r>
      <w:r>
        <w:rPr>
          <w:rFonts w:hint="eastAsia" w:ascii="楷体_GB2312" w:hAnsi="楷体_GB2312" w:eastAsia="楷体_GB2312" w:cs="楷体_GB2312"/>
          <w:b w:val="0"/>
          <w:bCs w:val="0"/>
          <w:color w:val="auto"/>
          <w:sz w:val="32"/>
          <w:szCs w:val="32"/>
          <w:highlight w:val="none"/>
          <w:lang w:val="en-US" w:eastAsia="zh-CN"/>
        </w:rPr>
        <w:t>料</w:t>
      </w:r>
    </w:p>
    <w:p w14:paraId="049E35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1.新认定的国家、省、市级科普基地，河南省小小科学家科技创新操作室，免申即享。</w:t>
      </w:r>
    </w:p>
    <w:p w14:paraId="6E2C0E6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2.科普基地申请开展科普活动补贴，需提供以下材料：</w:t>
      </w:r>
    </w:p>
    <w:p w14:paraId="313A4A1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（1）奖补资金申请表；</w:t>
      </w:r>
    </w:p>
    <w:p w14:paraId="3FBF96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（2）法人营业执照；</w:t>
      </w:r>
    </w:p>
    <w:p w14:paraId="479C66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3</w:t>
      </w:r>
      <w:r>
        <w:rPr>
          <w:rFonts w:hint="eastAsia" w:ascii="仿宋_GB2312" w:hAnsi="仿宋_GB2312" w:eastAsia="仿宋_GB2312" w:cs="仿宋_GB2312"/>
          <w:color w:val="auto"/>
          <w:kern w:val="2"/>
          <w:sz w:val="32"/>
          <w:szCs w:val="32"/>
          <w:highlight w:val="none"/>
          <w:lang w:val="en-US" w:eastAsia="zh-CN" w:bidi="ar"/>
        </w:rPr>
        <w:t>）科技活动汇总表及经备案的科普宣传活动方案；</w:t>
      </w:r>
    </w:p>
    <w:p w14:paraId="5B957B6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4</w:t>
      </w:r>
      <w:r>
        <w:rPr>
          <w:rFonts w:hint="eastAsia" w:ascii="仿宋_GB2312" w:hAnsi="仿宋_GB2312" w:eastAsia="仿宋_GB2312" w:cs="仿宋_GB2312"/>
          <w:color w:val="auto"/>
          <w:kern w:val="2"/>
          <w:sz w:val="32"/>
          <w:szCs w:val="32"/>
          <w:highlight w:val="none"/>
          <w:lang w:val="en-US" w:eastAsia="zh-CN" w:bidi="ar"/>
        </w:rPr>
        <w:t>）新闻媒体宣传报道的截图、链接、活动照片等；</w:t>
      </w:r>
    </w:p>
    <w:p w14:paraId="38F2D35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5</w:t>
      </w:r>
      <w:r>
        <w:rPr>
          <w:rFonts w:hint="eastAsia" w:ascii="仿宋_GB2312" w:hAnsi="仿宋_GB2312" w:eastAsia="仿宋_GB2312" w:cs="仿宋_GB2312"/>
          <w:color w:val="auto"/>
          <w:kern w:val="2"/>
          <w:sz w:val="32"/>
          <w:szCs w:val="32"/>
          <w:highlight w:val="none"/>
          <w:lang w:val="en-US" w:eastAsia="zh-CN" w:bidi="ar"/>
        </w:rPr>
        <w:t>）信用承诺书（法人签字、加盖单位公章）</w:t>
      </w:r>
      <w:r>
        <w:rPr>
          <w:rFonts w:hint="eastAsia" w:ascii="仿宋_GB2312" w:hAnsi="仿宋_GB2312" w:eastAsia="仿宋_GB2312" w:cs="仿宋_GB2312"/>
          <w:color w:val="auto"/>
          <w:kern w:val="2"/>
          <w:sz w:val="32"/>
          <w:szCs w:val="32"/>
          <w:highlight w:val="none"/>
          <w:lang w:eastAsia="zh-CN" w:bidi="ar"/>
        </w:rPr>
        <w:t>；</w:t>
      </w:r>
    </w:p>
    <w:p w14:paraId="15E42A8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6</w:t>
      </w:r>
      <w:r>
        <w:rPr>
          <w:rFonts w:hint="eastAsia" w:ascii="仿宋_GB2312" w:hAnsi="仿宋_GB2312" w:eastAsia="仿宋_GB2312" w:cs="仿宋_GB2312"/>
          <w:color w:val="auto"/>
          <w:kern w:val="2"/>
          <w:sz w:val="32"/>
          <w:szCs w:val="32"/>
          <w:highlight w:val="none"/>
          <w:lang w:val="en-US" w:eastAsia="zh-CN" w:bidi="ar"/>
        </w:rPr>
        <w:t>）其他相关证明材料。</w:t>
      </w:r>
    </w:p>
    <w:p w14:paraId="4E0443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3.孵化载体、园区、协会申请举办活动补贴，需提供以下材料：</w:t>
      </w:r>
    </w:p>
    <w:p w14:paraId="0C680D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eastAsia="zh-CN" w:bidi="ar"/>
        </w:rPr>
      </w:pPr>
      <w:r>
        <w:rPr>
          <w:rFonts w:hint="eastAsia" w:ascii="仿宋_GB2312" w:hAnsi="仿宋_GB2312" w:eastAsia="仿宋_GB2312" w:cs="仿宋_GB2312"/>
          <w:color w:val="auto"/>
          <w:kern w:val="2"/>
          <w:sz w:val="32"/>
          <w:szCs w:val="32"/>
          <w:highlight w:val="none"/>
          <w:lang w:val="en-US" w:eastAsia="zh-CN" w:bidi="ar"/>
        </w:rPr>
        <w:t>（1）奖补资金申请表；</w:t>
      </w:r>
    </w:p>
    <w:p w14:paraId="30BB031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（2）法人营业执照；</w:t>
      </w:r>
    </w:p>
    <w:p w14:paraId="338524F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3</w:t>
      </w:r>
      <w:r>
        <w:rPr>
          <w:rFonts w:hint="eastAsia" w:ascii="仿宋_GB2312" w:hAnsi="仿宋_GB2312" w:eastAsia="仿宋_GB2312" w:cs="仿宋_GB2312"/>
          <w:color w:val="auto"/>
          <w:kern w:val="2"/>
          <w:sz w:val="32"/>
          <w:szCs w:val="32"/>
          <w:highlight w:val="none"/>
          <w:lang w:val="en-US" w:eastAsia="zh-CN" w:bidi="ar"/>
        </w:rPr>
        <w:t>）活动备案表、活动方案、签到表、活动现场照片、新闻稿件等；</w:t>
      </w:r>
    </w:p>
    <w:p w14:paraId="50FFFC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4</w:t>
      </w:r>
      <w:r>
        <w:rPr>
          <w:rFonts w:hint="eastAsia" w:ascii="仿宋_GB2312" w:hAnsi="仿宋_GB2312" w:eastAsia="仿宋_GB2312" w:cs="仿宋_GB2312"/>
          <w:color w:val="auto"/>
          <w:kern w:val="2"/>
          <w:sz w:val="32"/>
          <w:szCs w:val="32"/>
          <w:highlight w:val="none"/>
          <w:lang w:val="en-US" w:eastAsia="zh-CN" w:bidi="ar"/>
        </w:rPr>
        <w:t>）活动费用明细表、发票、支付凭证等；</w:t>
      </w:r>
    </w:p>
    <w:p w14:paraId="63694B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5</w:t>
      </w:r>
      <w:r>
        <w:rPr>
          <w:rFonts w:hint="eastAsia" w:ascii="仿宋_GB2312" w:hAnsi="仿宋_GB2312" w:eastAsia="仿宋_GB2312" w:cs="仿宋_GB2312"/>
          <w:color w:val="auto"/>
          <w:kern w:val="2"/>
          <w:sz w:val="32"/>
          <w:szCs w:val="32"/>
          <w:highlight w:val="none"/>
          <w:lang w:val="en-US" w:eastAsia="zh-CN" w:bidi="ar"/>
        </w:rPr>
        <w:t>）信用承诺书（法人签字、加盖单位公章）；</w:t>
      </w:r>
    </w:p>
    <w:p w14:paraId="310BEE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eastAsia="zh-CN" w:bidi="ar"/>
        </w:rPr>
        <w:t>6</w:t>
      </w:r>
      <w:r>
        <w:rPr>
          <w:rFonts w:hint="eastAsia" w:ascii="仿宋_GB2312" w:hAnsi="仿宋_GB2312" w:eastAsia="仿宋_GB2312" w:cs="仿宋_GB2312"/>
          <w:color w:val="auto"/>
          <w:kern w:val="2"/>
          <w:sz w:val="32"/>
          <w:szCs w:val="32"/>
          <w:highlight w:val="none"/>
          <w:lang w:val="en-US" w:eastAsia="zh-CN" w:bidi="ar"/>
        </w:rPr>
        <w:t>）其他相关证明材料。</w:t>
      </w:r>
    </w:p>
    <w:p w14:paraId="52FFDF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第十条 </w:t>
      </w:r>
      <w:r>
        <w:rPr>
          <w:rFonts w:hint="eastAsia" w:ascii="黑体" w:hAnsi="黑体" w:eastAsia="黑体" w:cs="黑体"/>
          <w:color w:val="auto"/>
          <w:sz w:val="32"/>
          <w:szCs w:val="32"/>
          <w:highlight w:val="none"/>
          <w:u w:val="none"/>
          <w:lang w:eastAsia="zh-CN"/>
        </w:rPr>
        <w:t>支持优化创新生态</w:t>
      </w:r>
    </w:p>
    <w:p w14:paraId="06ED27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default" w:ascii="楷体_GB2312" w:hAnsi="楷体_GB2312" w:eastAsia="楷体_GB2312" w:cs="楷体_GB2312"/>
          <w:b w:val="0"/>
          <w:bCs w:val="0"/>
          <w:color w:val="auto"/>
          <w:sz w:val="32"/>
          <w:szCs w:val="32"/>
          <w:highlight w:val="none"/>
          <w:lang w:eastAsia="zh-CN"/>
        </w:rPr>
        <w:t>支持对象</w:t>
      </w:r>
    </w:p>
    <w:p w14:paraId="0F2EE4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获得科技贷企业，双创大赛获奖企业，安排科研助理岗位企业。</w:t>
      </w:r>
    </w:p>
    <w:p w14:paraId="0434018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 xml:space="preserve">    （二）</w:t>
      </w:r>
      <w:r>
        <w:rPr>
          <w:rFonts w:hint="default" w:ascii="楷体_GB2312" w:hAnsi="楷体_GB2312" w:eastAsia="楷体_GB2312" w:cs="楷体_GB2312"/>
          <w:b w:val="0"/>
          <w:bCs w:val="0"/>
          <w:color w:val="auto"/>
          <w:sz w:val="32"/>
          <w:szCs w:val="32"/>
          <w:highlight w:val="none"/>
          <w:lang w:eastAsia="zh-CN"/>
        </w:rPr>
        <w:t>支持标准</w:t>
      </w:r>
    </w:p>
    <w:p w14:paraId="616279A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default"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科技型中小企业、高新技术企业获得科技贷贷款的，按照实际支付上年度贷款利息的50%给予补助，单个企业最高补助50万元。</w:t>
      </w:r>
    </w:p>
    <w:p w14:paraId="01A2DF4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highlight w:val="none"/>
          <w:lang w:val="en-US" w:eastAsia="zh-CN"/>
        </w:rPr>
        <w:t>2.创新主体参加各级各类双创大赛，获奖项目在航空港区落地转化的，按照获奖资金1：1配套奖励。</w:t>
      </w:r>
    </w:p>
    <w:p w14:paraId="279F65E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highlight w:val="none"/>
          <w:lang w:val="en-US" w:eastAsia="zh-CN"/>
        </w:rPr>
        <w:t>3.创新主体提供科研助理岗位，按照1000元/岗标准给予补助，每个单位每年最高补助5万元。</w:t>
      </w:r>
    </w:p>
    <w:p w14:paraId="39C2B1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（三）申报</w:t>
      </w:r>
      <w:r>
        <w:rPr>
          <w:rFonts w:hint="default" w:ascii="楷体_GB2312" w:hAnsi="楷体_GB2312" w:eastAsia="楷体_GB2312" w:cs="楷体_GB2312"/>
          <w:b w:val="0"/>
          <w:bCs w:val="0"/>
          <w:color w:val="auto"/>
          <w:sz w:val="32"/>
          <w:szCs w:val="32"/>
          <w:highlight w:val="none"/>
          <w:lang w:eastAsia="zh-CN"/>
        </w:rPr>
        <w:t>材</w:t>
      </w:r>
      <w:r>
        <w:rPr>
          <w:rFonts w:hint="eastAsia" w:ascii="楷体_GB2312" w:hAnsi="楷体_GB2312" w:eastAsia="楷体_GB2312" w:cs="楷体_GB2312"/>
          <w:b w:val="0"/>
          <w:bCs w:val="0"/>
          <w:color w:val="auto"/>
          <w:sz w:val="32"/>
          <w:szCs w:val="32"/>
          <w:highlight w:val="none"/>
          <w:lang w:val="en-US" w:eastAsia="zh-CN"/>
        </w:rPr>
        <w:t>料</w:t>
      </w:r>
    </w:p>
    <w:p w14:paraId="17DC0F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1.申请科技贷补贴，需提供以下材料：</w:t>
      </w:r>
    </w:p>
    <w:p w14:paraId="7FFD42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（1）奖补资金申请表；</w:t>
      </w:r>
    </w:p>
    <w:p w14:paraId="55F998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rightChars="0"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ar"/>
        </w:rPr>
        <w:t>法人营业执照；</w:t>
      </w:r>
    </w:p>
    <w:p w14:paraId="09A4DD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（3）科技贷贷款合同；</w:t>
      </w:r>
    </w:p>
    <w:p w14:paraId="0C6278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（4）贷款利息支付证明材料；</w:t>
      </w:r>
    </w:p>
    <w:p w14:paraId="05FBC0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（5）信用承诺书（法人签字、加盖单位公章）；</w:t>
      </w:r>
    </w:p>
    <w:p w14:paraId="3C4F5E17">
      <w:pPr>
        <w:keepNext w:val="0"/>
        <w:keepLines w:val="0"/>
        <w:pageBreakBefore w:val="0"/>
        <w:widowControl w:val="0"/>
        <w:kinsoku/>
        <w:wordWrap/>
        <w:overflowPunct/>
        <w:topLinePunct w:val="0"/>
        <w:autoSpaceDN/>
        <w:bidi w:val="0"/>
        <w:adjustRightInd/>
        <w:snapToGrid/>
        <w:spacing w:line="560" w:lineRule="exact"/>
        <w:ind w:firstLine="631"/>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（6）其他相关证明材料。</w:t>
      </w:r>
    </w:p>
    <w:p w14:paraId="36B01A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2.申请双创大赛获奖项目配套奖励，需提供以下材料：</w:t>
      </w:r>
    </w:p>
    <w:p w14:paraId="5D08C4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（1）奖补资金申请表；</w:t>
      </w:r>
    </w:p>
    <w:p w14:paraId="5D1CD6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（2）法人营业执照；</w:t>
      </w:r>
    </w:p>
    <w:p w14:paraId="654132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（3）获奖证书及文件</w:t>
      </w:r>
      <w:r>
        <w:rPr>
          <w:rFonts w:hint="eastAsia" w:ascii="仿宋_GB2312" w:hAnsi="仿宋_GB2312" w:eastAsia="仿宋_GB2312" w:cs="仿宋_GB2312"/>
          <w:color w:val="auto"/>
          <w:sz w:val="32"/>
          <w:szCs w:val="32"/>
          <w:highlight w:val="none"/>
          <w:lang w:eastAsia="zh-CN"/>
        </w:rPr>
        <w:t>；</w:t>
      </w:r>
    </w:p>
    <w:p w14:paraId="1C587F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（4）落地转化相关证明材料</w:t>
      </w:r>
      <w:r>
        <w:rPr>
          <w:rFonts w:hint="eastAsia" w:ascii="仿宋_GB2312" w:hAnsi="仿宋_GB2312" w:eastAsia="仿宋_GB2312" w:cs="仿宋_GB2312"/>
          <w:color w:val="auto"/>
          <w:sz w:val="32"/>
          <w:szCs w:val="32"/>
          <w:highlight w:val="none"/>
          <w:lang w:eastAsia="zh-CN"/>
        </w:rPr>
        <w:t>；</w:t>
      </w:r>
    </w:p>
    <w:p w14:paraId="625ECE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（5）信用承诺书（法人签字、加盖单位公章）；</w:t>
      </w:r>
    </w:p>
    <w:p w14:paraId="651584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（6）其他相关证明材料。</w:t>
      </w:r>
    </w:p>
    <w:p w14:paraId="539DD1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3.科研助理岗补助：企业提供科研助理岗位，填报科研助理岗信息表，区科技管理部门汇总报省科技厅比对确认，区科技管理部门根据省科技厅反馈名单对相关企业进行补助，企业免申即享。</w:t>
      </w:r>
    </w:p>
    <w:p w14:paraId="2BC6A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其他附则：</w:t>
      </w:r>
    </w:p>
    <w:p w14:paraId="0F4078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1.本政策与国家法律法规和省、市有关规定冲突的，以上级法律法规为准，上级政策调整的以调整为准。</w:t>
      </w:r>
    </w:p>
    <w:p w14:paraId="51A843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2.本政策与航空港区其他政策有重叠、冲突的，按本政策执行，另有规定的除外。</w:t>
      </w:r>
    </w:p>
    <w:p w14:paraId="714DD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3.同一事项不重复奖励，按就高标准执行；已获得低等次奖励的，晋升至高层次时，只奖励差额部分。</w:t>
      </w:r>
    </w:p>
    <w:p w14:paraId="502B8C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4.原则上企业享受的科技创新补助资金不得超过该企业当年纳税总额。</w:t>
      </w:r>
    </w:p>
    <w:p w14:paraId="1D5BD2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强化科研诚信建设，对列入不良信用行为记录的责任主体，取消其三年内政策资金申请资格。</w:t>
      </w:r>
    </w:p>
    <w:p w14:paraId="2AB431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6.本细则与创新政策同步施行，有效期三年，同时《郑州航空港经济综合实验区关于支持创新创业高质量发展的若干政策》郑港〔2019〕115号文件废止。政策印发之日前尚未兑现的双创奖补，按原政策执行。</w:t>
      </w:r>
    </w:p>
    <w:p w14:paraId="6C53BD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color w:val="auto"/>
          <w:sz w:val="32"/>
          <w:szCs w:val="32"/>
          <w:highlight w:val="none"/>
          <w:lang w:val="en-US" w:eastAsia="zh-CN"/>
        </w:rPr>
        <w:t>7.创新政策及实施细则由航空港区科技工信局负责解释。</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3A7BFE-1F32-4346-BD03-8BE9B45F73E8}"/>
  </w:font>
  <w:font w:name="Arial">
    <w:panose1 w:val="020B0604020202020204"/>
    <w:charset w:val="01"/>
    <w:family w:val="swiss"/>
    <w:pitch w:val="default"/>
    <w:sig w:usb0="E0002EFF" w:usb1="C000785B" w:usb2="00000009" w:usb3="00000000" w:csb0="400001FF" w:csb1="FFFF0000"/>
    <w:embedRegular r:id="rId2" w:fontKey="{F39C26B9-A09D-446F-9408-F0491CF8EA12}"/>
  </w:font>
  <w:font w:name="黑体">
    <w:panose1 w:val="02010609060101010101"/>
    <w:charset w:val="86"/>
    <w:family w:val="auto"/>
    <w:pitch w:val="default"/>
    <w:sig w:usb0="800002BF" w:usb1="38CF7CFA" w:usb2="00000016" w:usb3="00000000" w:csb0="00040001" w:csb1="00000000"/>
    <w:embedRegular r:id="rId3" w:fontKey="{62BF93F2-3C5B-4181-86FE-AF2A79F80BB1}"/>
  </w:font>
  <w:font w:name="Courier New">
    <w:panose1 w:val="02070309020205020404"/>
    <w:charset w:val="01"/>
    <w:family w:val="modern"/>
    <w:pitch w:val="default"/>
    <w:sig w:usb0="E0002EFF" w:usb1="C0007843" w:usb2="00000009" w:usb3="00000000" w:csb0="400001FF" w:csb1="FFFF0000"/>
    <w:embedRegular r:id="rId4" w:fontKey="{8A28A764-6F42-4B47-A24D-99E45A16C1E9}"/>
  </w:font>
  <w:font w:name="Symbol">
    <w:panose1 w:val="05050102010706020507"/>
    <w:charset w:val="02"/>
    <w:family w:val="roman"/>
    <w:pitch w:val="default"/>
    <w:sig w:usb0="00000000" w:usb1="00000000" w:usb2="00000000" w:usb3="00000000" w:csb0="80000000" w:csb1="00000000"/>
    <w:embedRegular r:id="rId5" w:fontKey="{8AB5B82A-FF22-4A38-9540-041B8CD29385}"/>
  </w:font>
  <w:font w:name="Calibri">
    <w:panose1 w:val="020F0502020204030204"/>
    <w:charset w:val="00"/>
    <w:family w:val="swiss"/>
    <w:pitch w:val="default"/>
    <w:sig w:usb0="E4002EFF" w:usb1="C000247B" w:usb2="00000009" w:usb3="00000000" w:csb0="200001FF" w:csb1="00000000"/>
    <w:embedRegular r:id="rId6" w:fontKey="{B3400E7F-D030-4B1E-9724-165C4FE5AD91}"/>
  </w:font>
  <w:font w:name="Tahoma">
    <w:panose1 w:val="020B0604030504040204"/>
    <w:charset w:val="00"/>
    <w:family w:val="auto"/>
    <w:pitch w:val="default"/>
    <w:sig w:usb0="E1002EFF" w:usb1="C000605B" w:usb2="00000029" w:usb3="00000000" w:csb0="200101FF" w:csb1="20280000"/>
    <w:embedRegular r:id="rId7" w:fontKey="{80A5A346-B49E-41F1-85E0-933692F5CA21}"/>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8" w:fontKey="{85A44CE1-8579-4B6C-A56D-01D6084BAFF5}"/>
  </w:font>
  <w:font w:name="仿宋">
    <w:panose1 w:val="02010609060101010101"/>
    <w:charset w:val="86"/>
    <w:family w:val="modern"/>
    <w:pitch w:val="default"/>
    <w:sig w:usb0="800002BF" w:usb1="38CF7CFA" w:usb2="00000016" w:usb3="00000000" w:csb0="00040001" w:csb1="00000000"/>
    <w:embedRegular r:id="rId9" w:fontKey="{777787B6-3B8F-48B6-B607-3DFCF5162CE3}"/>
  </w:font>
  <w:font w:name="仿宋_GB2312">
    <w:panose1 w:val="02010609030101010101"/>
    <w:charset w:val="86"/>
    <w:family w:val="auto"/>
    <w:pitch w:val="default"/>
    <w:sig w:usb0="00000001" w:usb1="080E0000" w:usb2="00000000" w:usb3="00000000" w:csb0="00040000" w:csb1="00000000"/>
    <w:embedRegular r:id="rId10" w:fontKey="{9E81EAD1-0A24-4062-B54C-5057CEE4EA42}"/>
  </w:font>
  <w:font w:name="方正小标宋简体">
    <w:panose1 w:val="03000509000000000000"/>
    <w:charset w:val="86"/>
    <w:family w:val="auto"/>
    <w:pitch w:val="default"/>
    <w:sig w:usb0="00000001" w:usb1="080E0000" w:usb2="00000000" w:usb3="00000000" w:csb0="00040000" w:csb1="00000000"/>
    <w:embedRegular r:id="rId11" w:fontKey="{48FA34B4-BA3B-44F0-BB2D-4D4A8D686D48}"/>
  </w:font>
  <w:font w:name="楷体">
    <w:panose1 w:val="02010609060101010101"/>
    <w:charset w:val="86"/>
    <w:family w:val="auto"/>
    <w:pitch w:val="default"/>
    <w:sig w:usb0="800002BF" w:usb1="38CF7CFA" w:usb2="00000016" w:usb3="00000000" w:csb0="00040001" w:csb1="00000000"/>
    <w:embedRegular r:id="rId12" w:fontKey="{7B362F3E-D36A-492F-96BA-5B8E011BB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12D6F">
    <w:pPr>
      <w:pStyle w:val="6"/>
      <w:rPr>
        <w:rFonts w:ascii="Times New Roman" w:hAnsi="Times New Roman" w:eastAsia="宋体" w:cs="Times New Roman"/>
      </w:rPr>
    </w:pPr>
    <w:r>
      <w:rPr>
        <w:rFonts w:ascii="Times New Roman" w:hAnsi="Times New Roman" w:eastAsia="宋体" w:cs="Times New Roman"/>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1CD671">
                          <w:pPr>
                            <w:pStyle w:val="6"/>
                            <w:ind w:right="210" w:rightChars="100"/>
                            <w:jc w:val="right"/>
                            <w:rPr>
                              <w:rFonts w:hint="eastAsia" w:ascii="宋体" w:hAnsi="宋体" w:eastAsia="宋体" w:cs="宋体"/>
                              <w:sz w:val="28"/>
                              <w:lang w:eastAsia="zh-CN"/>
                            </w:rPr>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1</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p w14:paraId="4B8763F4">
                          <w:pPr>
                            <w:rPr>
                              <w:rFonts w:hint="eastAsia"/>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611CD671">
                    <w:pPr>
                      <w:pStyle w:val="6"/>
                      <w:ind w:right="210" w:rightChars="100"/>
                      <w:jc w:val="right"/>
                      <w:rPr>
                        <w:rFonts w:hint="eastAsia" w:ascii="宋体" w:hAnsi="宋体" w:eastAsia="宋体" w:cs="宋体"/>
                        <w:sz w:val="28"/>
                        <w:lang w:eastAsia="zh-CN"/>
                      </w:rPr>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1</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p w14:paraId="4B8763F4">
                    <w:pPr>
                      <w:rPr>
                        <w:rFonts w:hint="eastAsia"/>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3BC30"/>
    <w:multiLevelType w:val="singleLevel"/>
    <w:tmpl w:val="CC33BC30"/>
    <w:lvl w:ilvl="0" w:tentative="0">
      <w:start w:val="2"/>
      <w:numFmt w:val="chineseCounting"/>
      <w:suff w:val="space"/>
      <w:lvlText w:val="第%1条"/>
      <w:lvlJc w:val="left"/>
      <w:rPr>
        <w:rFonts w:hint="eastAsia"/>
      </w:rPr>
    </w:lvl>
  </w:abstractNum>
  <w:abstractNum w:abstractNumId="1">
    <w:nsid w:val="00000003"/>
    <w:multiLevelType w:val="multilevel"/>
    <w:tmpl w:val="00000003"/>
    <w:lvl w:ilvl="0" w:tentative="0">
      <w:start w:val="1"/>
      <w:numFmt w:val="japaneseCounting"/>
      <w:pStyle w:val="15"/>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bordersDoNotSurroundHeader w:val="0"/>
  <w:bordersDoNotSurroundFooter w:val="0"/>
  <w:attachedTemplate r:id="rId1"/>
  <w:documentProtection w:enforcement="0"/>
  <w:defaultTabStop w:val="420"/>
  <w:drawingGridHorizontalSpacing w:val="283"/>
  <w:drawingGridVerticalSpacing w:val="28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YsImhkaWQiOiJhODI1NjA1MGExZjIxZDYzYzBiYjMxZjVhODcwMjI2NiIsInVzZXJDb3VudCI6NDJ9"/>
  </w:docVars>
  <w:rsids>
    <w:rsidRoot w:val="108B3A6B"/>
    <w:rsid w:val="00545E15"/>
    <w:rsid w:val="00E121B4"/>
    <w:rsid w:val="013B29D7"/>
    <w:rsid w:val="03DD0868"/>
    <w:rsid w:val="048E7133"/>
    <w:rsid w:val="060F2843"/>
    <w:rsid w:val="06944744"/>
    <w:rsid w:val="08AB7289"/>
    <w:rsid w:val="0FF22FB9"/>
    <w:rsid w:val="108B3A6B"/>
    <w:rsid w:val="11C27337"/>
    <w:rsid w:val="11D004BE"/>
    <w:rsid w:val="11D1084D"/>
    <w:rsid w:val="12450745"/>
    <w:rsid w:val="13E445D9"/>
    <w:rsid w:val="16ED0036"/>
    <w:rsid w:val="17E064AA"/>
    <w:rsid w:val="1BBE7303"/>
    <w:rsid w:val="1CB4456E"/>
    <w:rsid w:val="23750C4E"/>
    <w:rsid w:val="25F916CA"/>
    <w:rsid w:val="29B3595D"/>
    <w:rsid w:val="30E54344"/>
    <w:rsid w:val="345A036E"/>
    <w:rsid w:val="34B65AB4"/>
    <w:rsid w:val="35682F13"/>
    <w:rsid w:val="3A502FD3"/>
    <w:rsid w:val="3CE55F90"/>
    <w:rsid w:val="3CE739E0"/>
    <w:rsid w:val="3D7F0CD3"/>
    <w:rsid w:val="3D9A7140"/>
    <w:rsid w:val="3E29306C"/>
    <w:rsid w:val="3EAF1FCE"/>
    <w:rsid w:val="3F0A4486"/>
    <w:rsid w:val="40C17285"/>
    <w:rsid w:val="44406369"/>
    <w:rsid w:val="487C6371"/>
    <w:rsid w:val="4916522B"/>
    <w:rsid w:val="4AA432DA"/>
    <w:rsid w:val="4E7706C6"/>
    <w:rsid w:val="50FD3C14"/>
    <w:rsid w:val="5450367E"/>
    <w:rsid w:val="552D196B"/>
    <w:rsid w:val="55C2339C"/>
    <w:rsid w:val="590D03B1"/>
    <w:rsid w:val="5A9F46CA"/>
    <w:rsid w:val="5E157A6E"/>
    <w:rsid w:val="5EEFF2B7"/>
    <w:rsid w:val="5F667D65"/>
    <w:rsid w:val="5FE48425"/>
    <w:rsid w:val="62EB18D1"/>
    <w:rsid w:val="63C274B7"/>
    <w:rsid w:val="65931376"/>
    <w:rsid w:val="69E17A24"/>
    <w:rsid w:val="6AED125D"/>
    <w:rsid w:val="6D3375C8"/>
    <w:rsid w:val="71257C6E"/>
    <w:rsid w:val="7134338E"/>
    <w:rsid w:val="71D56694"/>
    <w:rsid w:val="799B265A"/>
    <w:rsid w:val="7A44160A"/>
    <w:rsid w:val="7AAA6709"/>
    <w:rsid w:val="7DF32EA2"/>
    <w:rsid w:val="7EA46A36"/>
    <w:rsid w:val="7F5B5141"/>
    <w:rsid w:val="7F673200"/>
    <w:rsid w:val="7FBFE4F6"/>
    <w:rsid w:val="9FE5230D"/>
    <w:rsid w:val="AFFF9733"/>
    <w:rsid w:val="B3E9C5C5"/>
    <w:rsid w:val="BD6730C3"/>
    <w:rsid w:val="DDF17A54"/>
    <w:rsid w:val="E5FE2230"/>
    <w:rsid w:val="E71F9587"/>
    <w:rsid w:val="EDBB793B"/>
    <w:rsid w:val="EDFDFA0B"/>
    <w:rsid w:val="EF3EF637"/>
    <w:rsid w:val="FB94A714"/>
    <w:rsid w:val="FFFFA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qFormat/>
    <w:uiPriority w:val="0"/>
    <w:pPr>
      <w:keepNext/>
      <w:keepLines/>
      <w:spacing w:before="260" w:after="260" w:line="416" w:lineRule="auto"/>
      <w:outlineLvl w:val="1"/>
    </w:pPr>
    <w:rPr>
      <w:rFonts w:ascii="Arial" w:hAnsi="Arial" w:eastAsia="黑体"/>
      <w:b/>
      <w:bCs/>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Normal Indent"/>
    <w:autoRedefine/>
    <w:unhideWhenUsed/>
    <w:qFormat/>
    <w:uiPriority w:val="99"/>
    <w:pPr>
      <w:widowControl/>
      <w:adjustRightInd w:val="0"/>
      <w:snapToGrid w:val="0"/>
      <w:spacing w:before="120" w:after="120"/>
      <w:ind w:firstLine="420" w:firstLineChars="200"/>
      <w:jc w:val="left"/>
    </w:pPr>
    <w:rPr>
      <w:rFonts w:ascii="Tahoma" w:hAnsi="Tahoma" w:eastAsia="微软雅黑" w:cs="Times New Roman"/>
      <w:kern w:val="0"/>
      <w:sz w:val="28"/>
      <w:szCs w:val="22"/>
      <w:lang w:val="en-US" w:eastAsia="zh-CN" w:bidi="ar-SA"/>
    </w:rPr>
  </w:style>
  <w:style w:type="paragraph" w:styleId="4">
    <w:name w:val="Body Text"/>
    <w:basedOn w:val="1"/>
    <w:next w:val="5"/>
    <w:autoRedefine/>
    <w:qFormat/>
    <w:uiPriority w:val="99"/>
    <w:pPr>
      <w:spacing w:after="140" w:line="276" w:lineRule="auto"/>
    </w:pPr>
  </w:style>
  <w:style w:type="paragraph" w:styleId="5">
    <w:name w:val="Body Text 2"/>
    <w:basedOn w:val="1"/>
    <w:next w:val="1"/>
    <w:autoRedefine/>
    <w:qFormat/>
    <w:uiPriority w:val="99"/>
    <w:pPr>
      <w:adjustRightInd w:val="0"/>
      <w:spacing w:line="360" w:lineRule="auto"/>
      <w:textAlignment w:val="baseline"/>
    </w:pPr>
    <w:rPr>
      <w:rFonts w:ascii="楷体_GB2312" w:eastAsia="楷体_GB2312"/>
      <w:kern w:val="44"/>
      <w:sz w:val="28"/>
      <w:szCs w:val="20"/>
    </w:rPr>
  </w:style>
  <w:style w:type="paragraph" w:styleId="6">
    <w:name w:val="footer"/>
    <w:basedOn w:val="1"/>
    <w:autoRedefine/>
    <w:qFormat/>
    <w:uiPriority w:val="0"/>
    <w:pPr>
      <w:widowControl w:val="0"/>
      <w:tabs>
        <w:tab w:val="center" w:pos="4153"/>
        <w:tab w:val="right" w:pos="8306"/>
      </w:tabs>
      <w:snapToGrid w:val="0"/>
      <w:jc w:val="left"/>
    </w:pPr>
    <w:rPr>
      <w:rFonts w:ascii="Times New Roman" w:hAnsi="Times New Roman" w:eastAsia="宋体" w:cs="Times New Roman"/>
      <w:kern w:val="2"/>
      <w:sz w:val="18"/>
      <w:szCs w:val="24"/>
      <w:lang w:val="en-US" w:eastAsia="zh-CN" w:bidi="ar-SA"/>
    </w:rPr>
  </w:style>
  <w:style w:type="paragraph" w:styleId="7">
    <w:name w:val="header"/>
    <w:autoRedefine/>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kern w:val="2"/>
      <w:sz w:val="18"/>
      <w:szCs w:val="24"/>
      <w:lang w:val="en-US" w:eastAsia="zh-CN" w:bidi="ar-SA"/>
    </w:rPr>
  </w:style>
  <w:style w:type="table" w:styleId="9">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autoRedefine/>
    <w:qFormat/>
    <w:uiPriority w:val="0"/>
    <w:rPr>
      <w:b/>
      <w:bCs/>
    </w:rPr>
  </w:style>
  <w:style w:type="paragraph" w:customStyle="1" w:styleId="12">
    <w:name w:val="发文机关"/>
    <w:autoRedefine/>
    <w:qFormat/>
    <w:uiPriority w:val="0"/>
    <w:pPr>
      <w:adjustRightInd w:val="0"/>
      <w:snapToGrid w:val="0"/>
      <w:spacing w:after="624" w:afterLines="200"/>
      <w:jc w:val="center"/>
    </w:pPr>
    <w:rPr>
      <w:rFonts w:ascii="Calibri" w:hAnsi="Calibri" w:eastAsia="宋体" w:cs="Times New Roman"/>
      <w:b/>
      <w:color w:val="FF0000"/>
      <w:w w:val="60"/>
      <w:kern w:val="2"/>
      <w:sz w:val="130"/>
      <w:szCs w:val="130"/>
      <w:lang w:val="en-US" w:eastAsia="zh-CN" w:bidi="ar-SA"/>
    </w:rPr>
  </w:style>
  <w:style w:type="paragraph" w:customStyle="1" w:styleId="13">
    <w:name w:val="发文字号"/>
    <w:autoRedefine/>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14">
    <w:name w:val="成文日期"/>
    <w:autoRedefine/>
    <w:qFormat/>
    <w:uiPriority w:val="0"/>
    <w:pPr>
      <w:ind w:right="1280" w:rightChars="400"/>
      <w:jc w:val="right"/>
    </w:pPr>
    <w:rPr>
      <w:rFonts w:ascii="Calibri" w:hAnsi="Calibri" w:eastAsia="仿宋" w:cs="Times New Roman"/>
      <w:kern w:val="2"/>
      <w:sz w:val="32"/>
      <w:szCs w:val="21"/>
      <w:lang w:val="en-US" w:eastAsia="zh-CN" w:bidi="ar-SA"/>
    </w:rPr>
  </w:style>
  <w:style w:type="paragraph" w:customStyle="1" w:styleId="15">
    <w:name w:val=" Char Char1"/>
    <w:autoRedefine/>
    <w:qFormat/>
    <w:uiPriority w:val="0"/>
    <w:pPr>
      <w:widowControl w:val="0"/>
      <w:numPr>
        <w:ilvl w:val="0"/>
        <w:numId w:val="1"/>
      </w:numPr>
      <w:jc w:val="both"/>
    </w:pPr>
    <w:rPr>
      <w:rFonts w:ascii="Times New Roman" w:hAnsi="Times New Roman" w:eastAsia="宋体" w:cs="Times New Roman"/>
      <w:kern w:val="2"/>
      <w:sz w:val="21"/>
      <w:szCs w:val="24"/>
      <w:lang w:val="en-US" w:eastAsia="zh-CN" w:bidi="ar-SA"/>
    </w:rPr>
  </w:style>
  <w:style w:type="paragraph" w:customStyle="1" w:styleId="16">
    <w:name w:val="三仿"/>
    <w:basedOn w:val="1"/>
    <w:autoRedefine/>
    <w:qFormat/>
    <w:uiPriority w:val="99"/>
    <w:pPr>
      <w:overflowPunct w:val="0"/>
      <w:autoSpaceDE w:val="0"/>
      <w:adjustRightInd w:val="0"/>
      <w:snapToGrid w:val="0"/>
      <w:spacing w:line="567" w:lineRule="atLeast"/>
      <w:ind w:firstLine="646"/>
      <w:textAlignment w:val="baseline"/>
    </w:pPr>
    <w:rPr>
      <w:rFonts w:eastAsia="仿宋_GB2312"/>
      <w:color w:val="000000"/>
      <w:kern w:val="0"/>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home\kylin\C:\Users\cyb\AppData\Roaming\kingsoft\office6\templates\download\344a97fc-8562-4e08-8efa-ccbec00d35c4\&#20219;&#21629;&#27169;&#26495;&#34892;&#25919;&#32418;&#22836;&#25991;&#2021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任命模板行政红头文件.docx</Template>
  <Pages>13</Pages>
  <Words>4862</Words>
  <Characters>5057</Characters>
  <Lines>0</Lines>
  <Paragraphs>0</Paragraphs>
  <TotalTime>223</TotalTime>
  <ScaleCrop>false</ScaleCrop>
  <LinksUpToDate>false</LinksUpToDate>
  <CharactersWithSpaces>5089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2022-07-30T22:16:00Z</dcterms:created>
  <dc:creator>彬彬有礼</dc:creator>
  <cp:lastModifiedBy>彬彬有礼</cp:lastModifiedBy>
  <cp:lastPrinted>2024-06-03T07:55:00Z</cp:lastPrinted>
  <dcterms:modified xsi:type="dcterms:W3CDTF">2025-05-16T02:15:16Z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EEA83E8056F94BAAB54EF1BF3F4DE478_13</vt:lpwstr>
  </property>
  <property fmtid="{D5CDD505-2E9C-101B-9397-08002B2CF9AE}" pid="4" name="KSOTemplateCategory&#10;">
    <vt:lpwstr>official</vt:lpwstr>
  </property>
  <property fmtid="{D5CDD505-2E9C-101B-9397-08002B2CF9AE}" pid="5" name="KSOTemplateCategory">
    <vt:lpwstr>official</vt:lpwstr>
  </property>
  <property fmtid="{D5CDD505-2E9C-101B-9397-08002B2CF9AE}" pid="6" name="KSOTemplateUUID">
    <vt:lpwstr>v1.0_mb_5jS0uKUhy8pv8gxRXbs22w==</vt:lpwstr>
  </property>
  <property fmtid="{D5CDD505-2E9C-101B-9397-08002B2CF9AE}" pid="7" name="KSOTemplateDocerSaveRecord">
    <vt:lpwstr>eyJoZGlkIjoiMDY3Zjg3ODI2NDIwNjE3NTM2ZTZhYTdhMzZiMGM1NWUiLCJ1c2VySWQiOiIzNzk4NTc2MzUifQ==</vt:lpwstr>
  </property>
</Properties>
</file>