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44"/>
          <w:szCs w:val="44"/>
          <w:shd w:val="clear" w:fill="FFFFFF"/>
          <w:vertAlign w:val="baseline"/>
          <w:lang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44"/>
          <w:szCs w:val="44"/>
          <w:shd w:val="clear" w:fill="FFFFFF"/>
          <w:vertAlign w:val="baseline"/>
        </w:rPr>
      </w:pPr>
      <w:r>
        <w:rPr>
          <w:rFonts w:hint="eastAsia" w:ascii="华文中宋" w:hAnsi="华文中宋" w:eastAsia="华文中宋" w:cs="华文中宋"/>
          <w:b w:val="0"/>
          <w:bCs w:val="0"/>
          <w:i w:val="0"/>
          <w:iCs w:val="0"/>
          <w:caps w:val="0"/>
          <w:color w:val="auto"/>
          <w:spacing w:val="0"/>
          <w:sz w:val="44"/>
          <w:szCs w:val="44"/>
          <w:shd w:val="clear" w:fill="FFFFFF"/>
          <w:vertAlign w:val="baseline"/>
          <w:lang w:eastAsia="zh-CN"/>
        </w:rPr>
        <w:t>安阳县（示范区）</w:t>
      </w:r>
      <w:r>
        <w:rPr>
          <w:rFonts w:hint="eastAsia" w:ascii="华文中宋" w:hAnsi="华文中宋" w:eastAsia="华文中宋" w:cs="华文中宋"/>
          <w:b w:val="0"/>
          <w:bCs w:val="0"/>
          <w:i w:val="0"/>
          <w:iCs w:val="0"/>
          <w:caps w:val="0"/>
          <w:color w:val="auto"/>
          <w:spacing w:val="0"/>
          <w:sz w:val="44"/>
          <w:szCs w:val="44"/>
          <w:shd w:val="clear" w:fill="FFFFFF"/>
          <w:vertAlign w:val="baseline"/>
        </w:rPr>
        <w:t>国有企业投资建设项目管理实施细则（试行）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lang w:eastAsia="zh-CN"/>
        </w:rPr>
      </w:pPr>
      <w:r>
        <w:rPr>
          <w:rFonts w:hint="eastAsia" w:ascii="华文中宋" w:hAnsi="华文中宋" w:eastAsia="华文中宋" w:cs="华文中宋"/>
          <w:b w:val="0"/>
          <w:bCs w:val="0"/>
          <w:i w:val="0"/>
          <w:iCs w:val="0"/>
          <w:caps w:val="0"/>
          <w:color w:val="auto"/>
          <w:spacing w:val="0"/>
          <w:sz w:val="32"/>
          <w:szCs w:val="32"/>
          <w:shd w:val="clear" w:fill="FFFFFF"/>
          <w:vertAlign w:val="baseline"/>
          <w:lang w:eastAsia="zh-CN"/>
        </w:rPr>
        <w:t>（</w:t>
      </w:r>
      <w:r>
        <w:rPr>
          <w:rFonts w:hint="eastAsia" w:ascii="华文中宋" w:hAnsi="华文中宋" w:eastAsia="华文中宋" w:cs="华文中宋"/>
          <w:b w:val="0"/>
          <w:bCs w:val="0"/>
          <w:i w:val="0"/>
          <w:iCs w:val="0"/>
          <w:caps w:val="0"/>
          <w:color w:val="auto"/>
          <w:spacing w:val="0"/>
          <w:sz w:val="32"/>
          <w:szCs w:val="32"/>
          <w:shd w:val="clear" w:fill="FFFFFF"/>
          <w:vertAlign w:val="baseline"/>
          <w:lang w:val="en-US" w:eastAsia="zh-CN"/>
        </w:rPr>
        <w:t>征求意见稿</w:t>
      </w:r>
      <w:r>
        <w:rPr>
          <w:rFonts w:hint="eastAsia" w:ascii="华文中宋" w:hAnsi="华文中宋" w:eastAsia="华文中宋" w:cs="华文中宋"/>
          <w:b w:val="0"/>
          <w:bCs w:val="0"/>
          <w:i w:val="0"/>
          <w:iCs w:val="0"/>
          <w:caps w:val="0"/>
          <w:color w:val="auto"/>
          <w:spacing w:val="0"/>
          <w:sz w:val="32"/>
          <w:szCs w:val="32"/>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color w:val="auto"/>
          <w:sz w:val="32"/>
          <w:szCs w:val="32"/>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第一条 为加强国有企业投资建设项目管理，规范国有企业投资建设行为，有效控制项目投资成本，提高投资水平和效益，根据</w:t>
      </w:r>
      <w:r>
        <w:rPr>
          <w:rFonts w:hint="eastAsia" w:ascii="仿宋" w:hAnsi="仿宋" w:eastAsia="仿宋" w:cs="仿宋"/>
          <w:b w:val="0"/>
          <w:bCs w:val="0"/>
          <w:i w:val="0"/>
          <w:iCs w:val="0"/>
          <w:caps w:val="0"/>
          <w:color w:val="auto"/>
          <w:spacing w:val="0"/>
          <w:sz w:val="32"/>
          <w:szCs w:val="32"/>
          <w:shd w:val="clear" w:fill="FFFFFF"/>
          <w:vertAlign w:val="baseline"/>
          <w:lang w:eastAsia="zh-CN"/>
        </w:rPr>
        <w:t>《中华人民共和国企业国有资产法》、《中华人民共和国政府采购法》、《中华人民共和国招投标法》</w:t>
      </w:r>
      <w:r>
        <w:rPr>
          <w:rFonts w:hint="eastAsia" w:ascii="仿宋" w:hAnsi="仿宋" w:eastAsia="仿宋" w:cs="仿宋"/>
          <w:b w:val="0"/>
          <w:bCs w:val="0"/>
          <w:i w:val="0"/>
          <w:iCs w:val="0"/>
          <w:caps w:val="0"/>
          <w:color w:val="auto"/>
          <w:spacing w:val="0"/>
          <w:sz w:val="32"/>
          <w:szCs w:val="32"/>
          <w:shd w:val="clear" w:fill="FFFFFF"/>
          <w:vertAlign w:val="baseline"/>
        </w:rPr>
        <w:t>等</w:t>
      </w:r>
      <w:r>
        <w:rPr>
          <w:rFonts w:hint="eastAsia" w:ascii="仿宋" w:hAnsi="仿宋" w:eastAsia="仿宋" w:cs="仿宋"/>
          <w:b w:val="0"/>
          <w:bCs w:val="0"/>
          <w:i w:val="0"/>
          <w:iCs w:val="0"/>
          <w:caps w:val="0"/>
          <w:color w:val="auto"/>
          <w:spacing w:val="0"/>
          <w:sz w:val="32"/>
          <w:szCs w:val="32"/>
          <w:shd w:val="clear" w:fill="FFFFFF"/>
          <w:vertAlign w:val="baseline"/>
          <w:lang w:eastAsia="zh-CN"/>
        </w:rPr>
        <w:t>法律法规和规范性文件的规定</w:t>
      </w:r>
      <w:r>
        <w:rPr>
          <w:rFonts w:hint="eastAsia" w:ascii="仿宋" w:hAnsi="仿宋" w:eastAsia="仿宋" w:cs="仿宋"/>
          <w:b w:val="0"/>
          <w:bCs w:val="0"/>
          <w:i w:val="0"/>
          <w:iCs w:val="0"/>
          <w:caps w:val="0"/>
          <w:color w:val="auto"/>
          <w:spacing w:val="0"/>
          <w:sz w:val="32"/>
          <w:szCs w:val="32"/>
          <w:shd w:val="clear" w:fill="FFFFFF"/>
          <w:vertAlign w:val="baseline"/>
        </w:rPr>
        <w:t>，</w:t>
      </w:r>
      <w:r>
        <w:rPr>
          <w:rFonts w:hint="eastAsia" w:ascii="仿宋" w:hAnsi="仿宋" w:eastAsia="仿宋" w:cs="仿宋"/>
          <w:b w:val="0"/>
          <w:bCs w:val="0"/>
          <w:i w:val="0"/>
          <w:iCs w:val="0"/>
          <w:caps w:val="0"/>
          <w:color w:val="auto"/>
          <w:spacing w:val="0"/>
          <w:sz w:val="32"/>
          <w:szCs w:val="32"/>
          <w:shd w:val="clear" w:fill="FFFFFF"/>
          <w:vertAlign w:val="baseline"/>
          <w:lang w:eastAsia="zh-CN"/>
        </w:rPr>
        <w:t>结合实际情况</w:t>
      </w:r>
      <w:r>
        <w:rPr>
          <w:rFonts w:hint="eastAsia" w:ascii="仿宋" w:hAnsi="仿宋" w:eastAsia="仿宋" w:cs="仿宋"/>
          <w:b w:val="0"/>
          <w:bCs w:val="0"/>
          <w:i w:val="0"/>
          <w:iCs w:val="0"/>
          <w:caps w:val="0"/>
          <w:color w:val="auto"/>
          <w:spacing w:val="0"/>
          <w:sz w:val="32"/>
          <w:szCs w:val="32"/>
          <w:shd w:val="clear" w:fill="FFFFFF"/>
          <w:vertAlign w:val="baseline"/>
        </w:rPr>
        <w:t>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第二条 本实施细则所称的国有企业投资建设项目，是指县属国有独资或国有控股企业</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自有资金或融资贷款</w:t>
      </w:r>
      <w:r>
        <w:rPr>
          <w:rFonts w:hint="eastAsia" w:ascii="仿宋" w:hAnsi="仿宋" w:eastAsia="仿宋" w:cs="仿宋"/>
          <w:b w:val="0"/>
          <w:bCs w:val="0"/>
          <w:i w:val="0"/>
          <w:iCs w:val="0"/>
          <w:caps w:val="0"/>
          <w:color w:val="auto"/>
          <w:spacing w:val="0"/>
          <w:sz w:val="32"/>
          <w:szCs w:val="32"/>
          <w:shd w:val="clear" w:fill="FFFFFF"/>
          <w:vertAlign w:val="baseline"/>
        </w:rPr>
        <w:t>作为项目单位组织实施的固定资产投资项目，包括新建、扩建、改建、技术改造等项目</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政府财政性资金投资项目严格按照政府性投资相关管理办法执行，不适用</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本细则</w:t>
      </w:r>
      <w:r>
        <w:rPr>
          <w:rFonts w:hint="eastAsia" w:ascii="仿宋" w:hAnsi="仿宋" w:eastAsia="仿宋" w:cs="仿宋"/>
          <w:b w:val="0"/>
          <w:bCs w:val="0"/>
          <w:i w:val="0"/>
          <w:iCs w:val="0"/>
          <w:caps w:val="0"/>
          <w:color w:val="auto"/>
          <w:spacing w:val="0"/>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第三条 项目单位应当加强对项目的投资控制，包括投资估算、设计概算、项目预算、招标控制价、工程变更、合同管理、资金拨付、工程价款结算和竣工财务决算等项目建设全过程的管理控制，严格控制超概算超预算的行为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第四条 项目单位应当对项目建设全过程的投资控制负总责，勘察、设计、监理、投资（造价）咨询、施工、代建等参建单位按照各自职责和合同约定对工作范围内的投资控制负责；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县财政局（国资办）</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对本办法所指</w:t>
      </w:r>
      <w:r>
        <w:rPr>
          <w:rFonts w:hint="eastAsia" w:ascii="仿宋" w:hAnsi="仿宋" w:eastAsia="仿宋" w:cs="仿宋"/>
          <w:b w:val="0"/>
          <w:bCs w:val="0"/>
          <w:i w:val="0"/>
          <w:iCs w:val="0"/>
          <w:caps w:val="0"/>
          <w:color w:val="auto"/>
          <w:spacing w:val="0"/>
          <w:sz w:val="32"/>
          <w:szCs w:val="32"/>
          <w:shd w:val="clear" w:fill="FFFFFF"/>
          <w:vertAlign w:val="baseline"/>
        </w:rPr>
        <w:t>国有企业投资建设项目的计划管理、竣工财务决算管理、投资项目资金使用情况</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进行备案</w:t>
      </w:r>
      <w:r>
        <w:rPr>
          <w:rFonts w:hint="eastAsia" w:ascii="仿宋" w:hAnsi="仿宋" w:eastAsia="仿宋" w:cs="仿宋"/>
          <w:b w:val="0"/>
          <w:bCs w:val="0"/>
          <w:i w:val="0"/>
          <w:iCs w:val="0"/>
          <w:caps w:val="0"/>
          <w:color w:val="auto"/>
          <w:spacing w:val="0"/>
          <w:sz w:val="32"/>
          <w:szCs w:val="32"/>
          <w:shd w:val="clear" w:fill="FFFFFF"/>
          <w:vertAlign w:val="baseline"/>
        </w:rPr>
        <w:t>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县发改</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委</w:t>
      </w:r>
      <w:r>
        <w:rPr>
          <w:rFonts w:hint="eastAsia" w:ascii="仿宋" w:hAnsi="仿宋" w:eastAsia="仿宋" w:cs="仿宋"/>
          <w:b w:val="0"/>
          <w:bCs w:val="0"/>
          <w:i w:val="0"/>
          <w:iCs w:val="0"/>
          <w:caps w:val="0"/>
          <w:color w:val="auto"/>
          <w:spacing w:val="0"/>
          <w:sz w:val="32"/>
          <w:szCs w:val="32"/>
          <w:shd w:val="clear" w:fill="FFFFFF"/>
          <w:vertAlign w:val="baseline"/>
        </w:rPr>
        <w:t>负责国有企业投资建设项目核准、备案工作；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vertAlign w:val="baseline"/>
        </w:rPr>
        <w:t>县审计局负责对国有企业投资建设项目的审计监督</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vertAlign w:val="baseline"/>
        </w:rPr>
        <w:t>县住建、</w:t>
      </w:r>
      <w:r>
        <w:rPr>
          <w:rFonts w:hint="eastAsia" w:ascii="仿宋" w:hAnsi="仿宋" w:eastAsia="仿宋" w:cs="仿宋"/>
          <w:b w:val="0"/>
          <w:bCs w:val="0"/>
          <w:i w:val="0"/>
          <w:iCs w:val="0"/>
          <w:caps w:val="0"/>
          <w:color w:val="auto"/>
          <w:spacing w:val="0"/>
          <w:sz w:val="32"/>
          <w:szCs w:val="32"/>
          <w:shd w:val="clear" w:fill="FFFFFF"/>
          <w:vertAlign w:val="baseline"/>
          <w:lang w:eastAsia="zh-CN"/>
        </w:rPr>
        <w:t>工信、</w:t>
      </w:r>
      <w:r>
        <w:rPr>
          <w:rFonts w:hint="eastAsia" w:ascii="仿宋" w:hAnsi="仿宋" w:eastAsia="仿宋" w:cs="仿宋"/>
          <w:b w:val="0"/>
          <w:bCs w:val="0"/>
          <w:i w:val="0"/>
          <w:iCs w:val="0"/>
          <w:caps w:val="0"/>
          <w:color w:val="auto"/>
          <w:spacing w:val="0"/>
          <w:sz w:val="32"/>
          <w:szCs w:val="32"/>
          <w:shd w:val="clear" w:fill="FFFFFF"/>
          <w:vertAlign w:val="baseline"/>
        </w:rPr>
        <w:t>交通、</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教育、卫健、</w:t>
      </w:r>
      <w:r>
        <w:rPr>
          <w:rFonts w:hint="eastAsia" w:ascii="仿宋" w:hAnsi="仿宋" w:eastAsia="仿宋" w:cs="仿宋"/>
          <w:b w:val="0"/>
          <w:bCs w:val="0"/>
          <w:i w:val="0"/>
          <w:iCs w:val="0"/>
          <w:caps w:val="0"/>
          <w:color w:val="auto"/>
          <w:spacing w:val="0"/>
          <w:sz w:val="32"/>
          <w:szCs w:val="32"/>
          <w:shd w:val="clear" w:fill="FFFFFF"/>
          <w:vertAlign w:val="baseline"/>
        </w:rPr>
        <w:t>水利、自然资源与规划等行业主管部门按照部门职责，负责国有企业投资建设项目的监督管理；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其他承担项目审批管理职责的行政管理部门按照各自职责做好国有企业投资建设项目的监督管理工作。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仿宋" w:hAnsi="仿宋" w:eastAsia="仿宋" w:cs="仿宋"/>
          <w:b w:val="0"/>
          <w:bCs w:val="0"/>
          <w:color w:val="auto"/>
          <w:sz w:val="32"/>
          <w:szCs w:val="32"/>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第二章  计划管理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第五条 项目单位应当依据其发展战略和规划编制国有企业年度投资计划，征询县发改</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委</w:t>
      </w:r>
      <w:r>
        <w:rPr>
          <w:rFonts w:hint="eastAsia" w:ascii="仿宋" w:hAnsi="仿宋" w:eastAsia="仿宋" w:cs="仿宋"/>
          <w:b w:val="0"/>
          <w:bCs w:val="0"/>
          <w:i w:val="0"/>
          <w:iCs w:val="0"/>
          <w:caps w:val="0"/>
          <w:color w:val="auto"/>
          <w:spacing w:val="0"/>
          <w:sz w:val="32"/>
          <w:szCs w:val="32"/>
          <w:shd w:val="clear" w:fill="FFFFFF"/>
          <w:vertAlign w:val="baseline"/>
        </w:rPr>
        <w:t>、县财政局（国资办）等部门意见后，根据《</w:t>
      </w:r>
      <w:r>
        <w:rPr>
          <w:rFonts w:hint="eastAsia" w:ascii="仿宋" w:hAnsi="仿宋" w:eastAsia="仿宋" w:cs="仿宋"/>
          <w:b w:val="0"/>
          <w:bCs w:val="0"/>
          <w:i w:val="0"/>
          <w:iCs w:val="0"/>
          <w:caps w:val="0"/>
          <w:color w:val="auto"/>
          <w:spacing w:val="0"/>
          <w:sz w:val="32"/>
          <w:szCs w:val="32"/>
          <w:shd w:val="clear" w:fill="FFFFFF"/>
          <w:vertAlign w:val="baseline"/>
          <w:lang w:eastAsia="zh-CN"/>
        </w:rPr>
        <w:t>安阳县（示范区）</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所</w:t>
      </w:r>
      <w:r>
        <w:rPr>
          <w:rFonts w:hint="eastAsia" w:ascii="仿宋" w:hAnsi="仿宋" w:eastAsia="仿宋" w:cs="仿宋"/>
          <w:b w:val="0"/>
          <w:bCs w:val="0"/>
          <w:i w:val="0"/>
          <w:iCs w:val="0"/>
          <w:caps w:val="0"/>
          <w:color w:val="auto"/>
          <w:spacing w:val="0"/>
          <w:sz w:val="32"/>
          <w:szCs w:val="32"/>
          <w:shd w:val="clear" w:fill="FFFFFF"/>
          <w:vertAlign w:val="baseline"/>
        </w:rPr>
        <w:t>属国有企业投资管理暂行办法</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试行</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rPr>
        <w:t>》相关规定，</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报</w:t>
      </w:r>
      <w:r>
        <w:rPr>
          <w:rFonts w:hint="eastAsia" w:ascii="仿宋" w:hAnsi="仿宋" w:eastAsia="仿宋" w:cs="仿宋"/>
          <w:b w:val="0"/>
          <w:bCs w:val="0"/>
          <w:i w:val="0"/>
          <w:iCs w:val="0"/>
          <w:caps w:val="0"/>
          <w:color w:val="auto"/>
          <w:spacing w:val="0"/>
          <w:sz w:val="32"/>
          <w:szCs w:val="32"/>
          <w:shd w:val="clear" w:fill="FFFFFF"/>
          <w:vertAlign w:val="baseline"/>
        </w:rPr>
        <w:t>县财政局（国资办）</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备案</w:t>
      </w:r>
      <w:r>
        <w:rPr>
          <w:rFonts w:hint="eastAsia" w:ascii="仿宋" w:hAnsi="仿宋" w:eastAsia="仿宋" w:cs="仿宋"/>
          <w:b w:val="0"/>
          <w:bCs w:val="0"/>
          <w:i w:val="0"/>
          <w:iCs w:val="0"/>
          <w:caps w:val="0"/>
          <w:color w:val="auto"/>
          <w:spacing w:val="0"/>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国有企业投资建设项目年度计划申报主要内容包括：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（一）年度总投资额、资金来源与构成；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（二）主业与非主业投资规模；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（三）投资项目基本情况（包括项目内容、投资额、资金构成、投资预期收益、实施年限等）。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第六条 列入国有企业年度投资计划的项目应当符合下列条件：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（一）项目符合国家产业政策、各级政府产业规划、专项规划、空间规划等；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（二）可行性研究报告已经完成并经过必要的论证；项目用地等要素基本落实；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（三）县政府规定的其他条件。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第三章 审批管理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 xml:space="preserve">第七条 </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项目单位应当加强国有企业投资建设项目的前期工作，保证前期工作的深度达到规定要求，并对项目可行性研究报告、初步设计、施工图等成果文件的质量和真实性负责。</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项目单位应当编制项目可行性研究报告</w:t>
      </w:r>
      <w:r>
        <w:rPr>
          <w:rFonts w:hint="eastAsia" w:ascii="仿宋" w:hAnsi="仿宋" w:eastAsia="仿宋" w:cs="仿宋"/>
          <w:b w:val="0"/>
          <w:bCs w:val="0"/>
          <w:i w:val="0"/>
          <w:iCs w:val="0"/>
          <w:caps w:val="0"/>
          <w:color w:val="auto"/>
          <w:spacing w:val="0"/>
          <w:sz w:val="32"/>
          <w:szCs w:val="32"/>
          <w:shd w:val="clear" w:fill="FFFFFF"/>
          <w:vertAlign w:val="baseline"/>
        </w:rPr>
        <w:t>，并对报告进行严格审核，确保报告深度和内容符合决策需求。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i w:val="0"/>
          <w:iCs w:val="0"/>
          <w:caps w:val="0"/>
          <w:color w:val="auto"/>
          <w:spacing w:val="0"/>
          <w:sz w:val="32"/>
          <w:szCs w:val="32"/>
          <w:shd w:val="clear" w:fill="FFFFFF"/>
          <w:vertAlign w:val="baseline"/>
        </w:rPr>
        <w:t xml:space="preserve">第九条 </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项目单位应当</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将</w:t>
      </w:r>
      <w:r>
        <w:rPr>
          <w:rFonts w:hint="eastAsia" w:ascii="仿宋" w:hAnsi="仿宋" w:eastAsia="仿宋" w:cs="仿宋"/>
          <w:b w:val="0"/>
          <w:bCs w:val="0"/>
          <w:i w:val="0"/>
          <w:iCs w:val="0"/>
          <w:caps w:val="0"/>
          <w:color w:val="auto"/>
          <w:spacing w:val="0"/>
          <w:sz w:val="32"/>
          <w:szCs w:val="32"/>
          <w:shd w:val="clear" w:fill="FFFFFF"/>
          <w:vertAlign w:val="baseline"/>
        </w:rPr>
        <w:t>国有企业投资建设</w:t>
      </w:r>
      <w:r>
        <w:rPr>
          <w:rFonts w:hint="eastAsia" w:ascii="仿宋" w:hAnsi="仿宋" w:eastAsia="仿宋" w:cs="仿宋"/>
          <w:b w:val="0"/>
          <w:bCs w:val="0"/>
          <w:i w:val="0"/>
          <w:iCs w:val="0"/>
          <w:caps w:val="0"/>
          <w:color w:val="auto"/>
          <w:spacing w:val="0"/>
          <w:sz w:val="32"/>
          <w:szCs w:val="32"/>
          <w:shd w:val="clear" w:fill="FFFFFF"/>
          <w:vertAlign w:val="baseline"/>
          <w:lang w:eastAsia="zh-CN"/>
        </w:rPr>
        <w:t>项目</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可行性研究报告报</w:t>
      </w:r>
      <w:r>
        <w:rPr>
          <w:rFonts w:hint="eastAsia" w:ascii="仿宋" w:hAnsi="仿宋" w:eastAsia="仿宋" w:cs="仿宋"/>
          <w:b w:val="0"/>
          <w:bCs w:val="0"/>
          <w:i w:val="0"/>
          <w:iCs w:val="0"/>
          <w:caps w:val="0"/>
          <w:color w:val="auto"/>
          <w:spacing w:val="0"/>
          <w:sz w:val="32"/>
          <w:szCs w:val="32"/>
          <w:highlight w:val="none"/>
          <w:shd w:val="clear" w:fill="FFFFFF"/>
          <w:vertAlign w:val="baseline"/>
        </w:rPr>
        <w:t>县发改</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委</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办理</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核准或</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备案手续</w:t>
      </w:r>
      <w:r>
        <w:rPr>
          <w:rFonts w:hint="eastAsia" w:ascii="仿宋" w:hAnsi="仿宋" w:eastAsia="仿宋" w:cs="仿宋"/>
          <w:b w:val="0"/>
          <w:bCs w:val="0"/>
          <w:i w:val="0"/>
          <w:iCs w:val="0"/>
          <w:caps w:val="0"/>
          <w:color w:val="auto"/>
          <w:spacing w:val="0"/>
          <w:sz w:val="32"/>
          <w:szCs w:val="32"/>
          <w:highlight w:val="none"/>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 xml:space="preserve">第十条  </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项目单位应当</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编制</w:t>
      </w:r>
      <w:r>
        <w:rPr>
          <w:rFonts w:hint="eastAsia" w:ascii="仿宋" w:hAnsi="仿宋" w:eastAsia="仿宋" w:cs="仿宋"/>
          <w:b w:val="0"/>
          <w:bCs w:val="0"/>
          <w:i w:val="0"/>
          <w:iCs w:val="0"/>
          <w:caps w:val="0"/>
          <w:color w:val="auto"/>
          <w:spacing w:val="0"/>
          <w:sz w:val="32"/>
          <w:szCs w:val="32"/>
          <w:highlight w:val="none"/>
          <w:shd w:val="clear" w:fill="FFFFFF"/>
          <w:vertAlign w:val="baseline"/>
        </w:rPr>
        <w:t>项目</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投资</w:t>
      </w:r>
      <w:r>
        <w:rPr>
          <w:rFonts w:hint="eastAsia" w:ascii="仿宋" w:hAnsi="仿宋" w:eastAsia="仿宋" w:cs="仿宋"/>
          <w:b w:val="0"/>
          <w:bCs w:val="0"/>
          <w:i w:val="0"/>
          <w:iCs w:val="0"/>
          <w:caps w:val="0"/>
          <w:color w:val="auto"/>
          <w:spacing w:val="0"/>
          <w:sz w:val="32"/>
          <w:szCs w:val="32"/>
          <w:highlight w:val="none"/>
          <w:shd w:val="clear" w:fill="FFFFFF"/>
          <w:vertAlign w:val="baseline"/>
        </w:rPr>
        <w:t>概算</w:t>
      </w:r>
      <w:r>
        <w:rPr>
          <w:rFonts w:hint="eastAsia" w:ascii="仿宋" w:hAnsi="仿宋" w:eastAsia="仿宋" w:cs="仿宋"/>
          <w:b w:val="0"/>
          <w:bCs w:val="0"/>
          <w:i w:val="0"/>
          <w:iCs w:val="0"/>
          <w:caps w:val="0"/>
          <w:color w:val="auto"/>
          <w:spacing w:val="0"/>
          <w:sz w:val="32"/>
          <w:szCs w:val="32"/>
          <w:shd w:val="clear" w:fill="FFFFFF"/>
          <w:vertAlign w:val="baseline"/>
        </w:rPr>
        <w:t>。</w:t>
      </w:r>
      <w:r>
        <w:rPr>
          <w:rFonts w:hint="eastAsia" w:ascii="仿宋" w:hAnsi="仿宋" w:eastAsia="仿宋" w:cs="仿宋"/>
          <w:b w:val="0"/>
          <w:bCs w:val="0"/>
          <w:i w:val="0"/>
          <w:iCs w:val="0"/>
          <w:caps w:val="0"/>
          <w:color w:val="auto"/>
          <w:spacing w:val="0"/>
          <w:sz w:val="32"/>
          <w:szCs w:val="32"/>
          <w:shd w:val="clear" w:fill="FFFFFF"/>
          <w:vertAlign w:val="baseline"/>
          <w:lang w:eastAsia="zh-CN"/>
        </w:rPr>
        <w:t>经过批准的投资概算是控制投资的依据，也作为资金安排和资金下达依据，并</w:t>
      </w:r>
      <w:r>
        <w:rPr>
          <w:rFonts w:hint="eastAsia" w:ascii="仿宋" w:hAnsi="仿宋" w:eastAsia="仿宋" w:cs="仿宋"/>
          <w:b w:val="0"/>
          <w:bCs w:val="0"/>
          <w:i w:val="0"/>
          <w:iCs w:val="0"/>
          <w:caps w:val="0"/>
          <w:color w:val="auto"/>
          <w:spacing w:val="0"/>
          <w:sz w:val="32"/>
          <w:szCs w:val="32"/>
          <w:shd w:val="clear" w:fill="FFFFFF"/>
          <w:vertAlign w:val="baseline"/>
        </w:rPr>
        <w:t>遵循估算控制概算的原则开展限额设计。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第十一条</w:t>
      </w:r>
      <w:r>
        <w:rPr>
          <w:rFonts w:hint="eastAsia" w:ascii="仿宋" w:hAnsi="仿宋" w:eastAsia="仿宋" w:cs="仿宋"/>
          <w:b w:val="0"/>
          <w:bCs w:val="0"/>
          <w:i w:val="0"/>
          <w:iCs w:val="0"/>
          <w:caps w:val="0"/>
          <w:color w:val="auto"/>
          <w:spacing w:val="0"/>
          <w:sz w:val="32"/>
          <w:szCs w:val="32"/>
          <w:u w:val="none"/>
          <w:shd w:val="clear" w:fill="FFFFFF"/>
          <w:vertAlign w:val="baseline"/>
          <w:lang w:val="en-US" w:eastAsia="zh-CN"/>
        </w:rPr>
        <w:t xml:space="preserve"> </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项目单位应当严格审核初步设计内容。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b w:val="0"/>
          <w:bCs w:val="0"/>
          <w:i w:val="0"/>
          <w:iCs w:val="0"/>
          <w:caps w:val="0"/>
          <w:color w:val="auto"/>
          <w:spacing w:val="0"/>
          <w:sz w:val="32"/>
          <w:szCs w:val="32"/>
          <w:highlight w:val="none"/>
          <w:shd w:val="clear" w:fill="FFFFFF"/>
          <w:vertAlign w:val="baseline"/>
        </w:rPr>
        <w:t>第十二条 项目单位应当</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严格审核项目</w:t>
      </w:r>
      <w:r>
        <w:rPr>
          <w:rFonts w:hint="eastAsia" w:ascii="仿宋" w:hAnsi="仿宋" w:eastAsia="仿宋" w:cs="仿宋"/>
          <w:b w:val="0"/>
          <w:bCs w:val="0"/>
          <w:i w:val="0"/>
          <w:iCs w:val="0"/>
          <w:caps w:val="0"/>
          <w:color w:val="auto"/>
          <w:spacing w:val="0"/>
          <w:sz w:val="32"/>
          <w:szCs w:val="32"/>
          <w:highlight w:val="none"/>
          <w:shd w:val="clear" w:fill="FFFFFF"/>
          <w:vertAlign w:val="baseline"/>
        </w:rPr>
        <w:t>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lang w:eastAsia="zh-CN"/>
        </w:rPr>
      </w:pPr>
      <w:r>
        <w:rPr>
          <w:rFonts w:hint="eastAsia" w:ascii="仿宋" w:hAnsi="仿宋" w:eastAsia="仿宋" w:cs="仿宋"/>
          <w:b w:val="0"/>
          <w:bCs w:val="0"/>
          <w:i w:val="0"/>
          <w:iCs w:val="0"/>
          <w:caps w:val="0"/>
          <w:color w:val="auto"/>
          <w:spacing w:val="0"/>
          <w:sz w:val="32"/>
          <w:szCs w:val="32"/>
          <w:shd w:val="clear" w:fill="FFFFFF"/>
          <w:vertAlign w:val="baseline"/>
        </w:rPr>
        <w:t>第十三条 项目概算审定后，项目单位方可办理项目备案手续。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第十四条 项目办理备案手续</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后</w:t>
      </w:r>
      <w:r>
        <w:rPr>
          <w:rFonts w:hint="eastAsia" w:ascii="仿宋" w:hAnsi="仿宋" w:eastAsia="仿宋" w:cs="仿宋"/>
          <w:b w:val="0"/>
          <w:bCs w:val="0"/>
          <w:i w:val="0"/>
          <w:iCs w:val="0"/>
          <w:caps w:val="0"/>
          <w:color w:val="auto"/>
          <w:spacing w:val="0"/>
          <w:sz w:val="32"/>
          <w:szCs w:val="32"/>
          <w:shd w:val="clear" w:fill="FFFFFF"/>
          <w:vertAlign w:val="baseline"/>
        </w:rPr>
        <w:t>有下列情形之一的，应当根据《</w:t>
      </w:r>
      <w:r>
        <w:rPr>
          <w:rFonts w:hint="eastAsia" w:ascii="仿宋" w:hAnsi="仿宋" w:eastAsia="仿宋" w:cs="仿宋"/>
          <w:b w:val="0"/>
          <w:bCs w:val="0"/>
          <w:i w:val="0"/>
          <w:iCs w:val="0"/>
          <w:caps w:val="0"/>
          <w:color w:val="auto"/>
          <w:spacing w:val="0"/>
          <w:sz w:val="32"/>
          <w:szCs w:val="32"/>
          <w:shd w:val="clear" w:fill="FFFFFF"/>
          <w:vertAlign w:val="baseline"/>
          <w:lang w:eastAsia="zh-CN"/>
        </w:rPr>
        <w:t>安阳县（示范区）</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所</w:t>
      </w:r>
      <w:r>
        <w:rPr>
          <w:rFonts w:hint="eastAsia" w:ascii="仿宋" w:hAnsi="仿宋" w:eastAsia="仿宋" w:cs="仿宋"/>
          <w:b w:val="0"/>
          <w:bCs w:val="0"/>
          <w:i w:val="0"/>
          <w:iCs w:val="0"/>
          <w:caps w:val="0"/>
          <w:color w:val="auto"/>
          <w:spacing w:val="0"/>
          <w:sz w:val="32"/>
          <w:szCs w:val="32"/>
          <w:shd w:val="clear" w:fill="FFFFFF"/>
          <w:vertAlign w:val="baseline"/>
        </w:rPr>
        <w:t>属国有企业投资管理暂行办法</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试行</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rPr>
        <w:t>》相关规定，重新履行计划</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备案</w:t>
      </w:r>
      <w:r>
        <w:rPr>
          <w:rFonts w:hint="eastAsia" w:ascii="仿宋" w:hAnsi="仿宋" w:eastAsia="仿宋" w:cs="仿宋"/>
          <w:b w:val="0"/>
          <w:bCs w:val="0"/>
          <w:i w:val="0"/>
          <w:iCs w:val="0"/>
          <w:caps w:val="0"/>
          <w:color w:val="auto"/>
          <w:spacing w:val="0"/>
          <w:sz w:val="32"/>
          <w:szCs w:val="32"/>
          <w:shd w:val="clear" w:fill="FFFFFF"/>
          <w:vertAlign w:val="baseline"/>
        </w:rPr>
        <w:t>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320" w:firstLineChars="10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（一）项目选址变更的；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320" w:firstLineChars="10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（二）建设规模及内容出现较大变更的；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320" w:firstLineChars="100"/>
        <w:jc w:val="left"/>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（三）项目概算超过原计划总投资</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1</w:t>
      </w:r>
      <w:r>
        <w:rPr>
          <w:rFonts w:hint="eastAsia" w:ascii="仿宋" w:hAnsi="仿宋" w:eastAsia="仿宋" w:cs="仿宋"/>
          <w:b w:val="0"/>
          <w:bCs w:val="0"/>
          <w:i w:val="0"/>
          <w:iCs w:val="0"/>
          <w:caps w:val="0"/>
          <w:color w:val="auto"/>
          <w:spacing w:val="0"/>
          <w:sz w:val="32"/>
          <w:szCs w:val="32"/>
          <w:shd w:val="clear" w:fill="FFFFFF"/>
          <w:vertAlign w:val="baseline"/>
        </w:rPr>
        <w:t>0%</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第四章 招标管理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第十五条 国有企业投资建设项目应当采用工程量清单计价；实行招标的，项目单位应当编制招标控制价作为招标最高限价。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第十六条 项目施工招标前，项目单位应当加强对施工图纸的审查，保障施工图纸符合深度要求、满足招标实际需求，避免招标内容与实际施工产生较大差异。编制施工图预算时应综合考虑施工场地情况、材料设备的档次、工程质量标准等项目实际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 xml:space="preserve">第十七条 </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项目单位应当合理编制</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招标方案，</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在不违反《中华人民共和国招投标法》和《中华人民共和国政府采购法》等法律法规的前提下根据国有企业内部招标投标管理办法履行招投标程序</w:t>
      </w:r>
      <w:r>
        <w:rPr>
          <w:rFonts w:hint="eastAsia" w:ascii="仿宋" w:hAnsi="仿宋" w:eastAsia="仿宋" w:cs="仿宋"/>
          <w:b w:val="0"/>
          <w:bCs w:val="0"/>
          <w:i w:val="0"/>
          <w:iCs w:val="0"/>
          <w:caps w:val="0"/>
          <w:color w:val="auto"/>
          <w:spacing w:val="0"/>
          <w:sz w:val="32"/>
          <w:szCs w:val="32"/>
          <w:highlight w:val="none"/>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第十八条 工程施工招标时应合理确定招标控制价，</w:t>
      </w:r>
      <w:r>
        <w:rPr>
          <w:rFonts w:hint="eastAsia" w:ascii="仿宋" w:hAnsi="仿宋" w:eastAsia="仿宋" w:cs="仿宋"/>
          <w:b w:val="0"/>
          <w:bCs w:val="0"/>
          <w:i w:val="0"/>
          <w:iCs w:val="0"/>
          <w:caps w:val="0"/>
          <w:color w:val="auto"/>
          <w:spacing w:val="0"/>
          <w:sz w:val="32"/>
          <w:szCs w:val="32"/>
          <w:highlight w:val="none"/>
          <w:shd w:val="clear" w:fill="FFFFFF"/>
          <w:vertAlign w:val="baseline"/>
        </w:rPr>
        <w:t>减少暂估价，</w:t>
      </w:r>
      <w:r>
        <w:rPr>
          <w:rFonts w:hint="eastAsia" w:ascii="仿宋" w:hAnsi="仿宋" w:eastAsia="仿宋" w:cs="仿宋"/>
          <w:b w:val="0"/>
          <w:bCs w:val="0"/>
          <w:i w:val="0"/>
          <w:iCs w:val="0"/>
          <w:caps w:val="0"/>
          <w:color w:val="auto"/>
          <w:spacing w:val="0"/>
          <w:sz w:val="32"/>
          <w:szCs w:val="32"/>
          <w:shd w:val="clear" w:fill="FFFFFF"/>
          <w:vertAlign w:val="baseline"/>
        </w:rPr>
        <w:t>严格规范二次招标，并在合同中明确材料调差、变更调整等结算条款，杜绝先低价中标、后高价结算现象。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第五章 变更管理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第十九条 除不可预见的自然因素或客观环境变化等原因外，原则上不得变更。</w:t>
      </w:r>
      <w:r>
        <w:rPr>
          <w:rFonts w:hint="default" w:ascii="Times New Roman" w:hAnsi="Times New Roman" w:eastAsia="仿宋_GB2312" w:cs="Times New Roman"/>
          <w:b w:val="0"/>
          <w:bCs w:val="0"/>
          <w:sz w:val="32"/>
          <w:szCs w:val="32"/>
        </w:rPr>
        <w:t>项目在建设</w:t>
      </w:r>
      <w:r>
        <w:rPr>
          <w:rFonts w:hint="eastAsia" w:ascii="Times New Roman" w:hAnsi="Times New Roman" w:eastAsia="仿宋_GB2312" w:cs="Times New Roman"/>
          <w:b w:val="0"/>
          <w:bCs w:val="0"/>
          <w:sz w:val="32"/>
          <w:szCs w:val="32"/>
          <w:lang w:eastAsia="zh-CN"/>
        </w:rPr>
        <w:t>实施</w:t>
      </w:r>
      <w:r>
        <w:rPr>
          <w:rFonts w:hint="default" w:ascii="Times New Roman" w:hAnsi="Times New Roman" w:eastAsia="仿宋_GB2312" w:cs="Times New Roman"/>
          <w:b w:val="0"/>
          <w:bCs w:val="0"/>
          <w:sz w:val="32"/>
          <w:szCs w:val="32"/>
        </w:rPr>
        <w:t>过程中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因设计</w:t>
      </w:r>
      <w:r>
        <w:rPr>
          <w:rFonts w:hint="eastAsia" w:ascii="Times New Roman" w:hAnsi="Times New Roman" w:eastAsia="仿宋_GB2312" w:cs="Times New Roman"/>
          <w:b w:val="0"/>
          <w:bCs w:val="0"/>
          <w:sz w:val="32"/>
          <w:szCs w:val="32"/>
          <w:lang w:eastAsia="zh-CN"/>
        </w:rPr>
        <w:t>变更</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变更签证、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设计范围外增加等因素</w:t>
      </w:r>
      <w:r>
        <w:rPr>
          <w:rFonts w:hint="eastAsia" w:ascii="仿宋" w:hAnsi="仿宋" w:eastAsia="仿宋" w:cs="仿宋"/>
          <w:b w:val="0"/>
          <w:bCs w:val="0"/>
          <w:i w:val="0"/>
          <w:iCs w:val="0"/>
          <w:caps w:val="0"/>
          <w:color w:val="auto"/>
          <w:spacing w:val="0"/>
          <w:sz w:val="32"/>
          <w:szCs w:val="32"/>
          <w:shd w:val="clear" w:fill="FFFFFF"/>
          <w:vertAlign w:val="baseline"/>
        </w:rPr>
        <w:t>确需变更的，项目单位应当遵循“先审查、后变更；先变更、后施工”的原则。</w:t>
      </w:r>
      <w:r>
        <w:rPr>
          <w:rFonts w:hint="eastAsia" w:ascii="仿宋" w:hAnsi="仿宋" w:eastAsia="仿宋" w:cs="仿宋"/>
          <w:b w:val="0"/>
          <w:bCs w:val="0"/>
          <w:i w:val="0"/>
          <w:iCs w:val="0"/>
          <w:caps w:val="0"/>
          <w:color w:val="auto"/>
          <w:spacing w:val="0"/>
          <w:sz w:val="32"/>
          <w:szCs w:val="32"/>
          <w:highlight w:val="none"/>
          <w:shd w:val="clear" w:fill="FFFFFF"/>
          <w:vertAlign w:val="baseline"/>
        </w:rPr>
        <w:t>严格</w:t>
      </w:r>
      <w:r>
        <w:rPr>
          <w:rFonts w:hint="eastAsia" w:ascii="仿宋" w:hAnsi="仿宋" w:eastAsia="仿宋" w:cs="仿宋"/>
          <w:b w:val="0"/>
          <w:bCs w:val="0"/>
          <w:i w:val="0"/>
          <w:iCs w:val="0"/>
          <w:caps w:val="0"/>
          <w:color w:val="auto"/>
          <w:spacing w:val="0"/>
          <w:sz w:val="32"/>
          <w:szCs w:val="32"/>
          <w:shd w:val="clear" w:fill="FFFFFF"/>
          <w:vertAlign w:val="baseline"/>
        </w:rPr>
        <w:t>对变更合理性、合规性、投资可控性进行审核把关。对未履行变更审批手续的，项目变更引起的投资增加，将不纳入价款结算和竣工决算范围。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第二十条 项目变更经批准后，项目单位应根据批准的内容结合合同组织变更签证，</w:t>
      </w:r>
      <w:r>
        <w:rPr>
          <w:rFonts w:hint="eastAsia" w:ascii="仿宋" w:hAnsi="仿宋" w:eastAsia="仿宋" w:cs="仿宋"/>
          <w:b w:val="0"/>
          <w:bCs w:val="0"/>
          <w:i w:val="0"/>
          <w:iCs w:val="0"/>
          <w:caps w:val="0"/>
          <w:color w:val="auto"/>
          <w:spacing w:val="0"/>
          <w:sz w:val="32"/>
          <w:szCs w:val="32"/>
          <w:shd w:val="clear" w:fill="FFFFFF"/>
          <w:vertAlign w:val="baseline"/>
          <w:lang w:eastAsia="zh-CN"/>
        </w:rPr>
        <w:t>变更</w:t>
      </w:r>
      <w:r>
        <w:rPr>
          <w:rFonts w:hint="eastAsia" w:ascii="仿宋" w:hAnsi="仿宋" w:eastAsia="仿宋" w:cs="仿宋"/>
          <w:b w:val="0"/>
          <w:bCs w:val="0"/>
          <w:i w:val="0"/>
          <w:iCs w:val="0"/>
          <w:caps w:val="0"/>
          <w:color w:val="auto"/>
          <w:spacing w:val="0"/>
          <w:sz w:val="32"/>
          <w:szCs w:val="32"/>
          <w:shd w:val="clear" w:fill="FFFFFF"/>
          <w:vertAlign w:val="baseline"/>
        </w:rPr>
        <w:t>签证意见应包括明确的工程量计量、费用结算依据、方法和造价调整标准等内容。签证前，项目单位应重点核查土石方工程、隐蔽工程、临时工程等计量的真实性与完整性,以及无价材料价格的合规性、合理性,并留存现场文字记录、影像记录、询价资料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第二十一条 项目单位应建立项目工程变更</w:t>
      </w:r>
      <w:r>
        <w:rPr>
          <w:rFonts w:hint="eastAsia" w:ascii="仿宋" w:hAnsi="仿宋" w:eastAsia="仿宋" w:cs="仿宋"/>
          <w:b w:val="0"/>
          <w:bCs w:val="0"/>
          <w:i w:val="0"/>
          <w:iCs w:val="0"/>
          <w:caps w:val="0"/>
          <w:color w:val="auto"/>
          <w:spacing w:val="0"/>
          <w:sz w:val="32"/>
          <w:szCs w:val="32"/>
          <w:shd w:val="clear" w:fill="FFFFFF"/>
          <w:vertAlign w:val="baseline"/>
          <w:lang w:eastAsia="zh-CN"/>
        </w:rPr>
        <w:t>签证</w:t>
      </w:r>
      <w:r>
        <w:rPr>
          <w:rFonts w:hint="eastAsia" w:ascii="仿宋" w:hAnsi="仿宋" w:eastAsia="仿宋" w:cs="仿宋"/>
          <w:b w:val="0"/>
          <w:bCs w:val="0"/>
          <w:i w:val="0"/>
          <w:iCs w:val="0"/>
          <w:caps w:val="0"/>
          <w:color w:val="auto"/>
          <w:spacing w:val="0"/>
          <w:sz w:val="32"/>
          <w:szCs w:val="32"/>
          <w:shd w:val="clear" w:fill="FFFFFF"/>
          <w:vertAlign w:val="baseline"/>
        </w:rPr>
        <w:t>台账，负责变更</w:t>
      </w:r>
      <w:r>
        <w:rPr>
          <w:rFonts w:hint="eastAsia" w:ascii="仿宋" w:hAnsi="仿宋" w:eastAsia="仿宋" w:cs="仿宋"/>
          <w:b w:val="0"/>
          <w:bCs w:val="0"/>
          <w:i w:val="0"/>
          <w:iCs w:val="0"/>
          <w:caps w:val="0"/>
          <w:color w:val="auto"/>
          <w:spacing w:val="0"/>
          <w:sz w:val="32"/>
          <w:szCs w:val="32"/>
          <w:shd w:val="clear" w:fill="FFFFFF"/>
          <w:vertAlign w:val="baseline"/>
          <w:lang w:eastAsia="zh-CN"/>
        </w:rPr>
        <w:t>签证</w:t>
      </w:r>
      <w:r>
        <w:rPr>
          <w:rFonts w:hint="eastAsia" w:ascii="仿宋" w:hAnsi="仿宋" w:eastAsia="仿宋" w:cs="仿宋"/>
          <w:b w:val="0"/>
          <w:bCs w:val="0"/>
          <w:i w:val="0"/>
          <w:iCs w:val="0"/>
          <w:caps w:val="0"/>
          <w:color w:val="auto"/>
          <w:spacing w:val="0"/>
          <w:sz w:val="32"/>
          <w:szCs w:val="32"/>
          <w:shd w:val="clear" w:fill="FFFFFF"/>
          <w:vertAlign w:val="baseline"/>
        </w:rPr>
        <w:t>资料的整理和管理工作。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（一）工程变更单及签证单基本原则。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1.概算内原则。超出合同中标价的签证，只能在概算批复范围内进行，超概算的应执行概算调整程序；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2.及时性原则。</w:t>
      </w:r>
      <w:r>
        <w:rPr>
          <w:rFonts w:hint="eastAsia" w:ascii="仿宋" w:hAnsi="仿宋" w:eastAsia="仿宋" w:cs="仿宋"/>
          <w:b w:val="0"/>
          <w:bCs w:val="0"/>
          <w:i w:val="0"/>
          <w:iCs w:val="0"/>
          <w:caps w:val="0"/>
          <w:color w:val="auto"/>
          <w:spacing w:val="0"/>
          <w:sz w:val="32"/>
          <w:szCs w:val="32"/>
          <w:shd w:val="clear" w:fill="FFFFFF"/>
          <w:vertAlign w:val="baseline"/>
          <w:lang w:eastAsia="zh-CN"/>
        </w:rPr>
        <w:t>变更</w:t>
      </w:r>
      <w:r>
        <w:rPr>
          <w:rFonts w:hint="eastAsia" w:ascii="仿宋" w:hAnsi="仿宋" w:eastAsia="仿宋" w:cs="仿宋"/>
          <w:b w:val="0"/>
          <w:bCs w:val="0"/>
          <w:i w:val="0"/>
          <w:iCs w:val="0"/>
          <w:caps w:val="0"/>
          <w:color w:val="auto"/>
          <w:spacing w:val="0"/>
          <w:sz w:val="32"/>
          <w:szCs w:val="32"/>
          <w:shd w:val="clear" w:fill="FFFFFF"/>
          <w:vertAlign w:val="baseline"/>
        </w:rPr>
        <w:t>单（签证单）必须及时</w:t>
      </w:r>
      <w:r>
        <w:rPr>
          <w:rFonts w:hint="eastAsia" w:ascii="仿宋" w:hAnsi="仿宋" w:eastAsia="仿宋" w:cs="仿宋"/>
          <w:b w:val="0"/>
          <w:bCs w:val="0"/>
          <w:i w:val="0"/>
          <w:iCs w:val="0"/>
          <w:caps w:val="0"/>
          <w:color w:val="auto"/>
          <w:spacing w:val="0"/>
          <w:sz w:val="32"/>
          <w:szCs w:val="32"/>
          <w:shd w:val="clear" w:fill="FFFFFF"/>
          <w:vertAlign w:val="baseline"/>
          <w:lang w:eastAsia="zh-CN"/>
        </w:rPr>
        <w:t>办理</w:t>
      </w:r>
      <w:r>
        <w:rPr>
          <w:rFonts w:hint="eastAsia" w:ascii="仿宋" w:hAnsi="仿宋" w:eastAsia="仿宋" w:cs="仿宋"/>
          <w:b w:val="0"/>
          <w:bCs w:val="0"/>
          <w:i w:val="0"/>
          <w:iCs w:val="0"/>
          <w:caps w:val="0"/>
          <w:color w:val="auto"/>
          <w:spacing w:val="0"/>
          <w:sz w:val="32"/>
          <w:szCs w:val="32"/>
          <w:shd w:val="clear" w:fill="FFFFFF"/>
          <w:vertAlign w:val="baseline"/>
        </w:rPr>
        <w:t>，先签批再实施，除应急处置方案可以事后补签外，其余一律严禁事后补签；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3.连续性原则。每份</w:t>
      </w:r>
      <w:r>
        <w:rPr>
          <w:rFonts w:hint="eastAsia" w:ascii="仿宋" w:hAnsi="仿宋" w:eastAsia="仿宋" w:cs="仿宋"/>
          <w:b w:val="0"/>
          <w:bCs w:val="0"/>
          <w:i w:val="0"/>
          <w:iCs w:val="0"/>
          <w:caps w:val="0"/>
          <w:color w:val="auto"/>
          <w:spacing w:val="0"/>
          <w:sz w:val="32"/>
          <w:szCs w:val="32"/>
          <w:shd w:val="clear" w:fill="FFFFFF"/>
          <w:vertAlign w:val="baseline"/>
          <w:lang w:eastAsia="zh-CN"/>
        </w:rPr>
        <w:t>变更</w:t>
      </w:r>
      <w:r>
        <w:rPr>
          <w:rFonts w:hint="eastAsia" w:ascii="仿宋" w:hAnsi="仿宋" w:eastAsia="仿宋" w:cs="仿宋"/>
          <w:b w:val="0"/>
          <w:bCs w:val="0"/>
          <w:i w:val="0"/>
          <w:iCs w:val="0"/>
          <w:caps w:val="0"/>
          <w:color w:val="auto"/>
          <w:spacing w:val="0"/>
          <w:sz w:val="32"/>
          <w:szCs w:val="32"/>
          <w:shd w:val="clear" w:fill="FFFFFF"/>
          <w:vertAlign w:val="baseline"/>
        </w:rPr>
        <w:t>单（签证单）需按项目名称连续编号，不得重复或断号；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4.规范性原则。项目参与各方应严格遵守建设工程领域的法律法规，依法依规产生签证。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（二）工程变更单及签证单基本要求。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1.项目单位、代建单位、投资（造价）咨询、监理、设计单位、施工单位等参建单位经办人、负责人需在</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变更</w:t>
      </w:r>
      <w:r>
        <w:rPr>
          <w:rFonts w:hint="eastAsia" w:ascii="仿宋" w:hAnsi="仿宋" w:eastAsia="仿宋" w:cs="仿宋"/>
          <w:b w:val="0"/>
          <w:bCs w:val="0"/>
          <w:i w:val="0"/>
          <w:iCs w:val="0"/>
          <w:caps w:val="0"/>
          <w:color w:val="auto"/>
          <w:spacing w:val="0"/>
          <w:sz w:val="32"/>
          <w:szCs w:val="32"/>
          <w:shd w:val="clear" w:fill="FFFFFF"/>
          <w:vertAlign w:val="baseline"/>
        </w:rPr>
        <w:t>单（签证单）上签字确认，并加盖单位公章，签证单方可生效。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2.项目签证由监理按照序号交工程档案留档，除</w:t>
      </w:r>
      <w:r>
        <w:rPr>
          <w:rFonts w:hint="eastAsia" w:ascii="仿宋" w:hAnsi="仿宋" w:eastAsia="仿宋" w:cs="仿宋"/>
          <w:b w:val="0"/>
          <w:bCs w:val="0"/>
          <w:i w:val="0"/>
          <w:iCs w:val="0"/>
          <w:caps w:val="0"/>
          <w:color w:val="auto"/>
          <w:spacing w:val="0"/>
          <w:sz w:val="32"/>
          <w:szCs w:val="32"/>
          <w:shd w:val="clear" w:fill="FFFFFF"/>
          <w:vertAlign w:val="baseline"/>
          <w:lang w:eastAsia="zh-CN"/>
        </w:rPr>
        <w:t>变更</w:t>
      </w:r>
      <w:r>
        <w:rPr>
          <w:rFonts w:hint="eastAsia" w:ascii="仿宋" w:hAnsi="仿宋" w:eastAsia="仿宋" w:cs="仿宋"/>
          <w:b w:val="0"/>
          <w:bCs w:val="0"/>
          <w:i w:val="0"/>
          <w:iCs w:val="0"/>
          <w:caps w:val="0"/>
          <w:color w:val="auto"/>
          <w:spacing w:val="0"/>
          <w:sz w:val="32"/>
          <w:szCs w:val="32"/>
          <w:shd w:val="clear" w:fill="FFFFFF"/>
          <w:vertAlign w:val="baseline"/>
        </w:rPr>
        <w:t>单（签证单）外，还包括下列附件：设计单位设计变更书面意见、代建单位预审意见、相关会议纪要、现场照片、图纸等须按规定作为附件的材料。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3.工程变更单及签证单不符合上述基本原则和要求的，不得计入工程结（决）算。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lang w:eastAsia="zh-CN"/>
        </w:rPr>
      </w:pPr>
      <w:r>
        <w:rPr>
          <w:rFonts w:hint="eastAsia" w:ascii="仿宋" w:hAnsi="仿宋" w:eastAsia="仿宋" w:cs="仿宋"/>
          <w:b w:val="0"/>
          <w:bCs w:val="0"/>
          <w:i w:val="0"/>
          <w:iCs w:val="0"/>
          <w:caps w:val="0"/>
          <w:color w:val="auto"/>
          <w:spacing w:val="0"/>
          <w:sz w:val="32"/>
          <w:szCs w:val="32"/>
          <w:shd w:val="clear" w:fill="FFFFFF"/>
          <w:vertAlign w:val="baseline"/>
        </w:rPr>
        <w:t>第二十二条　</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工程</w:t>
      </w:r>
      <w:r>
        <w:rPr>
          <w:rFonts w:hint="eastAsia" w:ascii="仿宋" w:hAnsi="仿宋" w:eastAsia="仿宋" w:cs="仿宋"/>
          <w:b w:val="0"/>
          <w:bCs w:val="0"/>
          <w:i w:val="0"/>
          <w:iCs w:val="0"/>
          <w:caps w:val="0"/>
          <w:color w:val="auto"/>
          <w:spacing w:val="0"/>
          <w:sz w:val="32"/>
          <w:szCs w:val="32"/>
          <w:shd w:val="clear" w:fill="FFFFFF"/>
          <w:vertAlign w:val="baseline"/>
        </w:rPr>
        <w:t>项目变更引起投资增加的，根据投资增加金额大小履行必要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程序</w:t>
      </w:r>
      <w:r>
        <w:rPr>
          <w:rFonts w:hint="eastAsia" w:ascii="仿宋" w:hAnsi="仿宋" w:eastAsia="仿宋" w:cs="仿宋"/>
          <w:b w:val="0"/>
          <w:bCs w:val="0"/>
          <w:i w:val="0"/>
          <w:iCs w:val="0"/>
          <w:caps w:val="0"/>
          <w:color w:val="auto"/>
          <w:spacing w:val="0"/>
          <w:sz w:val="32"/>
          <w:szCs w:val="32"/>
          <w:shd w:val="clear" w:fill="FFFFFF"/>
          <w:vertAlign w:val="baseline"/>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highlight w:val="none"/>
          <w:shd w:val="clear" w:fill="FFFFFF"/>
          <w:vertAlign w:val="baseline"/>
        </w:rPr>
        <w:t>单项变更引起投资增加</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额在</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30万元以下的，由项目单位公司董事会会议研究同意后实施。</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vertAlign w:val="baseline"/>
        </w:rPr>
        <w:t>单项变更引起投资增加</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额在</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3</w:t>
      </w:r>
      <w:r>
        <w:rPr>
          <w:rFonts w:hint="eastAsia" w:ascii="仿宋" w:hAnsi="仿宋" w:eastAsia="仿宋" w:cs="仿宋"/>
          <w:b w:val="0"/>
          <w:bCs w:val="0"/>
          <w:i w:val="0"/>
          <w:iCs w:val="0"/>
          <w:caps w:val="0"/>
          <w:color w:val="auto"/>
          <w:spacing w:val="0"/>
          <w:sz w:val="32"/>
          <w:szCs w:val="32"/>
          <w:highlight w:val="none"/>
          <w:shd w:val="clear" w:fill="FFFFFF"/>
          <w:vertAlign w:val="baseline"/>
        </w:rPr>
        <w:t>0万元（含</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30万元</w:t>
      </w:r>
      <w:r>
        <w:rPr>
          <w:rFonts w:hint="eastAsia" w:ascii="仿宋" w:hAnsi="仿宋" w:eastAsia="仿宋" w:cs="仿宋"/>
          <w:b w:val="0"/>
          <w:bCs w:val="0"/>
          <w:i w:val="0"/>
          <w:iCs w:val="0"/>
          <w:caps w:val="0"/>
          <w:color w:val="auto"/>
          <w:spacing w:val="0"/>
          <w:sz w:val="32"/>
          <w:szCs w:val="32"/>
          <w:highlight w:val="none"/>
          <w:shd w:val="clear" w:fill="FFFFFF"/>
          <w:vertAlign w:val="baseline"/>
        </w:rPr>
        <w:t>）以上</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的，项目单位应当通过召开董事会研究同意并经财政局（国资办）审核上</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报</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分管</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县</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领导批准后办理相关手续。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b w:val="0"/>
          <w:bCs w:val="0"/>
          <w:i w:val="0"/>
          <w:iCs w:val="0"/>
          <w:caps w:val="0"/>
          <w:color w:val="auto"/>
          <w:spacing w:val="0"/>
          <w:sz w:val="32"/>
          <w:szCs w:val="32"/>
          <w:highlight w:val="none"/>
          <w:shd w:val="clear" w:fill="FFFFFF"/>
          <w:vertAlign w:val="baseline"/>
        </w:rPr>
        <w:t xml:space="preserve">第二十三条 </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对于建设过程中由于政策调整、价格上涨、地质条件发生重大变化等原因，导致原批复概算不能满足工程实际需要的，由项目单位提出调整方案</w:t>
      </w:r>
      <w:r>
        <w:rPr>
          <w:rFonts w:hint="eastAsia" w:ascii="仿宋" w:hAnsi="仿宋" w:eastAsia="仿宋" w:cs="仿宋"/>
          <w:sz w:val="32"/>
          <w:szCs w:val="32"/>
          <w:highlight w:val="none"/>
          <w:shd w:val="clear" w:color="auto" w:fill="FFFFFF"/>
        </w:rPr>
        <w:t>根据概算金额增加大小履行调整手续。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rPr>
      </w:pPr>
      <w:r>
        <w:rPr>
          <w:rFonts w:hint="eastAsia" w:ascii="仿宋" w:hAnsi="仿宋" w:eastAsia="仿宋" w:cs="仿宋"/>
          <w:sz w:val="32"/>
          <w:szCs w:val="32"/>
          <w:highlight w:val="none"/>
          <w:shd w:val="clear" w:color="auto" w:fill="FFFFFF"/>
        </w:rPr>
        <w:t>（一）项目投资概算增加额10%以</w:t>
      </w:r>
      <w:r>
        <w:rPr>
          <w:rFonts w:hint="eastAsia" w:ascii="仿宋" w:hAnsi="仿宋" w:eastAsia="仿宋" w:cs="仿宋"/>
          <w:sz w:val="32"/>
          <w:szCs w:val="32"/>
          <w:highlight w:val="none"/>
          <w:shd w:val="clear" w:color="auto" w:fill="FFFFFF"/>
          <w:lang w:val="en-US" w:eastAsia="zh-CN"/>
        </w:rPr>
        <w:t>下，</w:t>
      </w:r>
      <w:r>
        <w:rPr>
          <w:rFonts w:hint="eastAsia" w:ascii="仿宋" w:hAnsi="仿宋" w:eastAsia="仿宋" w:cs="仿宋"/>
          <w:sz w:val="32"/>
          <w:szCs w:val="32"/>
          <w:highlight w:val="none"/>
          <w:shd w:val="clear" w:color="auto" w:fill="FFFFFF"/>
        </w:rPr>
        <w:t>由</w:t>
      </w:r>
      <w:r>
        <w:rPr>
          <w:rFonts w:hint="eastAsia" w:ascii="仿宋" w:hAnsi="仿宋" w:eastAsia="仿宋" w:cs="仿宋"/>
          <w:sz w:val="32"/>
          <w:szCs w:val="32"/>
          <w:highlight w:val="none"/>
          <w:shd w:val="clear" w:color="auto" w:fill="FFFFFF"/>
          <w:lang w:eastAsia="zh-CN"/>
        </w:rPr>
        <w:t>董事会</w:t>
      </w:r>
      <w:r>
        <w:rPr>
          <w:rFonts w:hint="eastAsia" w:ascii="仿宋" w:hAnsi="仿宋" w:eastAsia="仿宋" w:cs="仿宋"/>
          <w:sz w:val="32"/>
          <w:szCs w:val="32"/>
          <w:highlight w:val="none"/>
          <w:shd w:val="clear" w:color="auto" w:fill="FFFFFF"/>
          <w:lang w:val="en-US" w:eastAsia="zh-CN"/>
        </w:rPr>
        <w:t>研究</w:t>
      </w:r>
      <w:r>
        <w:rPr>
          <w:rFonts w:hint="eastAsia" w:ascii="仿宋" w:hAnsi="仿宋" w:eastAsia="仿宋" w:cs="仿宋"/>
          <w:sz w:val="32"/>
          <w:szCs w:val="32"/>
          <w:highlight w:val="none"/>
          <w:shd w:val="clear" w:color="auto" w:fill="FFFFFF"/>
        </w:rPr>
        <w:t>同意</w:t>
      </w:r>
      <w:r>
        <w:rPr>
          <w:rFonts w:hint="eastAsia" w:ascii="仿宋" w:hAnsi="仿宋" w:eastAsia="仿宋" w:cs="仿宋"/>
          <w:sz w:val="32"/>
          <w:szCs w:val="32"/>
          <w:highlight w:val="none"/>
          <w:shd w:val="clear" w:color="auto" w:fill="FFFFFF"/>
          <w:lang w:val="en-US" w:eastAsia="zh-CN"/>
        </w:rPr>
        <w:t>并报财政局（国资办）备案</w:t>
      </w:r>
      <w:r>
        <w:rPr>
          <w:rFonts w:hint="eastAsia" w:ascii="仿宋" w:hAnsi="仿宋" w:eastAsia="仿宋" w:cs="仿宋"/>
          <w:sz w:val="32"/>
          <w:szCs w:val="32"/>
          <w:highlight w:val="none"/>
          <w:shd w:val="clear" w:color="auto" w:fill="FFFFFF"/>
        </w:rPr>
        <w:t>；</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default" w:ascii="仿宋" w:hAnsi="仿宋" w:eastAsia="仿宋" w:cs="仿宋"/>
          <w:b w:val="0"/>
          <w:bCs w:val="0"/>
          <w:color w:val="auto"/>
          <w:sz w:val="32"/>
          <w:szCs w:val="32"/>
          <w:highlight w:val="none"/>
          <w:lang w:val="en-US"/>
        </w:rPr>
      </w:pPr>
      <w:r>
        <w:rPr>
          <w:rFonts w:hint="eastAsia" w:ascii="仿宋" w:hAnsi="仿宋" w:eastAsia="仿宋" w:cs="仿宋"/>
          <w:b w:val="0"/>
          <w:bCs w:val="0"/>
          <w:i w:val="0"/>
          <w:iCs w:val="0"/>
          <w:caps w:val="0"/>
          <w:spacing w:val="0"/>
          <w:sz w:val="32"/>
          <w:szCs w:val="32"/>
          <w:highlight w:val="none"/>
          <w:shd w:val="clear" w:color="auto" w:fill="FFFFFF"/>
          <w:vertAlign w:val="baseline"/>
          <w:lang w:eastAsia="zh-CN"/>
        </w:rPr>
        <w:t>（</w:t>
      </w:r>
      <w:r>
        <w:rPr>
          <w:rFonts w:hint="eastAsia" w:ascii="仿宋" w:hAnsi="仿宋" w:eastAsia="仿宋" w:cs="仿宋"/>
          <w:b w:val="0"/>
          <w:bCs w:val="0"/>
          <w:i w:val="0"/>
          <w:iCs w:val="0"/>
          <w:caps w:val="0"/>
          <w:spacing w:val="0"/>
          <w:sz w:val="32"/>
          <w:szCs w:val="32"/>
          <w:highlight w:val="none"/>
          <w:shd w:val="clear" w:color="auto" w:fill="FFFFFF"/>
          <w:vertAlign w:val="baseline"/>
          <w:lang w:val="en-US" w:eastAsia="zh-CN"/>
        </w:rPr>
        <w:t>二</w:t>
      </w:r>
      <w:r>
        <w:rPr>
          <w:rFonts w:hint="eastAsia" w:ascii="仿宋" w:hAnsi="仿宋" w:eastAsia="仿宋" w:cs="仿宋"/>
          <w:b w:val="0"/>
          <w:bCs w:val="0"/>
          <w:i w:val="0"/>
          <w:iCs w:val="0"/>
          <w:caps w:val="0"/>
          <w:spacing w:val="0"/>
          <w:sz w:val="32"/>
          <w:szCs w:val="32"/>
          <w:highlight w:val="none"/>
          <w:shd w:val="clear" w:color="auto" w:fill="FFFFFF"/>
          <w:vertAlign w:val="baseline"/>
          <w:lang w:eastAsia="zh-CN"/>
        </w:rPr>
        <w:t>）</w:t>
      </w:r>
      <w:r>
        <w:rPr>
          <w:rFonts w:hint="eastAsia" w:ascii="仿宋" w:hAnsi="仿宋" w:eastAsia="仿宋" w:cs="仿宋"/>
          <w:sz w:val="32"/>
          <w:szCs w:val="32"/>
          <w:highlight w:val="none"/>
          <w:shd w:val="clear" w:color="auto" w:fill="FFFFFF"/>
        </w:rPr>
        <w:t>项目投资概算增加额10%以</w:t>
      </w:r>
      <w:r>
        <w:rPr>
          <w:rFonts w:hint="eastAsia" w:ascii="仿宋" w:hAnsi="仿宋" w:eastAsia="仿宋" w:cs="仿宋"/>
          <w:sz w:val="32"/>
          <w:szCs w:val="32"/>
          <w:highlight w:val="none"/>
          <w:shd w:val="clear" w:color="auto" w:fill="FFFFFF"/>
          <w:lang w:val="en-US" w:eastAsia="zh-CN"/>
        </w:rPr>
        <w:t>上（含10%）</w:t>
      </w:r>
      <w:r>
        <w:rPr>
          <w:rFonts w:hint="eastAsia" w:ascii="仿宋" w:hAnsi="仿宋" w:eastAsia="仿宋" w:cs="仿宋"/>
          <w:sz w:val="32"/>
          <w:szCs w:val="32"/>
          <w:highlight w:val="none"/>
          <w:shd w:val="clear" w:color="auto" w:fill="FFFFFF"/>
        </w:rPr>
        <w:t>，</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由</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董事会会议研究同意报财政局，经财政局（国资办）审核上</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报</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县领导批准后办理相关手续。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第二十四条 因勘察、设计、监理、招标代理、代建等机构过失造成项目变更、概算调整的，项目单</w:t>
      </w:r>
      <w:r>
        <w:rPr>
          <w:rFonts w:hint="eastAsia" w:ascii="仿宋" w:hAnsi="仿宋" w:eastAsia="仿宋" w:cs="仿宋"/>
          <w:b w:val="0"/>
          <w:bCs w:val="0"/>
          <w:i w:val="0"/>
          <w:iCs w:val="0"/>
          <w:caps w:val="0"/>
          <w:color w:val="auto"/>
          <w:spacing w:val="0"/>
          <w:sz w:val="32"/>
          <w:szCs w:val="32"/>
          <w:highlight w:val="none"/>
          <w:shd w:val="clear" w:fill="FFFFFF"/>
          <w:vertAlign w:val="baseline"/>
        </w:rPr>
        <w:t>位应当根据合同约定扣减相关费用，</w:t>
      </w:r>
      <w:r>
        <w:rPr>
          <w:rFonts w:hint="eastAsia" w:ascii="仿宋" w:hAnsi="仿宋" w:eastAsia="仿宋" w:cs="仿宋"/>
          <w:b w:val="0"/>
          <w:bCs w:val="0"/>
          <w:i w:val="0"/>
          <w:iCs w:val="0"/>
          <w:caps w:val="0"/>
          <w:color w:val="auto"/>
          <w:spacing w:val="0"/>
          <w:sz w:val="32"/>
          <w:szCs w:val="32"/>
          <w:shd w:val="clear" w:fill="FFFFFF"/>
          <w:vertAlign w:val="baseline"/>
        </w:rPr>
        <w:t>增加投资不得作为计取费用的基数。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第六章 合同管理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第二十五条 项目单位应建立并履行合同分级审批流程。在工程合同签订前编制合同审批单。审核重点：合同主要条款（合同标的、价款、质量、履行期限等实质内容）是否与招标文件和中标人的投标文件一致、通过谈判澄清的合同条款、合同执行风险等内容。合同审批单必须由项目负责人、工程部门负责人、合同法务部门负责人、单位负责人逐级审核并签字</w:t>
      </w:r>
      <w:r>
        <w:rPr>
          <w:rFonts w:hint="eastAsia" w:ascii="仿宋" w:hAnsi="仿宋" w:eastAsia="仿宋" w:cs="仿宋"/>
          <w:b w:val="0"/>
          <w:bCs w:val="0"/>
          <w:i w:val="0"/>
          <w:iCs w:val="0"/>
          <w:caps w:val="0"/>
          <w:color w:val="auto"/>
          <w:spacing w:val="0"/>
          <w:sz w:val="32"/>
          <w:szCs w:val="32"/>
          <w:shd w:val="clear" w:fill="FFFFFF"/>
          <w:vertAlign w:val="baseline"/>
          <w:lang w:eastAsia="zh-CN"/>
        </w:rPr>
        <w:t>审批</w:t>
      </w:r>
      <w:r>
        <w:rPr>
          <w:rFonts w:hint="eastAsia" w:ascii="仿宋" w:hAnsi="仿宋" w:eastAsia="仿宋" w:cs="仿宋"/>
          <w:b w:val="0"/>
          <w:bCs w:val="0"/>
          <w:i w:val="0"/>
          <w:iCs w:val="0"/>
          <w:caps w:val="0"/>
          <w:color w:val="auto"/>
          <w:spacing w:val="0"/>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对按规定可以不进行招标（或直接发包）的内容，项目单位应在签订合同前，对合同相对方的主体资格（包括资质和经营范围）、资信状况、履约能力进行调查，对合同价进行市场询价。调查和询价情况应留存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第二十六条 项目单位应与勘察、设计、投资（造价）咨询、监理等参建单位在合同中约定相应的责任追究和经济赔偿办法。因参建单位原因造成超概算的，通过责任倒查机制和项目稽察认定事实，</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追究其相应违约责任</w:t>
      </w:r>
      <w:r>
        <w:rPr>
          <w:rFonts w:hint="eastAsia" w:ascii="仿宋" w:hAnsi="仿宋" w:eastAsia="仿宋" w:cs="仿宋"/>
          <w:b w:val="0"/>
          <w:bCs w:val="0"/>
          <w:i w:val="0"/>
          <w:iCs w:val="0"/>
          <w:caps w:val="0"/>
          <w:color w:val="auto"/>
          <w:spacing w:val="0"/>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i w:val="0"/>
          <w:iCs w:val="0"/>
          <w:caps w:val="0"/>
          <w:color w:val="auto"/>
          <w:spacing w:val="0"/>
          <w:sz w:val="32"/>
          <w:szCs w:val="32"/>
          <w:shd w:val="clear" w:fill="FFFFFF"/>
          <w:vertAlign w:val="baseline"/>
        </w:rPr>
        <w:t>第二十七条 项目单位应督促勘察、设计、施工、监理、材料设备供应、投资（造价）咨询、资产评估等参建单位严格履行合同约定。对参建单位不依法履行合同、违法违规和其他不诚信行为，项目单位应及时上报行业主管部门</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追究其相应责任</w:t>
      </w:r>
      <w:r>
        <w:rPr>
          <w:rFonts w:hint="eastAsia" w:ascii="仿宋" w:hAnsi="仿宋" w:eastAsia="仿宋" w:cs="仿宋"/>
          <w:b w:val="0"/>
          <w:bCs w:val="0"/>
          <w:i w:val="0"/>
          <w:iCs w:val="0"/>
          <w:caps w:val="0"/>
          <w:color w:val="auto"/>
          <w:spacing w:val="0"/>
          <w:sz w:val="32"/>
          <w:szCs w:val="32"/>
          <w:highlight w:val="none"/>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highlight w:val="none"/>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第二十八条 承包方应按照合同约定或单项工程竣工验收合格之日起三个月内，向项目单位提出完整的工程竣工结算文件。</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及时</w:t>
      </w:r>
      <w:r>
        <w:rPr>
          <w:rFonts w:hint="eastAsia" w:ascii="仿宋" w:hAnsi="仿宋" w:eastAsia="仿宋" w:cs="仿宋"/>
          <w:b w:val="0"/>
          <w:bCs w:val="0"/>
          <w:i w:val="0"/>
          <w:iCs w:val="0"/>
          <w:caps w:val="0"/>
          <w:color w:val="auto"/>
          <w:spacing w:val="0"/>
          <w:sz w:val="32"/>
          <w:szCs w:val="32"/>
          <w:highlight w:val="none"/>
          <w:shd w:val="clear" w:fill="FFFFFF"/>
          <w:vertAlign w:val="baseline"/>
        </w:rPr>
        <w:t>对</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承包方提供的资料</w:t>
      </w:r>
      <w:r>
        <w:rPr>
          <w:rFonts w:hint="eastAsia" w:ascii="仿宋" w:hAnsi="仿宋" w:eastAsia="仿宋" w:cs="仿宋"/>
          <w:b w:val="0"/>
          <w:bCs w:val="0"/>
          <w:i w:val="0"/>
          <w:iCs w:val="0"/>
          <w:caps w:val="0"/>
          <w:color w:val="auto"/>
          <w:spacing w:val="0"/>
          <w:sz w:val="32"/>
          <w:szCs w:val="32"/>
          <w:highlight w:val="none"/>
          <w:shd w:val="clear" w:fill="FFFFFF"/>
          <w:vertAlign w:val="baseline"/>
        </w:rPr>
        <w:t>进行内部审核</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并出具相应报告</w:t>
      </w:r>
      <w:r>
        <w:rPr>
          <w:rFonts w:hint="eastAsia" w:ascii="仿宋" w:hAnsi="仿宋" w:eastAsia="仿宋" w:cs="仿宋"/>
          <w:b w:val="0"/>
          <w:bCs w:val="0"/>
          <w:i w:val="0"/>
          <w:iCs w:val="0"/>
          <w:caps w:val="0"/>
          <w:color w:val="auto"/>
          <w:spacing w:val="0"/>
          <w:sz w:val="32"/>
          <w:szCs w:val="32"/>
          <w:highlight w:val="none"/>
          <w:shd w:val="clear" w:fill="FFFFFF"/>
          <w:vertAlign w:val="baseline"/>
        </w:rPr>
        <w:t>，</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承包方</w:t>
      </w:r>
      <w:r>
        <w:rPr>
          <w:rFonts w:hint="eastAsia" w:ascii="仿宋" w:hAnsi="仿宋" w:eastAsia="仿宋" w:cs="仿宋"/>
          <w:b w:val="0"/>
          <w:bCs w:val="0"/>
          <w:i w:val="0"/>
          <w:iCs w:val="0"/>
          <w:caps w:val="0"/>
          <w:color w:val="auto"/>
          <w:spacing w:val="0"/>
          <w:sz w:val="32"/>
          <w:szCs w:val="32"/>
          <w:highlight w:val="none"/>
          <w:shd w:val="clear" w:fill="FFFFFF"/>
          <w:vertAlign w:val="baseline"/>
        </w:rPr>
        <w:t>应对送审资料的真实性</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合法性</w:t>
      </w:r>
      <w:r>
        <w:rPr>
          <w:rFonts w:hint="eastAsia" w:ascii="仿宋" w:hAnsi="仿宋" w:eastAsia="仿宋" w:cs="仿宋"/>
          <w:b w:val="0"/>
          <w:bCs w:val="0"/>
          <w:i w:val="0"/>
          <w:iCs w:val="0"/>
          <w:caps w:val="0"/>
          <w:color w:val="auto"/>
          <w:spacing w:val="0"/>
          <w:sz w:val="32"/>
          <w:szCs w:val="32"/>
          <w:highlight w:val="none"/>
          <w:shd w:val="clear" w:fill="FFFFFF"/>
          <w:vertAlign w:val="baseline"/>
        </w:rPr>
        <w:t>和完整性负责。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第七章 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第二十九条 重大项目实行资金专户监管制度。重大项目应责成施工企业开设专门账户，通过项目单位、施工企业、开户银行三方约定，落实资金专户收付、对账审核、三方监管等制度，确保专款专用、账实相符。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第三十条 加强工程款支付监管。项目单位应建立并履行工程量计量和工程款支付分级审批流程，包括：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（一）现场管理部门审核经施工单位和监理认可的工程量计量资料和支付申请；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（二）工程管理部门、</w:t>
      </w:r>
      <w:r>
        <w:rPr>
          <w:rFonts w:hint="eastAsia" w:ascii="仿宋" w:hAnsi="仿宋" w:eastAsia="仿宋" w:cs="仿宋"/>
          <w:b w:val="0"/>
          <w:bCs w:val="0"/>
          <w:i w:val="0"/>
          <w:iCs w:val="0"/>
          <w:caps w:val="0"/>
          <w:color w:val="auto"/>
          <w:spacing w:val="0"/>
          <w:sz w:val="32"/>
          <w:szCs w:val="32"/>
          <w:shd w:val="clear" w:fill="FFFFFF"/>
          <w:vertAlign w:val="baseline"/>
          <w:lang w:eastAsia="zh-CN"/>
        </w:rPr>
        <w:t>财务部门</w:t>
      </w:r>
      <w:r>
        <w:rPr>
          <w:rFonts w:hint="eastAsia" w:ascii="仿宋" w:hAnsi="仿宋" w:eastAsia="仿宋" w:cs="仿宋"/>
          <w:b w:val="0"/>
          <w:bCs w:val="0"/>
          <w:i w:val="0"/>
          <w:iCs w:val="0"/>
          <w:caps w:val="0"/>
          <w:color w:val="auto"/>
          <w:spacing w:val="0"/>
          <w:sz w:val="32"/>
          <w:szCs w:val="32"/>
          <w:shd w:val="clear" w:fill="FFFFFF"/>
          <w:vertAlign w:val="baseline"/>
        </w:rPr>
        <w:t>、单位分管领导审核、签字；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（三）财务部门审核并与相关合同、招投标文件核对无误后报项目单位主要负责人签批，按工程款审批单和施工单位提供的发票等支付进度款。禁止超额支付或违反合同预支工程款；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（四）对完成工程价款结算审核且缺陷责任期满的工程，需经内部核查确认无违约、赔偿责任后，方可支付尾款。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第八章 项目单位内部管理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 xml:space="preserve">第三十一条 </w:t>
      </w:r>
      <w:r>
        <w:rPr>
          <w:rFonts w:hint="eastAsia" w:ascii="仿宋" w:hAnsi="仿宋" w:eastAsia="仿宋" w:cs="仿宋"/>
          <w:b w:val="0"/>
          <w:bCs w:val="0"/>
          <w:i w:val="0"/>
          <w:iCs w:val="0"/>
          <w:caps w:val="0"/>
          <w:color w:val="auto"/>
          <w:spacing w:val="0"/>
          <w:sz w:val="32"/>
          <w:szCs w:val="32"/>
          <w:highlight w:val="none"/>
          <w:shd w:val="clear" w:fill="FFFFFF"/>
          <w:vertAlign w:val="baseline"/>
        </w:rPr>
        <w:t>项目单位应成立项目内审机构，并配备专职专业的内部审核人员，</w:t>
      </w:r>
      <w:r>
        <w:rPr>
          <w:rFonts w:hint="eastAsia" w:ascii="仿宋" w:hAnsi="仿宋" w:eastAsia="仿宋" w:cs="仿宋"/>
          <w:b w:val="0"/>
          <w:bCs w:val="0"/>
          <w:i w:val="0"/>
          <w:iCs w:val="0"/>
          <w:caps w:val="0"/>
          <w:color w:val="auto"/>
          <w:spacing w:val="0"/>
          <w:sz w:val="32"/>
          <w:szCs w:val="32"/>
          <w:shd w:val="clear" w:fill="FFFFFF"/>
          <w:vertAlign w:val="baseline"/>
        </w:rPr>
        <w:t>通过制定内审工作制度，明确责任清单、权力清单。重点开展建设项目的估算、概算和预算管理（工程量清单审核）、工程量计量与工程款支付审核、工程变更审核、跟踪审计、工程价款结算审核、竣工财务决算编制等投资控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pPr>
      <w:r>
        <w:rPr>
          <w:rFonts w:hint="eastAsia" w:ascii="仿宋" w:hAnsi="仿宋" w:eastAsia="仿宋" w:cs="仿宋"/>
          <w:b w:val="0"/>
          <w:bCs w:val="0"/>
          <w:i w:val="0"/>
          <w:iCs w:val="0"/>
          <w:caps w:val="0"/>
          <w:color w:val="auto"/>
          <w:spacing w:val="0"/>
          <w:sz w:val="32"/>
          <w:szCs w:val="32"/>
          <w:shd w:val="clear" w:fill="FFFFFF"/>
          <w:vertAlign w:val="baseline"/>
        </w:rPr>
        <w:t>第三十二条</w:t>
      </w:r>
      <w:r>
        <w:rPr>
          <w:rFonts w:hint="eastAsia" w:ascii="仿宋" w:hAnsi="仿宋" w:eastAsia="仿宋" w:cs="仿宋"/>
          <w:b w:val="0"/>
          <w:bCs w:val="0"/>
          <w:i w:val="0"/>
          <w:iCs w:val="0"/>
          <w:caps w:val="0"/>
          <w:color w:val="auto"/>
          <w:spacing w:val="0"/>
          <w:sz w:val="32"/>
          <w:szCs w:val="32"/>
          <w:highlight w:val="none"/>
          <w:shd w:val="clear" w:fill="FFFFFF"/>
          <w:vertAlign w:val="baseline"/>
        </w:rPr>
        <w:t xml:space="preserve"> 项目单位应通过规定程序择优确定中介服务机构。一般</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服务项目采购限额在</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30万元（含）以上的</w:t>
      </w:r>
      <w:r>
        <w:rPr>
          <w:rFonts w:hint="eastAsia" w:ascii="仿宋" w:hAnsi="仿宋" w:eastAsia="仿宋" w:cs="仿宋"/>
          <w:b w:val="0"/>
          <w:bCs w:val="0"/>
          <w:i w:val="0"/>
          <w:iCs w:val="0"/>
          <w:caps w:val="0"/>
          <w:color w:val="auto"/>
          <w:spacing w:val="0"/>
          <w:sz w:val="32"/>
          <w:szCs w:val="32"/>
          <w:highlight w:val="none"/>
          <w:shd w:val="clear" w:fill="FFFFFF"/>
          <w:vertAlign w:val="baseline"/>
        </w:rPr>
        <w:t>应</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按照政府采购或者招投标有</w:t>
      </w:r>
      <w:r>
        <w:rPr>
          <w:rFonts w:hint="eastAsia" w:ascii="仿宋" w:hAnsi="仿宋" w:eastAsia="仿宋" w:cs="仿宋"/>
          <w:b w:val="0"/>
          <w:bCs w:val="0"/>
          <w:i w:val="0"/>
          <w:iCs w:val="0"/>
          <w:caps w:val="0"/>
          <w:color w:val="auto"/>
          <w:spacing w:val="0"/>
          <w:sz w:val="32"/>
          <w:szCs w:val="32"/>
          <w:highlight w:val="none"/>
          <w:shd w:val="clear" w:fill="FFFFFF"/>
          <w:vertAlign w:val="baseline"/>
          <w:lang w:val="en-US" w:eastAsia="zh-CN"/>
        </w:rPr>
        <w:t>关</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规定</w:t>
      </w:r>
      <w:r>
        <w:rPr>
          <w:rFonts w:hint="eastAsia" w:ascii="仿宋" w:hAnsi="仿宋" w:eastAsia="仿宋" w:cs="仿宋"/>
          <w:b w:val="0"/>
          <w:bCs w:val="0"/>
          <w:i w:val="0"/>
          <w:iCs w:val="0"/>
          <w:caps w:val="0"/>
          <w:color w:val="auto"/>
          <w:spacing w:val="0"/>
          <w:sz w:val="32"/>
          <w:szCs w:val="32"/>
          <w:highlight w:val="none"/>
          <w:shd w:val="clear" w:fill="FFFFFF"/>
          <w:vertAlign w:val="baseline"/>
        </w:rPr>
        <w:t>确定</w:t>
      </w:r>
      <w:r>
        <w:rPr>
          <w:rFonts w:hint="eastAsia" w:ascii="仿宋" w:hAnsi="仿宋" w:eastAsia="仿宋" w:cs="仿宋"/>
          <w:b w:val="0"/>
          <w:bCs w:val="0"/>
          <w:i w:val="0"/>
          <w:iCs w:val="0"/>
          <w:caps w:val="0"/>
          <w:color w:val="auto"/>
          <w:spacing w:val="0"/>
          <w:sz w:val="32"/>
          <w:szCs w:val="32"/>
          <w:highlight w:val="none"/>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第三十三条 项目单位应在项目所有单项工程竣工结算审核完成后三个月内编制完成项目竣工决算报告，对项目建设成本支出真实性、合规性、概算执行情况等进行总结，并按照县财政局（国资办）要求，报送项目竣工决算报告。审计部门依法进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第九章 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第三十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四</w:t>
      </w:r>
      <w:r>
        <w:rPr>
          <w:rFonts w:hint="eastAsia" w:ascii="仿宋" w:hAnsi="仿宋" w:eastAsia="仿宋" w:cs="仿宋"/>
          <w:b w:val="0"/>
          <w:bCs w:val="0"/>
          <w:i w:val="0"/>
          <w:iCs w:val="0"/>
          <w:caps w:val="0"/>
          <w:color w:val="auto"/>
          <w:spacing w:val="0"/>
          <w:sz w:val="32"/>
          <w:szCs w:val="32"/>
          <w:shd w:val="clear" w:fill="FFFFFF"/>
          <w:vertAlign w:val="baseline"/>
        </w:rPr>
        <w:t>条 项目单位有下列情形之一的，建设项目监管部门按照各自职责，可责令其限期整改、暂停项目或者暂停资金拨付；对项目单位相关人员履责不力情况或违法违纪问题的，将问题线索移送县纪委监委处理，追究主管人员和其他直接责任人责任；构成犯罪的，</w:t>
      </w:r>
      <w:r>
        <w:rPr>
          <w:rFonts w:hint="eastAsia" w:ascii="仿宋" w:hAnsi="仿宋" w:eastAsia="仿宋" w:cs="仿宋"/>
          <w:b w:val="0"/>
          <w:bCs w:val="0"/>
          <w:i w:val="0"/>
          <w:iCs w:val="0"/>
          <w:caps w:val="0"/>
          <w:color w:val="auto"/>
          <w:spacing w:val="0"/>
          <w:sz w:val="32"/>
          <w:szCs w:val="32"/>
          <w:shd w:val="clear" w:fill="FFFFFF"/>
          <w:vertAlign w:val="baseline"/>
          <w:lang w:eastAsia="zh-CN"/>
        </w:rPr>
        <w:t>依法</w:t>
      </w:r>
      <w:r>
        <w:rPr>
          <w:rFonts w:hint="eastAsia" w:ascii="仿宋" w:hAnsi="仿宋" w:eastAsia="仿宋" w:cs="仿宋"/>
          <w:b w:val="0"/>
          <w:bCs w:val="0"/>
          <w:i w:val="0"/>
          <w:iCs w:val="0"/>
          <w:caps w:val="0"/>
          <w:color w:val="auto"/>
          <w:spacing w:val="0"/>
          <w:sz w:val="32"/>
          <w:szCs w:val="32"/>
          <w:shd w:val="clear" w:fill="FFFFFF"/>
          <w:vertAlign w:val="baseline"/>
        </w:rPr>
        <w:t>追究其</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刑事</w:t>
      </w:r>
      <w:r>
        <w:rPr>
          <w:rFonts w:hint="eastAsia" w:ascii="仿宋" w:hAnsi="仿宋" w:eastAsia="仿宋" w:cs="仿宋"/>
          <w:b w:val="0"/>
          <w:bCs w:val="0"/>
          <w:i w:val="0"/>
          <w:iCs w:val="0"/>
          <w:caps w:val="0"/>
          <w:color w:val="auto"/>
          <w:spacing w:val="0"/>
          <w:sz w:val="32"/>
          <w:szCs w:val="32"/>
          <w:shd w:val="clear" w:fill="FFFFFF"/>
          <w:vertAlign w:val="baseline"/>
        </w:rPr>
        <w:t>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（一）未经批准擅自扩大或缩小建设规模和范围，提高或降低建设标的；违反有关规定，造成概算超估算、预算超概算、决算超预算的；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（二）未能尽责组织、协调和监督勘察、设计、监理、施工等单位完成建设任务，造成建设成本增加；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（三）未按照相关法律、法规规定履行招投标、合同管理、政府采购、变更管理、竣工验收、结算决算等相关建设程序或制度；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（四）发现工程转包、挂靠、违法分包等违法违规和其他不诚信行为，未及时报行业主管部门；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（五）违反规定超额支付或违反合同预支工程款；违规套取、挪用、截留、挤占、虚增建设资金；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（六）未按规定及时检查、督促各参建单位整理工程资料，并办理工程竣工结算；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（七）以化整为零方式处置国有资产、国有资源规避审批，或随意处置国有资产、国有资源造成损失浪费；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（八）其他违法违规行为。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第三十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五</w:t>
      </w:r>
      <w:r>
        <w:rPr>
          <w:rFonts w:hint="eastAsia" w:ascii="仿宋" w:hAnsi="仿宋" w:eastAsia="仿宋" w:cs="仿宋"/>
          <w:b w:val="0"/>
          <w:bCs w:val="0"/>
          <w:i w:val="0"/>
          <w:iCs w:val="0"/>
          <w:caps w:val="0"/>
          <w:color w:val="auto"/>
          <w:spacing w:val="0"/>
          <w:sz w:val="32"/>
          <w:szCs w:val="32"/>
          <w:shd w:val="clear" w:fill="FFFFFF"/>
          <w:vertAlign w:val="baseline"/>
        </w:rPr>
        <w:t>条 在投资控制方面存在下列情形之一的，项目单位应当按有关规定和合同约定，对勘察、设计、施工、监理、材料设备供应、投资（造价）咨询、资产评估等单位及其工作人员追究责任，明确相关单位赔偿责任，并将有关情况通报建设行业主管部门，由相关主管部门视</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情况</w:t>
      </w:r>
      <w:r>
        <w:rPr>
          <w:rFonts w:hint="eastAsia" w:ascii="仿宋" w:hAnsi="仿宋" w:eastAsia="仿宋" w:cs="仿宋"/>
          <w:b w:val="0"/>
          <w:bCs w:val="0"/>
          <w:i w:val="0"/>
          <w:iCs w:val="0"/>
          <w:caps w:val="0"/>
          <w:color w:val="auto"/>
          <w:spacing w:val="0"/>
          <w:sz w:val="32"/>
          <w:szCs w:val="32"/>
          <w:shd w:val="clear" w:fill="FFFFFF"/>
          <w:vertAlign w:val="baseline"/>
        </w:rPr>
        <w:t>纳入社会信用体系。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（一）未按照国家或者地方技术标准、规范、规程进行勘察、设计、施工、监理，影响工程质量或者安全；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（二）相互串通，阻挠、排挤其他单位公平竞争，扰乱招标投标正常秩序；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（三）允许挂靠，转包或者违法分包项目；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（四）在施工中偷工减料，使用不合格的建筑材料、建筑构配件和设备，或者不按照工程设计图纸、施工技术标准施工，影响工程质量安全；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（五）对建筑安全事故隐患不采取措施予以消除，情节严重的；违章指挥、强令冒险作业，发生重大伤亡事故或者造成重大经济损失；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（六）采用伪造证据、虚列成本或者与发包方有关人员串通等欺骗手段，抬高工程造价；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（七）套取、挪用、截留建设资金；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（八）其他违法违规行为。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第三十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六</w:t>
      </w:r>
      <w:r>
        <w:rPr>
          <w:rFonts w:hint="eastAsia" w:ascii="仿宋" w:hAnsi="仿宋" w:eastAsia="仿宋" w:cs="仿宋"/>
          <w:b w:val="0"/>
          <w:bCs w:val="0"/>
          <w:i w:val="0"/>
          <w:iCs w:val="0"/>
          <w:caps w:val="0"/>
          <w:color w:val="auto"/>
          <w:spacing w:val="0"/>
          <w:sz w:val="32"/>
          <w:szCs w:val="32"/>
          <w:shd w:val="clear" w:fill="FFFFFF"/>
          <w:vertAlign w:val="baseline"/>
        </w:rPr>
        <w:t>条 由于勘察、设计、施工、监理、材料设备供应、投资（造价）咨询、资产评估等单位失误所增加的建设成本，原则上不纳入项目成本。违反相关法律法规的，由行业主管部门依据规定给予处罚，并追究其法律责任和经济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i w:val="0"/>
          <w:iCs w:val="0"/>
          <w:caps w:val="0"/>
          <w:color w:val="auto"/>
          <w:spacing w:val="0"/>
          <w:sz w:val="32"/>
          <w:szCs w:val="32"/>
          <w:shd w:val="clear" w:fill="FFFFFF"/>
          <w:vertAlign w:val="baseline"/>
        </w:rPr>
        <w:t>第三十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七</w:t>
      </w:r>
      <w:r>
        <w:rPr>
          <w:rFonts w:hint="eastAsia" w:ascii="仿宋" w:hAnsi="仿宋" w:eastAsia="仿宋" w:cs="仿宋"/>
          <w:b w:val="0"/>
          <w:bCs w:val="0"/>
          <w:i w:val="0"/>
          <w:iCs w:val="0"/>
          <w:caps w:val="0"/>
          <w:color w:val="auto"/>
          <w:spacing w:val="0"/>
          <w:sz w:val="32"/>
          <w:szCs w:val="32"/>
          <w:shd w:val="clear" w:fill="FFFFFF"/>
          <w:vertAlign w:val="baseline"/>
        </w:rPr>
        <w:t>条 违反本实施细则规定的行为，法律法规已有法律责任规定的，从其规定。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center"/>
        <w:textAlignment w:val="baseline"/>
        <w:rPr>
          <w:rFonts w:hint="eastAsia" w:ascii="华文中宋" w:hAnsi="华文中宋" w:eastAsia="华文中宋" w:cs="华文中宋"/>
          <w:b w:val="0"/>
          <w:bCs w:val="0"/>
          <w:i w:val="0"/>
          <w:iCs w:val="0"/>
          <w:caps w:val="0"/>
          <w:color w:val="auto"/>
          <w:spacing w:val="0"/>
          <w:sz w:val="32"/>
          <w:szCs w:val="32"/>
          <w:shd w:val="clear" w:fill="FFFFFF"/>
          <w:vertAlign w:val="baseline"/>
        </w:rPr>
      </w:pPr>
      <w:r>
        <w:rPr>
          <w:rFonts w:hint="eastAsia" w:ascii="华文中宋" w:hAnsi="华文中宋" w:eastAsia="华文中宋" w:cs="华文中宋"/>
          <w:b w:val="0"/>
          <w:bCs w:val="0"/>
          <w:i w:val="0"/>
          <w:iCs w:val="0"/>
          <w:caps w:val="0"/>
          <w:color w:val="auto"/>
          <w:spacing w:val="0"/>
          <w:sz w:val="32"/>
          <w:szCs w:val="32"/>
          <w:shd w:val="clear" w:fill="FFFFFF"/>
          <w:vertAlign w:val="baseline"/>
        </w:rPr>
        <w:t>第</w:t>
      </w:r>
      <w:r>
        <w:rPr>
          <w:rFonts w:hint="default" w:ascii="华文中宋" w:hAnsi="华文中宋" w:eastAsia="华文中宋" w:cs="华文中宋"/>
          <w:b w:val="0"/>
          <w:bCs w:val="0"/>
          <w:i w:val="0"/>
          <w:iCs w:val="0"/>
          <w:caps w:val="0"/>
          <w:color w:val="auto"/>
          <w:spacing w:val="0"/>
          <w:sz w:val="32"/>
          <w:szCs w:val="32"/>
          <w:shd w:val="clear" w:fill="FFFFFF"/>
          <w:vertAlign w:val="baseline"/>
          <w:lang w:val="en-US"/>
        </w:rPr>
        <w:t>十</w:t>
      </w:r>
      <w:r>
        <w:rPr>
          <w:rFonts w:hint="eastAsia" w:ascii="华文中宋" w:hAnsi="华文中宋" w:eastAsia="华文中宋" w:cs="华文中宋"/>
          <w:b w:val="0"/>
          <w:bCs w:val="0"/>
          <w:i w:val="0"/>
          <w:iCs w:val="0"/>
          <w:caps w:val="0"/>
          <w:color w:val="auto"/>
          <w:spacing w:val="0"/>
          <w:sz w:val="32"/>
          <w:szCs w:val="32"/>
          <w:shd w:val="clear" w:fill="FFFFFF"/>
          <w:vertAlign w:val="baseline"/>
        </w:rPr>
        <w:t>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i w:val="0"/>
          <w:iCs w:val="0"/>
          <w:caps w:val="0"/>
          <w:color w:val="auto"/>
          <w:spacing w:val="0"/>
          <w:sz w:val="32"/>
          <w:szCs w:val="32"/>
          <w:shd w:val="clear" w:fill="FFFFFF"/>
          <w:vertAlign w:val="baseline"/>
        </w:rPr>
        <w:t>第三十</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八</w:t>
      </w:r>
      <w:r>
        <w:rPr>
          <w:rFonts w:hint="eastAsia" w:ascii="仿宋" w:hAnsi="仿宋" w:eastAsia="仿宋" w:cs="仿宋"/>
          <w:b w:val="0"/>
          <w:bCs w:val="0"/>
          <w:i w:val="0"/>
          <w:iCs w:val="0"/>
          <w:caps w:val="0"/>
          <w:color w:val="auto"/>
          <w:spacing w:val="0"/>
          <w:sz w:val="32"/>
          <w:szCs w:val="32"/>
          <w:shd w:val="clear" w:fill="FFFFFF"/>
          <w:vertAlign w:val="baseline"/>
        </w:rPr>
        <w:t>条 由县人民政府成立的工程指挥部负责管理的投资建设项目，由工程指挥部履行相关授权管理职责。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left"/>
        <w:textAlignment w:val="baseline"/>
        <w:rPr>
          <w:rFonts w:hint="eastAsia" w:ascii="仿宋" w:hAnsi="仿宋" w:eastAsia="仿宋" w:cs="仿宋"/>
          <w:b w:val="0"/>
          <w:bCs w:val="0"/>
          <w:i w:val="0"/>
          <w:iCs w:val="0"/>
          <w:caps w:val="0"/>
          <w:color w:val="auto"/>
          <w:spacing w:val="0"/>
          <w:sz w:val="32"/>
          <w:szCs w:val="32"/>
          <w:shd w:val="clear" w:fill="FFFFFF"/>
          <w:vertAlign w:val="baseline"/>
        </w:rPr>
      </w:pPr>
      <w:r>
        <w:rPr>
          <w:rFonts w:hint="eastAsia" w:ascii="仿宋" w:hAnsi="仿宋" w:eastAsia="仿宋" w:cs="仿宋"/>
          <w:b w:val="0"/>
          <w:bCs w:val="0"/>
          <w:i w:val="0"/>
          <w:iCs w:val="0"/>
          <w:caps w:val="0"/>
          <w:color w:val="auto"/>
          <w:spacing w:val="0"/>
          <w:sz w:val="32"/>
          <w:szCs w:val="32"/>
          <w:shd w:val="clear" w:fill="FFFFFF"/>
          <w:vertAlign w:val="baseline"/>
        </w:rPr>
        <w:t>第</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三十九</w:t>
      </w:r>
      <w:r>
        <w:rPr>
          <w:rFonts w:hint="eastAsia" w:ascii="仿宋" w:hAnsi="仿宋" w:eastAsia="仿宋" w:cs="仿宋"/>
          <w:b w:val="0"/>
          <w:bCs w:val="0"/>
          <w:i w:val="0"/>
          <w:iCs w:val="0"/>
          <w:caps w:val="0"/>
          <w:color w:val="auto"/>
          <w:spacing w:val="0"/>
          <w:sz w:val="32"/>
          <w:szCs w:val="32"/>
          <w:shd w:val="clear" w:fill="FFFFFF"/>
          <w:vertAlign w:val="baseline"/>
        </w:rPr>
        <w:t>条 本细则自202</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5</w:t>
      </w:r>
      <w:r>
        <w:rPr>
          <w:rFonts w:hint="eastAsia" w:ascii="仿宋" w:hAnsi="仿宋" w:eastAsia="仿宋" w:cs="仿宋"/>
          <w:b w:val="0"/>
          <w:bCs w:val="0"/>
          <w:i w:val="0"/>
          <w:iCs w:val="0"/>
          <w:caps w:val="0"/>
          <w:color w:val="auto"/>
          <w:spacing w:val="0"/>
          <w:sz w:val="32"/>
          <w:szCs w:val="32"/>
          <w:shd w:val="clear" w:fill="FFFFFF"/>
          <w:vertAlign w:val="baseline"/>
        </w:rPr>
        <w:t>年</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4</w:t>
      </w:r>
      <w:r>
        <w:rPr>
          <w:rFonts w:hint="eastAsia" w:ascii="仿宋" w:hAnsi="仿宋" w:eastAsia="仿宋" w:cs="仿宋"/>
          <w:b w:val="0"/>
          <w:bCs w:val="0"/>
          <w:i w:val="0"/>
          <w:iCs w:val="0"/>
          <w:caps w:val="0"/>
          <w:color w:val="auto"/>
          <w:spacing w:val="0"/>
          <w:sz w:val="32"/>
          <w:szCs w:val="32"/>
          <w:shd w:val="clear" w:fill="FFFFFF"/>
          <w:vertAlign w:val="baseline"/>
        </w:rPr>
        <w:t>月1</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0</w:t>
      </w:r>
      <w:r>
        <w:rPr>
          <w:rFonts w:hint="eastAsia" w:ascii="仿宋" w:hAnsi="仿宋" w:eastAsia="仿宋" w:cs="仿宋"/>
          <w:b w:val="0"/>
          <w:bCs w:val="0"/>
          <w:i w:val="0"/>
          <w:iCs w:val="0"/>
          <w:caps w:val="0"/>
          <w:color w:val="auto"/>
          <w:spacing w:val="0"/>
          <w:sz w:val="32"/>
          <w:szCs w:val="32"/>
          <w:shd w:val="clear" w:fill="FFFFFF"/>
          <w:vertAlign w:val="baseline"/>
        </w:rPr>
        <w:t>日起开始</w:t>
      </w:r>
      <w:r>
        <w:rPr>
          <w:rFonts w:hint="eastAsia" w:ascii="仿宋" w:hAnsi="仿宋" w:eastAsia="仿宋" w:cs="仿宋"/>
          <w:b w:val="0"/>
          <w:bCs w:val="0"/>
          <w:i w:val="0"/>
          <w:iCs w:val="0"/>
          <w:caps w:val="0"/>
          <w:color w:val="auto"/>
          <w:spacing w:val="0"/>
          <w:sz w:val="32"/>
          <w:szCs w:val="32"/>
          <w:u w:val="none"/>
          <w:shd w:val="clear" w:fill="FFFFFF"/>
          <w:vertAlign w:val="baseline"/>
          <w:lang w:val="en-US" w:eastAsia="zh-CN"/>
        </w:rPr>
        <w:t>实施，</w:t>
      </w:r>
      <w:r>
        <w:rPr>
          <w:rFonts w:hint="eastAsia" w:ascii="仿宋" w:hAnsi="仿宋" w:eastAsia="仿宋" w:cs="仿宋"/>
          <w:b w:val="0"/>
          <w:bCs w:val="0"/>
          <w:i w:val="0"/>
          <w:iCs w:val="0"/>
          <w:caps w:val="0"/>
          <w:color w:val="auto"/>
          <w:spacing w:val="0"/>
          <w:sz w:val="32"/>
          <w:szCs w:val="32"/>
          <w:highlight w:val="none"/>
          <w:u w:val="none"/>
          <w:shd w:val="clear" w:fill="FFFFFF"/>
          <w:vertAlign w:val="baseline"/>
          <w:lang w:val="en-US" w:eastAsia="zh-CN"/>
        </w:rPr>
        <w:t>此前</w:t>
      </w:r>
      <w:r>
        <w:rPr>
          <w:rFonts w:hint="eastAsia" w:ascii="仿宋" w:hAnsi="仿宋" w:eastAsia="仿宋" w:cs="仿宋"/>
          <w:b w:val="0"/>
          <w:bCs w:val="0"/>
          <w:i w:val="0"/>
          <w:iCs w:val="0"/>
          <w:caps w:val="0"/>
          <w:color w:val="auto"/>
          <w:spacing w:val="0"/>
          <w:sz w:val="32"/>
          <w:szCs w:val="32"/>
          <w:u w:val="none"/>
          <w:shd w:val="clear" w:fill="FFFFFF"/>
          <w:vertAlign w:val="baseline"/>
          <w:lang w:val="en-US" w:eastAsia="zh-CN"/>
        </w:rPr>
        <w:t>与此细则有冲突的以此</w:t>
      </w:r>
      <w:r>
        <w:rPr>
          <w:rFonts w:hint="eastAsia" w:ascii="仿宋" w:hAnsi="仿宋" w:eastAsia="仿宋" w:cs="仿宋"/>
          <w:b w:val="0"/>
          <w:bCs w:val="0"/>
          <w:i w:val="0"/>
          <w:iCs w:val="0"/>
          <w:caps w:val="0"/>
          <w:color w:val="auto"/>
          <w:spacing w:val="0"/>
          <w:sz w:val="32"/>
          <w:szCs w:val="32"/>
          <w:highlight w:val="none"/>
          <w:u w:val="none"/>
          <w:shd w:val="clear" w:fill="FFFFFF"/>
          <w:vertAlign w:val="baseline"/>
          <w:lang w:val="en-US" w:eastAsia="zh-CN"/>
        </w:rPr>
        <w:t>细则</w:t>
      </w:r>
      <w:r>
        <w:rPr>
          <w:rFonts w:hint="eastAsia" w:ascii="仿宋" w:hAnsi="仿宋" w:eastAsia="仿宋" w:cs="仿宋"/>
          <w:b w:val="0"/>
          <w:bCs w:val="0"/>
          <w:i w:val="0"/>
          <w:iCs w:val="0"/>
          <w:caps w:val="0"/>
          <w:color w:val="auto"/>
          <w:spacing w:val="0"/>
          <w:sz w:val="32"/>
          <w:szCs w:val="32"/>
          <w:u w:val="none"/>
          <w:shd w:val="clear" w:fill="FFFFFF"/>
          <w:vertAlign w:val="baseline"/>
          <w:lang w:val="en-US" w:eastAsia="zh-CN"/>
        </w:rPr>
        <w:t>为准</w:t>
      </w:r>
      <w:r>
        <w:rPr>
          <w:rFonts w:hint="eastAsia" w:ascii="仿宋" w:hAnsi="仿宋" w:eastAsia="仿宋" w:cs="仿宋"/>
          <w:b w:val="0"/>
          <w:bCs w:val="0"/>
          <w:i w:val="0"/>
          <w:iCs w:val="0"/>
          <w:caps w:val="0"/>
          <w:color w:val="auto"/>
          <w:spacing w:val="0"/>
          <w:sz w:val="32"/>
          <w:szCs w:val="32"/>
          <w:u w:val="none"/>
          <w:shd w:val="clear" w:fill="FFFFFF"/>
          <w:vertAlign w:val="baseline"/>
        </w:rPr>
        <w:t>。</w:t>
      </w:r>
    </w:p>
    <w:p>
      <w:pPr>
        <w:keepNext w:val="0"/>
        <w:keepLines w:val="0"/>
        <w:pageBreakBefore w:val="0"/>
        <w:kinsoku/>
        <w:overflowPunct/>
        <w:topLinePunct w:val="0"/>
        <w:autoSpaceDE/>
        <w:autoSpaceDN/>
        <w:bidi w:val="0"/>
        <w:adjustRightInd/>
        <w:snapToGrid/>
        <w:spacing w:line="580" w:lineRule="exact"/>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DA6A"/>
    <w:multiLevelType w:val="singleLevel"/>
    <w:tmpl w:val="25A6DA6A"/>
    <w:lvl w:ilvl="0" w:tentative="0">
      <w:start w:val="8"/>
      <w:numFmt w:val="chineseCounting"/>
      <w:suff w:val="space"/>
      <w:lvlText w:val="第%1条"/>
      <w:lvlJc w:val="left"/>
      <w:rPr>
        <w:rFonts w:hint="eastAsia"/>
      </w:rPr>
    </w:lvl>
  </w:abstractNum>
  <w:abstractNum w:abstractNumId="1">
    <w:nsid w:val="41D51B75"/>
    <w:multiLevelType w:val="singleLevel"/>
    <w:tmpl w:val="41D51B7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DAxN2M1Mjg4NmM0M2YyOGU3ZTMzOTIyN2E1NmUifQ=="/>
  </w:docVars>
  <w:rsids>
    <w:rsidRoot w:val="75D44685"/>
    <w:rsid w:val="024261A6"/>
    <w:rsid w:val="03196C3C"/>
    <w:rsid w:val="04536B0B"/>
    <w:rsid w:val="077E30CD"/>
    <w:rsid w:val="07FA78CA"/>
    <w:rsid w:val="082772B9"/>
    <w:rsid w:val="088968DD"/>
    <w:rsid w:val="08B8236B"/>
    <w:rsid w:val="08BD44F2"/>
    <w:rsid w:val="0AFC15E8"/>
    <w:rsid w:val="0B041B03"/>
    <w:rsid w:val="0B4F4EDF"/>
    <w:rsid w:val="0B6E1DBA"/>
    <w:rsid w:val="0BA618D0"/>
    <w:rsid w:val="0BB023D2"/>
    <w:rsid w:val="0BEB2266"/>
    <w:rsid w:val="0E443167"/>
    <w:rsid w:val="0F9735A7"/>
    <w:rsid w:val="0FF22FB9"/>
    <w:rsid w:val="1021564D"/>
    <w:rsid w:val="11E22BBA"/>
    <w:rsid w:val="1331204B"/>
    <w:rsid w:val="140B402F"/>
    <w:rsid w:val="140D6614"/>
    <w:rsid w:val="17C27715"/>
    <w:rsid w:val="1A0532B4"/>
    <w:rsid w:val="1A794667"/>
    <w:rsid w:val="1AA51AD4"/>
    <w:rsid w:val="1B5C1C2F"/>
    <w:rsid w:val="1E204FFF"/>
    <w:rsid w:val="1EEE1913"/>
    <w:rsid w:val="1FF26BAE"/>
    <w:rsid w:val="2188552B"/>
    <w:rsid w:val="21C22773"/>
    <w:rsid w:val="221961AE"/>
    <w:rsid w:val="22BE76CC"/>
    <w:rsid w:val="25B61D5E"/>
    <w:rsid w:val="268B161A"/>
    <w:rsid w:val="27B506FD"/>
    <w:rsid w:val="29160A91"/>
    <w:rsid w:val="29187030"/>
    <w:rsid w:val="29826D04"/>
    <w:rsid w:val="299045CD"/>
    <w:rsid w:val="2AFC6642"/>
    <w:rsid w:val="2D571921"/>
    <w:rsid w:val="2DB70741"/>
    <w:rsid w:val="2DD45655"/>
    <w:rsid w:val="2E781B26"/>
    <w:rsid w:val="308E752F"/>
    <w:rsid w:val="30CA1980"/>
    <w:rsid w:val="324A6754"/>
    <w:rsid w:val="33711392"/>
    <w:rsid w:val="33801BCC"/>
    <w:rsid w:val="345D1E1C"/>
    <w:rsid w:val="393F2794"/>
    <w:rsid w:val="396D5F16"/>
    <w:rsid w:val="399C171C"/>
    <w:rsid w:val="3A1F6E3A"/>
    <w:rsid w:val="3C530D8A"/>
    <w:rsid w:val="3C9D22AE"/>
    <w:rsid w:val="3E815385"/>
    <w:rsid w:val="3E952BDE"/>
    <w:rsid w:val="41601281"/>
    <w:rsid w:val="41AE16D2"/>
    <w:rsid w:val="428E0070"/>
    <w:rsid w:val="4364501E"/>
    <w:rsid w:val="43761230"/>
    <w:rsid w:val="44B02185"/>
    <w:rsid w:val="44C57B7D"/>
    <w:rsid w:val="46645ACC"/>
    <w:rsid w:val="47C63E08"/>
    <w:rsid w:val="48E44E8E"/>
    <w:rsid w:val="49301E83"/>
    <w:rsid w:val="494D4D8B"/>
    <w:rsid w:val="494F4B15"/>
    <w:rsid w:val="49517EFB"/>
    <w:rsid w:val="49597937"/>
    <w:rsid w:val="497956EF"/>
    <w:rsid w:val="49A8026C"/>
    <w:rsid w:val="49D00FC4"/>
    <w:rsid w:val="49E60786"/>
    <w:rsid w:val="4BCD39B7"/>
    <w:rsid w:val="4BE40D01"/>
    <w:rsid w:val="4C974E62"/>
    <w:rsid w:val="4D73058E"/>
    <w:rsid w:val="4E004710"/>
    <w:rsid w:val="4E471CF8"/>
    <w:rsid w:val="4EB60EF2"/>
    <w:rsid w:val="4F0C1DD8"/>
    <w:rsid w:val="50F10CFC"/>
    <w:rsid w:val="5150233D"/>
    <w:rsid w:val="54133E0F"/>
    <w:rsid w:val="54532EC8"/>
    <w:rsid w:val="546B0211"/>
    <w:rsid w:val="564628E4"/>
    <w:rsid w:val="56725887"/>
    <w:rsid w:val="567464A9"/>
    <w:rsid w:val="57BC603F"/>
    <w:rsid w:val="580D5C37"/>
    <w:rsid w:val="58A91308"/>
    <w:rsid w:val="58E42340"/>
    <w:rsid w:val="5B041926"/>
    <w:rsid w:val="5C7772F3"/>
    <w:rsid w:val="5D14240E"/>
    <w:rsid w:val="5FAE75B8"/>
    <w:rsid w:val="601D35F5"/>
    <w:rsid w:val="610E08A2"/>
    <w:rsid w:val="612F3BC4"/>
    <w:rsid w:val="62285994"/>
    <w:rsid w:val="62AE349E"/>
    <w:rsid w:val="64821BC2"/>
    <w:rsid w:val="64A259A6"/>
    <w:rsid w:val="65B06295"/>
    <w:rsid w:val="66DE222A"/>
    <w:rsid w:val="676B2D5D"/>
    <w:rsid w:val="67BB7CD5"/>
    <w:rsid w:val="69B00834"/>
    <w:rsid w:val="6A8B6AC0"/>
    <w:rsid w:val="6D064BEA"/>
    <w:rsid w:val="72AA589A"/>
    <w:rsid w:val="75D44685"/>
    <w:rsid w:val="77A727DC"/>
    <w:rsid w:val="782D3421"/>
    <w:rsid w:val="799472D4"/>
    <w:rsid w:val="7B3B1E4C"/>
    <w:rsid w:val="7B994EB3"/>
    <w:rsid w:val="7D4513A0"/>
    <w:rsid w:val="7DA10391"/>
    <w:rsid w:val="7E8F3031"/>
    <w:rsid w:val="7EB15305"/>
    <w:rsid w:val="7ED0311C"/>
    <w:rsid w:val="7F3541E7"/>
    <w:rsid w:val="7F69341C"/>
    <w:rsid w:val="7F78221A"/>
    <w:rsid w:val="F76F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5504</Words>
  <Characters>5526</Characters>
  <Lines>0</Lines>
  <Paragraphs>0</Paragraphs>
  <TotalTime>47</TotalTime>
  <ScaleCrop>false</ScaleCrop>
  <LinksUpToDate>false</LinksUpToDate>
  <CharactersWithSpaces>5577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2024-11-26T02:21:00Z</dcterms:created>
  <dc:creator>hp</dc:creator>
  <cp:lastModifiedBy>杨杨得亿</cp:lastModifiedBy>
  <cp:lastPrinted>2025-04-07T07:54:00Z</cp:lastPrinted>
  <dcterms:modified xsi:type="dcterms:W3CDTF">2025-04-15T01:19:11Z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2433A66838574194902E6F5DB7BD85A5_13</vt:lpwstr>
  </property>
  <property fmtid="{D5CDD505-2E9C-101B-9397-08002B2CF9AE}" pid="4" name="KSOTemplateDocerSaveRecord">
    <vt:lpwstr>eyJoZGlkIjoiNGNhMWU3ODgzNGYwOWFlNTQzYzY4ZWIwNTc1NWM0YjEiLCJ1c2VySWQiOiI5NDQzNTY4MDcifQ==</vt:lpwstr>
  </property>
</Properties>
</file>