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@航空港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企业，2024年度金融业发展专项奖补资金申报启动！</w:t>
      </w:r>
    </w:p>
    <w:p w14:paraId="4F32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15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全省申报启动！航空港区同步开启</w:t>
      </w:r>
    </w:p>
    <w:p w14:paraId="0486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根据河南省财政厅、省委金融办统一部署，2024年度全省金融业发展专项奖补资金申报工作正式启动，申报截止时间为2025年6月10日。郑州航空港经济综合实验区同步开展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金融业专项奖补资金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申报工作，鼓励区内符合条件的企业、金融机构积极申报，充分享受政策红利，助力区域金融业高质量发展！</w:t>
      </w:r>
    </w:p>
    <w:p w14:paraId="636F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省级奖补政策要点：多维度支持金融业发展</w:t>
      </w:r>
    </w:p>
    <w:p w14:paraId="42DB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根据《河南省金融业发展专项奖补资金管理办法》（豫财金〔2023〕36号），2024年度省级奖补资金聚焦多元化融资、金融机构体系优化、金融人才培育等重点领域，具体支持方向包括：</w:t>
      </w:r>
    </w:p>
    <w:p w14:paraId="055E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银行业金融机构奖励：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对上年度贷款增量或增速排名前5位的省级银行业金融机构，每家奖励不超过100万元；对承销地方政府债券总量前6位的机构，每家奖励不超过50万元。</w:t>
      </w:r>
    </w:p>
    <w:p w14:paraId="10FFB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资本市场融资支持：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发行基础设施REITs、绿色债等创新债券产品的企业，按中介费用分档给予最高200万元补助。</w:t>
      </w:r>
    </w:p>
    <w:p w14:paraId="36EB2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保险资金引进奖励：</w:t>
      </w:r>
      <w:r>
        <w:rPr>
          <w:rFonts w:hint="eastAsia" w:ascii="仿宋_GB2312" w:hAnsi="仿宋_GB2312" w:eastAsia="仿宋_GB2312" w:cs="仿宋_GB2312"/>
          <w:sz w:val="32"/>
          <w:szCs w:val="32"/>
        </w:rPr>
        <w:t>驻豫保险分公司及省内企业引进省外保险资金支持重大项目的，按实际融资额的1%给予奖励，最高100万元。</w:t>
      </w:r>
    </w:p>
    <w:p w14:paraId="57114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引金入豫工程补助：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新设立的法人金融机构按实收资本1%给予最高200万元开办费补助；境内外金融机构设立省级分支机构最高补助200万元，省辖市及脱贫县分支机构分别补助100万元、50万元。</w:t>
      </w:r>
    </w:p>
    <w:p w14:paraId="46AA2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航空港区同步启动申报：叠加区级政策红利</w:t>
      </w:r>
    </w:p>
    <w:p w14:paraId="34CE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全省金融改革创新的核心承载区，郑州航空港区在省级政策基础上，进一步推出配套扶持措施，形成“省级+区级”政策叠加效应。《郑州航空港经济综合实验区促进金融业高质量发展三年行动方案（2024-2026年）》及系列专项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029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金融机构集聚奖励：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新设立或迁入的法人金融机构总部最高可获5000万元落户奖励，分支机构最高补助200万元。</w:t>
      </w:r>
    </w:p>
    <w:p w14:paraId="6401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私募基金发展扶持：</w:t>
      </w:r>
      <w:r>
        <w:rPr>
          <w:rFonts w:hint="eastAsia" w:ascii="仿宋_GB2312" w:hAnsi="仿宋_GB2312" w:eastAsia="仿宋_GB2312" w:cs="仿宋_GB2312"/>
          <w:sz w:val="32"/>
          <w:szCs w:val="32"/>
        </w:rPr>
        <w:t>创投基金、私募股权基金按规模分档给予最高2000万元落户奖励，投资区内企业最高可获400万元投资奖励，高级管理人员可享受人才奖励。</w:t>
      </w:r>
    </w:p>
    <w:p w14:paraId="32A5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重点领域金融赋能：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科技金融、供应链金融、航空金融等领域企业可享受专项补助，如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保险资金股权融资、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绿色债券贴息奖励等。</w:t>
      </w:r>
    </w:p>
    <w:p w14:paraId="03D6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激发金融活力，助力“金融特区”建设</w:t>
      </w:r>
    </w:p>
    <w:p w14:paraId="3D90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奖补资金申报工作是落实省委、省政府“金融强省”战略的重要举措，旨在通过财政资金引导，推动金融资源向实体经济重点领域和薄弱环节集聚。航空港区作为全省经济高质量发展的新增长极，将以此次申报为契机，加速构建“科技-产业-金融”良性循环生态，打造中部地区新兴金融集聚高地。</w:t>
      </w:r>
    </w:p>
    <w:p w14:paraId="7629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欢迎区内银行、保险、证券、私募基金、上市后备企业等各类金融机构和市场主体，对照省级及航空港区政策要求，积极申报奖补资金，共同为航空港区“黄金十年”“二次创业”注入金融动能！</w:t>
      </w:r>
    </w:p>
    <w:p w14:paraId="69CD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申报咨询：</w:t>
      </w:r>
    </w:p>
    <w:p w14:paraId="5E84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航空港区财政金融局金融科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联系电话：0371-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86190109</w:t>
      </w:r>
      <w:bookmarkStart w:id="0" w:name="_GoBack"/>
      <w:bookmarkEnd w:id="0"/>
    </w:p>
    <w:p w14:paraId="4D3EC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jrhzbjjzhb@163.com</w:t>
      </w:r>
    </w:p>
    <w:p w14:paraId="6FAD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4D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B6E93"/>
    <w:rsid w:val="113355A4"/>
    <w:rsid w:val="2ABB6E93"/>
    <w:rsid w:val="7D35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1210</Characters>
  <Lines>0</Lines>
  <Paragraphs>0</Paragraphs>
  <TotalTime>71</TotalTime>
  <ScaleCrop>false</ScaleCrop>
  <LinksUpToDate>false</LinksUpToDate>
  <CharactersWithSpaces>1210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2025-05-20T06:59:00Z</dcterms:created>
  <dc:creator>梦菲</dc:creator>
  <cp:lastModifiedBy>梦菲</cp:lastModifiedBy>
  <cp:lastPrinted>2025-05-20T09:15:00Z</cp:lastPrinted>
  <dcterms:modified xsi:type="dcterms:W3CDTF">2025-05-23T03:02:00Z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28DCA093F63A4C699ACC2CA744FFA9E7_11</vt:lpwstr>
  </property>
  <property fmtid="{D5CDD505-2E9C-101B-9397-08002B2CF9AE}" pid="4" name="KSOTemplateDocerSaveRecord">
    <vt:lpwstr>eyJoZGlkIjoiODZhNjNjOWUxMDE1Mzk2NzE3YzUzOTg5MzI4Zjk2ODciLCJ1c2VySWQiOiIyMzcyMzU2NjkifQ==</vt:lpwstr>
  </property>
</Properties>
</file>