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eastAsia="zh-CN"/>
        </w:rPr>
        <w:t>省直机关</w:t>
      </w:r>
      <w:r>
        <w:rPr>
          <w:rFonts w:hint="eastAsia" w:ascii="方正小标宋_GBK" w:hAnsi="方正小标宋_GBK" w:eastAsia="方正小标宋_GBK" w:cs="方正小标宋_GBK"/>
          <w:color w:val="000000"/>
          <w:sz w:val="44"/>
          <w:szCs w:val="44"/>
          <w:lang w:val="en-US" w:eastAsia="zh-CN"/>
        </w:rPr>
        <w:t>2021-2022年度优秀共产党员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（128名）</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赵德华      省纪委监委第十三审查调查室四级调研员、四级高级监察官 </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郭  坚</w:t>
      </w:r>
      <w:r>
        <w:rPr>
          <w:rFonts w:hint="eastAsia" w:ascii="仿宋_GB2312" w:hAnsi="仿宋_GB2312" w:eastAsia="仿宋_GB2312" w:cs="仿宋_GB2312"/>
          <w:color w:val="000000"/>
          <w:sz w:val="32"/>
          <w:szCs w:val="32"/>
          <w:lang w:val="en-US" w:eastAsia="zh-CN"/>
        </w:rPr>
        <w:t xml:space="preserve">      省委办公厅秘书处副处长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  磊</w:t>
      </w:r>
      <w:r>
        <w:rPr>
          <w:rFonts w:hint="eastAsia" w:ascii="仿宋_GB2312" w:hAnsi="仿宋_GB2312" w:eastAsia="仿宋_GB2312" w:cs="仿宋_GB2312"/>
          <w:color w:val="000000"/>
          <w:sz w:val="32"/>
          <w:szCs w:val="32"/>
          <w:lang w:val="en-US" w:eastAsia="zh-CN"/>
        </w:rPr>
        <w:t xml:space="preserve">      省人大常委会办公厅人事教育处一级主任科员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巴晓东</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省政府办公厅机关党委（机关纪委）三级调研员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房佳佳（女）省政协民族和宗教委员会办公室二级主任科员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童明峰</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省委组织部研究室（政策法规处）副主任（副处长）、三级调研员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辉</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省委宣传部办公室主任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李 </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俊</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省委统战部民族宗教处副处长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刘晓南</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省委政法委研究室副主任、三级调研员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温新德</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省委政研室综合一处党支部书记、处长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王玉鹏</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省委改革办改革一处副处长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吴子苏</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省人民对外友好协会三级主任科员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张英杰</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省委编办综合处三级主任科员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郭</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强</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省委军民融合办科技教育处三级调研员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徐伟亭（女）省委</w:t>
      </w:r>
      <w:r>
        <w:rPr>
          <w:rFonts w:hint="eastAsia" w:ascii="仿宋_GB2312" w:hAnsi="仿宋_GB2312" w:eastAsia="仿宋_GB2312" w:cs="仿宋_GB2312"/>
          <w:color w:val="000000"/>
          <w:sz w:val="32"/>
          <w:szCs w:val="32"/>
          <w:lang w:val="en-US" w:eastAsia="zh-CN"/>
        </w:rPr>
        <w:t>直属机关工委</w:t>
      </w:r>
      <w:r>
        <w:rPr>
          <w:rFonts w:hint="default" w:ascii="仿宋_GB2312" w:hAnsi="仿宋_GB2312" w:eastAsia="仿宋_GB2312" w:cs="仿宋_GB2312"/>
          <w:color w:val="000000"/>
          <w:sz w:val="32"/>
          <w:szCs w:val="32"/>
          <w:lang w:val="en-US" w:eastAsia="zh-CN"/>
        </w:rPr>
        <w:t>党建督查室二级主任科员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李怡俍（女）省委老干部局机关党委（纪委）二级主任科员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灏</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省委党史和地方史志研究室第七研究处二级主任科员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曹</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园（女）省档案馆人事处副处长、三级调研员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刘 </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琼</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省委党校监察室二级调研员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胡永杰</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河南日报社机关党委党建工作部主任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孙正林</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省社会主义学院四级调研员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陈</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定</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省总工会办公室三级调研员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李国超</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团省委组织部（基层组织建设部）四级主任科员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宗高婧（女）省妇联机关党委副书记、机关纪委书记</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宋淑芳（女）省社科联办公室主任、学会处处长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李丹丹（女）省侨联文化经济联络部副部长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陈小双（女）省工商联机关党委一级主任科员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谢琼娅（女）省文联</w:t>
      </w:r>
      <w:r>
        <w:rPr>
          <w:rFonts w:hint="eastAsia" w:ascii="仿宋_GB2312" w:hAnsi="仿宋_GB2312" w:eastAsia="仿宋_GB2312" w:cs="仿宋_GB2312"/>
          <w:color w:val="000000"/>
          <w:sz w:val="32"/>
          <w:szCs w:val="32"/>
          <w:lang w:val="en-US" w:eastAsia="zh-CN"/>
        </w:rPr>
        <w:t>办公室</w:t>
      </w:r>
      <w:r>
        <w:rPr>
          <w:rFonts w:hint="default" w:ascii="仿宋_GB2312" w:hAnsi="仿宋_GB2312" w:eastAsia="仿宋_GB2312" w:cs="仿宋_GB2312"/>
          <w:color w:val="000000"/>
          <w:sz w:val="32"/>
          <w:szCs w:val="32"/>
          <w:lang w:val="en-US" w:eastAsia="zh-CN"/>
        </w:rPr>
        <w:t>四级调研员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刘耀东</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省残联组织联络部部长、一级调研员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安利萍（女）省高级人民法院执行局副局长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翦鹏耀</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省人民检察院三级高级检察官助理</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李向东</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省发展改革委政策研究室副主任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李清乾</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省教育厅办公室一级主任科员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朱乐宁</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省科技厅办公室副主任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陈</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平</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郑州工业技师学院副院长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侯军莉（女）省民族宗教委民族一处副处长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徐  鹏</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省公安厅情报指挥中心一级警长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陶华鸣</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省公安厅治安管理总队二支队支队长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沈西蕊（女）省民政厅民政综合服务中心财务科科长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张隆丕</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省焦作监狱六监区党支部书记、监区长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王 </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飞</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河南司法警官职业学院办公室一级主任科员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张艳灵（女）省女子监狱四监区监区长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韩红旗</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省财政厅政法处处长</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一级调研员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郑</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琨</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省人力资源社会保障厅人事处副处长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刘要榜</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省自然资源厅办公室副主任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王潇磊</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省生态环境监测和安全中心监测部副主任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黄</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坤</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省住房和城乡建设厅法规处副处长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刘振亚</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省交通运输厅综合规划处一级主任科员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李顺有</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省淮河流域水利事务中心防汛机动抢险队队员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震</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省农业农村厅省种业发展中心副主任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李玉卿</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省商务厅外商投资服务处三级调研员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李全民</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省非物质文化遗产保护和智慧化中心主任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徐芳会（女）省卫生健康委中医处一级主任科员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雷</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磊</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省胸科医院人事科科长、质管办主任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孙海波</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省肿瘤医院胸外科副主任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蕾（女）省退役军人厅思想政治和权益维护处副处长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艳（女）省应急厅宣传训练处二级调研员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夏</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雨</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省政府国资委研究室三级主任科员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孟庆晖</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省市场监管局人事处四级调研员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昂</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省广电局人事处四级主任科员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孔洪星</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河南省武术体操冰雪运动中心散打队正式运动员兼教练员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王有社</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省统计局财务处处长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高</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翊（女）省粮食和储备局人事教育处副处长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时鸿歆</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省医保局机关党委（人事处）三级调研员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贾培全</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省事管局办公室一级主任科员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李龙飞</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省人防指挥信息保障中心三级主任科员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谷晓旭</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省地方金融监管局金融稳定处（防非办）一级调研员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豆乃华</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省政府研究室社会事业和服务业发展研究处副处长、三级调研员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曹</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路</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省乡村振兴局宣传教育处党支部书记、处长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王秀建</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省信访局接访二处副处长、三级调研员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米凌霄</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省接待办接待一处二级主任科员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陈</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辉</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省科学院化学研究所有限公司研究室主任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赵艺明（女）省社科院组织人事部副主任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鲁晓民</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省农科院粮食作物研究所科室主任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朱春平（女）省地质局发展规划处副处长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马</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跃</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省供销社办公室主任、一级调研员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岳玉霞（女）省公共资源交易中心交易组织处七级职员、高级工</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程师</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时</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伟</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河南广播电视台网络电视台党支部书记、河南网络电视台总监，河南网络广播电视台有限公司董事长、总经理</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峰</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开封市消防救援支队兰考消防救援站站长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张笑蕾（女）黄河博物馆社会教育部主任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郭</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飞</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省国家安全厅</w:t>
      </w:r>
      <w:r>
        <w:rPr>
          <w:rFonts w:hint="eastAsia" w:ascii="仿宋_GB2312" w:hAnsi="仿宋_GB2312" w:eastAsia="仿宋_GB2312" w:cs="仿宋_GB2312"/>
          <w:color w:val="000000"/>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郭</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豪</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生态环境部黄河局生态环境监测与科学研究中心规划与评估中心高级工程师</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王玲军</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黄河水利水电开发集团有限公司运行部主值班员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周</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琳</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商务部驻郑州特派员办事处副处长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杜远举</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郑州海关卫生检疫处检疫监测科科长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班</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烨（女）国家税务总局河南省税务局稽查局三级主任科员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郭向卿</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国家统计局河南调查总队机关党委办公室二级主任科员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刘金辉</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新华社河南分社对外采访部副主任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田雷海</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国家能源局河南监管办稽查处三级调研员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庞天河</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省烟草专卖局主任科员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鲁颂飞</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河南出入境边防检查总站政治处二级警长</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时开昆</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国家矿山安全监察局河南局监察执法五处一级主任科员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贾漯昭</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省地震局河南台</w:t>
      </w:r>
      <w:r>
        <w:rPr>
          <w:rFonts w:hint="eastAsia" w:ascii="仿宋_GB2312" w:hAnsi="仿宋_GB2312" w:eastAsia="仿宋_GB2312" w:cs="仿宋_GB2312"/>
          <w:color w:val="000000"/>
          <w:sz w:val="32"/>
          <w:szCs w:val="32"/>
          <w:lang w:val="en-US" w:eastAsia="zh-CN"/>
        </w:rPr>
        <w:t>地震</w:t>
      </w:r>
      <w:r>
        <w:rPr>
          <w:rFonts w:hint="default" w:ascii="仿宋_GB2312" w:hAnsi="仿宋_GB2312" w:eastAsia="仿宋_GB2312" w:cs="仿宋_GB2312"/>
          <w:color w:val="000000"/>
          <w:sz w:val="32"/>
          <w:szCs w:val="32"/>
          <w:lang w:val="en-US" w:eastAsia="zh-CN"/>
        </w:rPr>
        <w:t>党支部书记</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副台长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杨宇东</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中国地震局地球物理勘探中心工程师</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张仟汇(女)</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河南航天管理局人事党群部二级主管、团委副书记</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孟凡磊</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中国黄金河南公司科技实业部非煤矿山室经理</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熊</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想</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中国邮政河南省分公司快递包裹专业责任中心电商营销中心实体化团队负责人</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李琼林</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国网河南省电力公司电力科学研究院副总工程师兼电网技术中心主任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永</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中国石化河南石油分公司财务资产部高级主管</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张世宏</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国家电投集团河南电力有限公司技术信息中心技术部主任</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吴建彪</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中石化华北石油局勘探开发研究院杭锦旗天然气开发研究所党支部书记、副所长</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铜</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中国邮政储蓄银行河南省分行消费信贷部</w:t>
      </w:r>
      <w:r>
        <w:rPr>
          <w:rFonts w:hint="eastAsia" w:ascii="仿宋_GB2312" w:hAnsi="仿宋_GB2312" w:eastAsia="仿宋_GB2312" w:cs="仿宋_GB2312"/>
          <w:color w:val="000000"/>
          <w:sz w:val="32"/>
          <w:szCs w:val="32"/>
          <w:lang w:val="en-US" w:eastAsia="zh-CN"/>
        </w:rPr>
        <w:t>员工</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杨新锋</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河南中烟工业有限责任公司党建工作部（机关党委）二级助理</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姚中福</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河南文化影视集团有限公司党委书记、董事长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倩(女)</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省委台办台联会秘书长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毅</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省行政审批和政务信息管理局数据资源处副处长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张香红(女)</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省林业局离退休干部工作处副处长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栗广忠</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省药品监督管理局综合处稽查专员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丁兴伟</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省红十字会组织宣传部二级主任科员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郝沁慧（女）省地质研究院总部基地党群工作部主任</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赵</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明</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信阳市政府驻北京联络处主任</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马向娟（女）省邮政管理局党建办（纪检办）主任、机关党委专职副书记、机关纪委书记</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石现林</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国家知识产权局专利局专利审查协作河南中心专利审查员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张静杰</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中化地质矿山总局河南局地质调查院副院长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李松波</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中国石油河南销售分公司党群工作部企业文化岗</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谢俊明</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中国烟草总公司职工进修学院标准命题处主任科员</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邱纪青</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中国烟草总公司郑州烟草研究院中国烟草科技信息中心情报研究部主任</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周</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森</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中石化华北石油工程有限公司国际公司科威特项目党总支书记</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刘照康</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中电建华中电力设计研究院有限公司项目经理</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刘学峰</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中电建郑州泵业公司党委书记、执行董事</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张婉君（女）国家广电总局二九三台第三党支部宣传委员、工会女工委主任、新媒体机房研判员</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胡</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东</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郑州华粮科技股份有限公司党委委员、总经理</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李学良</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华中国电电力集团有限公司党委委员、纪委副书记兼党委办主任，副总经理</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单年宏      河南黄金叶投资管理有限公司财务管理部（审计部）负责人</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杜</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娟（女）中国广电河南网络有限公司大市场事业群业务支</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撑中心总经理</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戚大勇</w:t>
      </w:r>
      <w:r>
        <w:rPr>
          <w:rFonts w:hint="default"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河南航天建筑工程有限公司党委书记、董事长</w:t>
      </w:r>
    </w:p>
    <w:p>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张晓丽（女）河南中联同力材料有限公司党群工作部高级经理</w:t>
      </w:r>
    </w:p>
    <w:p>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both"/>
        <w:textAlignment w:val="auto"/>
      </w:pPr>
      <w:r>
        <w:rPr>
          <w:rFonts w:hint="default" w:ascii="仿宋_GB2312" w:hAnsi="仿宋_GB2312" w:eastAsia="仿宋_GB2312" w:cs="仿宋_GB2312"/>
          <w:color w:val="000000"/>
          <w:sz w:val="32"/>
          <w:szCs w:val="32"/>
          <w:lang w:val="en-US" w:eastAsia="zh-CN"/>
        </w:rPr>
        <w:t>王</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宁</w:t>
      </w:r>
      <w:r>
        <w:rPr>
          <w:rFonts w:hint="default" w:ascii="仿宋_GB2312" w:hAnsi="仿宋_GB2312" w:eastAsia="仿宋_GB2312" w:cs="仿宋_GB2312"/>
          <w:color w:val="000000"/>
          <w:sz w:val="32"/>
          <w:szCs w:val="32"/>
          <w:lang w:val="en-US" w:eastAsia="zh-CN"/>
        </w:rPr>
        <w:tab/>
      </w:r>
      <w:r>
        <w:rPr>
          <w:rFonts w:hint="default" w:ascii="仿宋_GB2312" w:hAnsi="仿宋_GB2312" w:eastAsia="仿宋_GB2312" w:cs="仿宋_GB2312"/>
          <w:color w:val="000000"/>
          <w:sz w:val="32"/>
          <w:szCs w:val="32"/>
          <w:lang w:val="en-US" w:eastAsia="zh-CN"/>
        </w:rPr>
        <w:t>中国电子科技集团公司第二十七研究所科研计划部副主任</w:t>
      </w:r>
      <w:bookmarkStart w:id="0" w:name="_GoBack"/>
      <w:bookmarkEnd w:id="0"/>
    </w:p>
    <w:sectPr>
      <w:footerReference r:id="rId3" w:type="default"/>
      <w:pgSz w:w="11906" w:h="16838"/>
      <w:pgMar w:top="2098" w:right="1417" w:bottom="1928"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zQ5OWQ0Yjc5YTUzMzQ4ZjgzMWU0YmU2NjRlMDUifQ=="/>
  </w:docVars>
  <w:rsids>
    <w:rsidRoot w:val="00000000"/>
    <w:rsid w:val="57E8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2023-06-21T09:54:14Z</dcterms:created>
  <dc:creator>lenovo</dc:creator>
  <cp:lastModifiedBy>......</cp:lastModifiedBy>
  <dcterms:modified xsi:type="dcterms:W3CDTF">2023-06-21T09:54:35Z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7344EDC707E440E581B04C6788629EFC_12</vt:lpwstr>
  </property>
</Properties>
</file>