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50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7A067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2026年度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河南省科学技术奖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拟提名项目</w:t>
      </w:r>
    </w:p>
    <w:p w14:paraId="4DE73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公示材料</w:t>
      </w:r>
    </w:p>
    <w:p w14:paraId="3D34E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ascii="Times New Roman" w:hAnsi="Times New Roman" w:eastAsia="微软雅黑" w:cs="Times New Roman"/>
          <w:sz w:val="32"/>
          <w:szCs w:val="32"/>
        </w:rPr>
      </w:pPr>
    </w:p>
    <w:p w14:paraId="58D60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微软雅黑" w:cs="Times New Roman"/>
          <w:sz w:val="32"/>
          <w:szCs w:val="32"/>
        </w:rPr>
        <w:t>提名奖项</w:t>
      </w:r>
      <w:r>
        <w:rPr>
          <w:rFonts w:hint="eastAsia" w:ascii="Times New Roman" w:hAnsi="Times New Roman" w:eastAsia="微软雅黑" w:cs="Times New Roman"/>
          <w:sz w:val="32"/>
          <w:szCs w:val="32"/>
          <w:lang w:val="en-US" w:eastAsia="zh-CN"/>
        </w:rPr>
        <w:t>及提名等级</w:t>
      </w:r>
      <w:r>
        <w:rPr>
          <w:rFonts w:ascii="Times New Roman" w:hAnsi="Times New Roman" w:eastAsia="微软雅黑" w:cs="Times New Roman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河南省自然科学奖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三等奖</w:t>
      </w:r>
    </w:p>
    <w:p w14:paraId="48A0A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238" w:leftChars="304" w:hanging="1600" w:hangingChars="5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ascii="Times New Roman" w:hAnsi="Times New Roman" w:eastAsia="微软雅黑" w:cs="Times New Roman"/>
          <w:sz w:val="32"/>
          <w:szCs w:val="32"/>
        </w:rPr>
        <w:t>项目名称：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淡水鱼类对病原识别关键受体的免疫响应及其作用机制</w:t>
      </w:r>
    </w:p>
    <w:p w14:paraId="3F63A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jc w:val="both"/>
        <w:textAlignment w:val="auto"/>
        <w:rPr>
          <w:rFonts w:ascii="Times New Roman" w:hAnsi="Times New Roman" w:eastAsia="微软雅黑" w:cs="Times New Roman"/>
          <w:sz w:val="32"/>
          <w:szCs w:val="32"/>
        </w:rPr>
      </w:pPr>
      <w:r>
        <w:rPr>
          <w:rFonts w:ascii="Times New Roman" w:hAnsi="Times New Roman" w:eastAsia="微软雅黑" w:cs="Times New Roman"/>
          <w:sz w:val="32"/>
          <w:szCs w:val="32"/>
        </w:rPr>
        <w:t>提名者：</w:t>
      </w:r>
      <w:r>
        <w:rPr>
          <w:rFonts w:hint="eastAsia" w:ascii="仿宋" w:hAnsi="仿宋" w:eastAsia="仿宋" w:cs="仿宋"/>
          <w:sz w:val="32"/>
          <w:szCs w:val="32"/>
        </w:rPr>
        <w:t>河南省科学技术协会</w:t>
      </w:r>
    </w:p>
    <w:p w14:paraId="3D5F0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jc w:val="both"/>
        <w:textAlignment w:val="auto"/>
        <w:rPr>
          <w:rFonts w:ascii="Times New Roman" w:hAnsi="Times New Roman" w:eastAsia="微软雅黑" w:cs="Times New Roman"/>
          <w:sz w:val="32"/>
          <w:szCs w:val="32"/>
        </w:rPr>
      </w:pPr>
      <w:r>
        <w:rPr>
          <w:rFonts w:ascii="Times New Roman" w:hAnsi="Times New Roman" w:eastAsia="微软雅黑" w:cs="Times New Roman"/>
          <w:sz w:val="32"/>
          <w:szCs w:val="32"/>
        </w:rPr>
        <w:t>代表性论文</w:t>
      </w:r>
      <w:r>
        <w:rPr>
          <w:rFonts w:hint="eastAsia" w:ascii="Times New Roman" w:hAnsi="Times New Roman" w:eastAsia="微软雅黑" w:cs="Times New Roman"/>
          <w:sz w:val="32"/>
          <w:szCs w:val="32"/>
          <w:lang w:eastAsia="zh-CN"/>
        </w:rPr>
        <w:t>（专著）</w:t>
      </w:r>
      <w:r>
        <w:rPr>
          <w:rFonts w:ascii="Times New Roman" w:hAnsi="Times New Roman" w:eastAsia="微软雅黑" w:cs="Times New Roman"/>
          <w:sz w:val="32"/>
          <w:szCs w:val="32"/>
        </w:rPr>
        <w:t>目录：</w:t>
      </w:r>
    </w:p>
    <w:p w14:paraId="0B69440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80" w:leftChars="200" w:hanging="360" w:hangingChars="150"/>
        <w:jc w:val="both"/>
        <w:textAlignment w:val="auto"/>
        <w:rPr>
          <w:rFonts w:hint="eastAsia" w:ascii="Times New Roman"/>
          <w:sz w:val="24"/>
          <w:szCs w:val="24"/>
          <w:lang w:val="en-US" w:eastAsia="zh-CN"/>
        </w:rPr>
      </w:pPr>
      <w:r>
        <w:rPr>
          <w:rFonts w:hint="eastAsia" w:ascii="Times New Roman"/>
          <w:sz w:val="24"/>
          <w:szCs w:val="24"/>
          <w:lang w:val="en-US" w:eastAsia="zh-CN"/>
        </w:rPr>
        <w:t xml:space="preserve">1. </w:t>
      </w:r>
      <w:r>
        <w:rPr>
          <w:rFonts w:hint="eastAsia" w:ascii="Times New Roman"/>
          <w:sz w:val="24"/>
          <w:szCs w:val="24"/>
        </w:rPr>
        <w:t>Zhang Jie, Kong Xianghui*, Zhou Chuanjiang, Li Li, Nie Guoxing, Li Xueju</w:t>
      </w:r>
      <w:r>
        <w:rPr>
          <w:rFonts w:hint="eastAsia" w:ascii="Times New Roman"/>
          <w:sz w:val="24"/>
          <w:szCs w:val="24"/>
          <w:lang w:val="en-US" w:eastAsia="zh-CN"/>
        </w:rPr>
        <w:t xml:space="preserve">n. </w:t>
      </w:r>
      <w:r>
        <w:rPr>
          <w:rFonts w:ascii="Times New Roman"/>
          <w:sz w:val="24"/>
          <w:szCs w:val="24"/>
        </w:rPr>
        <w:t>Toll-like receptor recognition of bacteria in fish: Ligand specificity and signal pathways</w:t>
      </w:r>
      <w:r>
        <w:rPr>
          <w:rFonts w:hint="eastAsia" w:ascii="Times New Roman"/>
          <w:sz w:val="24"/>
          <w:szCs w:val="24"/>
          <w:lang w:val="en-US" w:eastAsia="zh-CN"/>
        </w:rPr>
        <w:t xml:space="preserve">. Fish &amp; Shellfish Immunology, </w:t>
      </w:r>
      <w:r>
        <w:rPr>
          <w:rFonts w:ascii="Times New Roman"/>
          <w:sz w:val="24"/>
          <w:szCs w:val="24"/>
        </w:rPr>
        <w:t>2014, 41(2): 380-388</w:t>
      </w:r>
      <w:r>
        <w:rPr>
          <w:rFonts w:hint="eastAsia" w:ascii="Times New Roman"/>
          <w:sz w:val="24"/>
          <w:szCs w:val="24"/>
          <w:lang w:val="en-US" w:eastAsia="zh-CN"/>
        </w:rPr>
        <w:t>.</w:t>
      </w:r>
    </w:p>
    <w:p w14:paraId="2834C2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80" w:leftChars="200" w:hanging="360" w:hangingChars="150"/>
        <w:jc w:val="both"/>
        <w:textAlignment w:val="auto"/>
        <w:rPr>
          <w:rFonts w:hint="default" w:ascii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/>
          <w:sz w:val="24"/>
          <w:szCs w:val="24"/>
          <w:lang w:val="en-US" w:eastAsia="zh-CN"/>
        </w:rPr>
        <w:t xml:space="preserve">2. </w:t>
      </w:r>
      <w:r>
        <w:rPr>
          <w:rFonts w:hint="eastAsia" w:ascii="Times New Roman"/>
          <w:sz w:val="24"/>
          <w:szCs w:val="24"/>
        </w:rPr>
        <w:t>Zhang Jie, Wang Li, Zhao Yanjing, Kong Xianghui*, Wu Fan, Zhao Xianliang</w:t>
      </w:r>
      <w:r>
        <w:rPr>
          <w:rFonts w:hint="eastAsia" w:ascii="Times New Roman"/>
          <w:sz w:val="24"/>
          <w:szCs w:val="24"/>
          <w:lang w:val="en-US" w:eastAsia="zh-CN"/>
        </w:rPr>
        <w:t xml:space="preserve">. </w:t>
      </w:r>
      <w:r>
        <w:rPr>
          <w:rFonts w:ascii="Times New Roman"/>
          <w:sz w:val="24"/>
          <w:szCs w:val="24"/>
        </w:rPr>
        <w:t xml:space="preserve">Molecular characterization and expression analysis of toll-like receptors 5 and 22 from natural triploid </w:t>
      </w:r>
      <w:r>
        <w:rPr>
          <w:rFonts w:ascii="Times New Roman"/>
          <w:i/>
          <w:iCs/>
          <w:sz w:val="24"/>
          <w:szCs w:val="24"/>
        </w:rPr>
        <w:t>Carassius auratus</w:t>
      </w:r>
      <w:r>
        <w:rPr>
          <w:rFonts w:hint="eastAsia" w:ascii="Times New Roman"/>
          <w:i/>
          <w:iCs/>
          <w:sz w:val="24"/>
          <w:szCs w:val="24"/>
          <w:lang w:val="en-US" w:eastAsia="zh-CN"/>
        </w:rPr>
        <w:t xml:space="preserve">. </w:t>
      </w:r>
      <w:r>
        <w:rPr>
          <w:rFonts w:hint="eastAsia" w:ascii="Times New Roman"/>
          <w:sz w:val="24"/>
          <w:szCs w:val="24"/>
        </w:rPr>
        <w:t>Fish &amp; Shellfish Immunology</w:t>
      </w:r>
      <w:r>
        <w:rPr>
          <w:rFonts w:hint="eastAsia" w:ascii="Times New Roman"/>
          <w:sz w:val="24"/>
          <w:szCs w:val="24"/>
          <w:lang w:val="en-US" w:eastAsia="zh-CN"/>
        </w:rPr>
        <w:t>, 2017, 64: 1-13.</w:t>
      </w:r>
    </w:p>
    <w:p w14:paraId="497C2B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80" w:leftChars="200" w:hanging="360" w:hangingChars="150"/>
        <w:jc w:val="both"/>
        <w:textAlignment w:val="auto"/>
        <w:rPr>
          <w:rFonts w:hint="eastAsia" w:ascii="Times New Roman"/>
          <w:sz w:val="24"/>
          <w:szCs w:val="24"/>
          <w:lang w:val="en-US" w:eastAsia="zh-CN"/>
        </w:rPr>
      </w:pPr>
      <w:r>
        <w:rPr>
          <w:rFonts w:hint="eastAsia" w:ascii="Times New Roman"/>
          <w:sz w:val="24"/>
          <w:szCs w:val="24"/>
          <w:lang w:val="en-US" w:eastAsia="zh-CN"/>
        </w:rPr>
        <w:t xml:space="preserve">3. Zhang Jie, Zhu Yachen, Chen Zhuo, Li Chunjing, Zhao Xianliang, Kong Xianghui*. </w:t>
      </w:r>
      <w:r>
        <w:rPr>
          <w:rFonts w:hint="eastAsia" w:ascii="Times New Roman"/>
          <w:sz w:val="24"/>
          <w:szCs w:val="24"/>
        </w:rPr>
        <w:t xml:space="preserve">Molecular cloning and expression analysis of MyD88 and TRAF6 in Qihe crucian carp </w:t>
      </w:r>
      <w:r>
        <w:rPr>
          <w:rFonts w:hint="eastAsia" w:ascii="Times New Roman"/>
          <w:i/>
          <w:iCs/>
          <w:sz w:val="24"/>
          <w:szCs w:val="24"/>
        </w:rPr>
        <w:t>Carassius auratus</w:t>
      </w:r>
      <w:r>
        <w:rPr>
          <w:rFonts w:hint="eastAsia" w:ascii="Times New Roman"/>
          <w:sz w:val="24"/>
          <w:szCs w:val="24"/>
          <w:lang w:val="en-US" w:eastAsia="zh-CN"/>
        </w:rPr>
        <w:t xml:space="preserve">. </w:t>
      </w:r>
      <w:r>
        <w:rPr>
          <w:rFonts w:hint="eastAsia" w:ascii="Times New Roman"/>
          <w:sz w:val="24"/>
          <w:szCs w:val="24"/>
        </w:rPr>
        <w:t>Fish &amp; Shellfish Immunology</w:t>
      </w:r>
      <w:r>
        <w:rPr>
          <w:rFonts w:hint="eastAsia" w:ascii="Times New Roman"/>
          <w:sz w:val="24"/>
          <w:szCs w:val="24"/>
          <w:lang w:val="en-US" w:eastAsia="zh-CN"/>
        </w:rPr>
        <w:t xml:space="preserve">, </w:t>
      </w:r>
      <w:r>
        <w:rPr>
          <w:rFonts w:hint="eastAsia" w:ascii="Times New Roman"/>
          <w:sz w:val="24"/>
          <w:szCs w:val="24"/>
        </w:rPr>
        <w:t>2019, 87: 829-838</w:t>
      </w:r>
      <w:r>
        <w:rPr>
          <w:rFonts w:hint="eastAsia" w:ascii="Times New Roman"/>
          <w:sz w:val="24"/>
          <w:szCs w:val="24"/>
          <w:lang w:val="en-US" w:eastAsia="zh-CN"/>
        </w:rPr>
        <w:t>.</w:t>
      </w:r>
    </w:p>
    <w:p w14:paraId="72353A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80" w:leftChars="200" w:hanging="360" w:hangingChars="150"/>
        <w:jc w:val="both"/>
        <w:textAlignment w:val="auto"/>
        <w:rPr>
          <w:rFonts w:hint="default" w:ascii="Times New Roman"/>
          <w:sz w:val="24"/>
          <w:szCs w:val="24"/>
          <w:lang w:val="en-US" w:eastAsia="zh-CN"/>
        </w:rPr>
      </w:pPr>
      <w:r>
        <w:rPr>
          <w:rFonts w:hint="eastAsia" w:ascii="Times New Roman"/>
          <w:sz w:val="24"/>
          <w:szCs w:val="24"/>
          <w:lang w:val="en-US" w:eastAsia="zh-CN"/>
        </w:rPr>
        <w:t xml:space="preserve">4. Wang Li, Zhang Jie, Kong Xianghui*, Zhao Xianliang, Pei Chao, Li Li. A C-type lectin, Nattectin-like protein (CaNTC) in Qihe crucian carp </w:t>
      </w:r>
      <w:r>
        <w:rPr>
          <w:rFonts w:hint="eastAsia" w:ascii="Times New Roman"/>
          <w:i/>
          <w:iCs/>
          <w:sz w:val="24"/>
          <w:szCs w:val="24"/>
          <w:lang w:val="en-US" w:eastAsia="zh-CN"/>
        </w:rPr>
        <w:t>Carassius auratus</w:t>
      </w:r>
      <w:r>
        <w:rPr>
          <w:rFonts w:hint="eastAsia" w:ascii="Times New Roman"/>
          <w:sz w:val="24"/>
          <w:szCs w:val="24"/>
          <w:lang w:val="en-US" w:eastAsia="zh-CN"/>
        </w:rPr>
        <w:t>: Binding ability with LPS, PGN and various bacteria, and agglutinating activity against bacteria. Fish &amp; Shellfish Immunology, 2017, 67: 382-392</w:t>
      </w:r>
    </w:p>
    <w:p w14:paraId="637698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80" w:leftChars="200" w:hanging="360" w:hangingChars="150"/>
        <w:jc w:val="both"/>
        <w:textAlignment w:val="auto"/>
        <w:rPr>
          <w:rFonts w:hint="eastAsia" w:ascii="Times New Roman"/>
          <w:sz w:val="24"/>
          <w:szCs w:val="24"/>
          <w:lang w:val="en-US" w:eastAsia="zh-CN"/>
        </w:rPr>
      </w:pPr>
      <w:r>
        <w:rPr>
          <w:rFonts w:hint="eastAsia" w:ascii="Times New Roman"/>
          <w:sz w:val="24"/>
          <w:szCs w:val="24"/>
          <w:lang w:val="en-US" w:eastAsia="zh-CN"/>
        </w:rPr>
        <w:t>5. Pei Chao, Sun Xiaoying, Zhang Yi, Li Li, Gao Yan, Wang Li, Kong Xianghui*. Molecular cloning, expression analyses of polymeric immunoglobulin receptor gene and its variants in grass carp (</w:t>
      </w:r>
      <w:r>
        <w:rPr>
          <w:rFonts w:hint="eastAsia" w:ascii="Times New Roman"/>
          <w:i/>
          <w:iCs/>
          <w:sz w:val="24"/>
          <w:szCs w:val="24"/>
          <w:lang w:val="en-US" w:eastAsia="zh-CN"/>
        </w:rPr>
        <w:t>Ctenopharyngodon idellus</w:t>
      </w:r>
      <w:r>
        <w:rPr>
          <w:rFonts w:hint="eastAsia" w:ascii="Times New Roman"/>
          <w:sz w:val="24"/>
          <w:szCs w:val="24"/>
          <w:lang w:val="en-US" w:eastAsia="zh-CN"/>
        </w:rPr>
        <w:t>) and binding assay of the recombinant immunoglobulin-like domains. Fish &amp; Shellfish Immunology, 2019, 88: 472-479.</w:t>
      </w:r>
    </w:p>
    <w:p w14:paraId="4D033D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80" w:leftChars="200" w:hanging="360" w:hangingChars="150"/>
        <w:jc w:val="both"/>
        <w:textAlignment w:val="auto"/>
        <w:rPr>
          <w:rFonts w:hint="eastAsia" w:ascii="Times New Roman"/>
          <w:sz w:val="24"/>
          <w:szCs w:val="24"/>
          <w:lang w:val="en-US" w:eastAsia="zh-CN"/>
        </w:rPr>
      </w:pPr>
      <w:r>
        <w:rPr>
          <w:rFonts w:hint="eastAsia" w:ascii="Times New Roman"/>
          <w:sz w:val="24"/>
          <w:szCs w:val="24"/>
          <w:lang w:val="en-US" w:eastAsia="zh-CN"/>
        </w:rPr>
        <w:t xml:space="preserve">6. Wang Li, Zhang Jie, Kong Xianghui*, Pei Chao, Zhao Xianliang, Li Li. Molecular characterization of polymeric immunoglobulin receptor and expression response to </w:t>
      </w:r>
      <w:r>
        <w:rPr>
          <w:rFonts w:hint="eastAsia" w:ascii="Times New Roman"/>
          <w:i/>
          <w:iCs/>
          <w:sz w:val="24"/>
          <w:szCs w:val="24"/>
          <w:lang w:val="en-US" w:eastAsia="zh-CN"/>
        </w:rPr>
        <w:t>Aeromonas hydrophila</w:t>
      </w:r>
      <w:r>
        <w:rPr>
          <w:rFonts w:hint="eastAsia" w:ascii="Times New Roman"/>
          <w:sz w:val="24"/>
          <w:szCs w:val="24"/>
          <w:lang w:val="en-US" w:eastAsia="zh-CN"/>
        </w:rPr>
        <w:t xml:space="preserve"> challenge in </w:t>
      </w:r>
      <w:r>
        <w:rPr>
          <w:rFonts w:hint="eastAsia" w:ascii="Times New Roman"/>
          <w:i/>
          <w:iCs/>
          <w:sz w:val="24"/>
          <w:szCs w:val="24"/>
          <w:lang w:val="en-US" w:eastAsia="zh-CN"/>
        </w:rPr>
        <w:t>Carassius auratus</w:t>
      </w:r>
      <w:r>
        <w:rPr>
          <w:rFonts w:hint="eastAsia" w:ascii="Times New Roman"/>
          <w:sz w:val="24"/>
          <w:szCs w:val="24"/>
          <w:lang w:val="en-US" w:eastAsia="zh-CN"/>
        </w:rPr>
        <w:t>. Fish &amp; Shellfish Immunology, 2017, 70: 372-380.</w:t>
      </w:r>
    </w:p>
    <w:p w14:paraId="26C83C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80" w:leftChars="200" w:hanging="360" w:hangingChars="150"/>
        <w:jc w:val="both"/>
        <w:textAlignment w:val="auto"/>
        <w:rPr>
          <w:rFonts w:hint="eastAsia" w:ascii="Times New Roman"/>
          <w:sz w:val="24"/>
          <w:szCs w:val="24"/>
          <w:lang w:val="en-US" w:eastAsia="zh-CN"/>
        </w:rPr>
      </w:pPr>
      <w:r>
        <w:rPr>
          <w:rFonts w:hint="eastAsia" w:ascii="Times New Roman"/>
          <w:sz w:val="24"/>
          <w:szCs w:val="24"/>
          <w:lang w:val="en-US" w:eastAsia="zh-CN"/>
        </w:rPr>
        <w:t xml:space="preserve">7. Wang Li, Zhang Jie, Zhao Xianliang, Pei Chao, Li Li, Kong Xianghui*. Molecular characterization and biological effect of a C-type lectin receptor in Qihe crucian carp, </w:t>
      </w:r>
      <w:r>
        <w:rPr>
          <w:rFonts w:hint="eastAsia" w:ascii="Times New Roman"/>
          <w:i/>
          <w:iCs/>
          <w:sz w:val="24"/>
          <w:szCs w:val="24"/>
          <w:lang w:val="en-US" w:eastAsia="zh-CN"/>
        </w:rPr>
        <w:t>Carassius auratus</w:t>
      </w:r>
      <w:r>
        <w:rPr>
          <w:rFonts w:hint="eastAsia" w:ascii="Times New Roman"/>
          <w:sz w:val="24"/>
          <w:szCs w:val="24"/>
          <w:lang w:val="en-US" w:eastAsia="zh-CN"/>
        </w:rPr>
        <w:t>. Developmental and Comparative Immunology, 2021, 121: 104081.</w:t>
      </w:r>
    </w:p>
    <w:p w14:paraId="26F9B0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80" w:leftChars="200" w:hanging="360" w:hangingChars="150"/>
        <w:jc w:val="both"/>
        <w:textAlignment w:val="auto"/>
        <w:rPr>
          <w:rFonts w:ascii="Times New Roman" w:hAnsi="Times New Roman" w:eastAsia="微软雅黑" w:cs="Times New Roman"/>
          <w:sz w:val="32"/>
          <w:szCs w:val="32"/>
        </w:rPr>
      </w:pPr>
      <w:r>
        <w:rPr>
          <w:rFonts w:hint="eastAsia" w:ascii="Times New Roman"/>
          <w:sz w:val="24"/>
          <w:szCs w:val="24"/>
          <w:lang w:val="en-US" w:eastAsia="zh-CN"/>
        </w:rPr>
        <w:t xml:space="preserve">8. Zhang Jie, Li Li, Kong Xianghui*, Wu Fan, Zhou Chuanjiang, Nie Guoxing, Li Xuejun. Expression patterns of Toll-like receptors in natural triploid </w:t>
      </w:r>
      <w:r>
        <w:rPr>
          <w:rFonts w:hint="eastAsia" w:ascii="Times New Roman"/>
          <w:i/>
          <w:iCs/>
          <w:sz w:val="24"/>
          <w:szCs w:val="24"/>
          <w:lang w:val="en-US" w:eastAsia="zh-CN"/>
        </w:rPr>
        <w:t>Carassius auratus</w:t>
      </w:r>
      <w:r>
        <w:rPr>
          <w:rFonts w:hint="eastAsia" w:ascii="Times New Roman"/>
          <w:sz w:val="24"/>
          <w:szCs w:val="24"/>
          <w:lang w:val="en-US" w:eastAsia="zh-CN"/>
        </w:rPr>
        <w:t xml:space="preserve"> after infection with </w:t>
      </w:r>
      <w:r>
        <w:rPr>
          <w:rFonts w:hint="eastAsia" w:ascii="Times New Roman"/>
          <w:i/>
          <w:iCs/>
          <w:sz w:val="24"/>
          <w:szCs w:val="24"/>
          <w:lang w:val="en-US" w:eastAsia="zh-CN"/>
        </w:rPr>
        <w:t>Aeromonas hydrophila</w:t>
      </w:r>
      <w:r>
        <w:rPr>
          <w:rFonts w:hint="eastAsia" w:ascii="Times New Roman"/>
          <w:sz w:val="24"/>
          <w:szCs w:val="24"/>
          <w:lang w:val="en-US" w:eastAsia="zh-CN"/>
        </w:rPr>
        <w:t>. Veterinary Immunology and Immunopathology, 2015, 168(1): 77-82.</w:t>
      </w:r>
    </w:p>
    <w:p w14:paraId="4ED9D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jc w:val="both"/>
        <w:textAlignment w:val="auto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主要完成人员：孔祥会，张杰，王莉，</w:t>
      </w:r>
      <w:r>
        <w:rPr>
          <w:rFonts w:hint="eastAsia" w:ascii="国标黑体" w:hAnsi="国标黑体" w:eastAsia="国标黑体" w:cs="国标黑体"/>
          <w:sz w:val="32"/>
          <w:szCs w:val="32"/>
          <w:lang w:val="en-US" w:eastAsia="zh-CN"/>
        </w:rPr>
        <w:t>裴超</w:t>
      </w:r>
      <w:r>
        <w:rPr>
          <w:rFonts w:hint="eastAsia" w:ascii="国标黑体" w:hAnsi="国标黑体" w:eastAsia="国标黑体" w:cs="国标黑体"/>
          <w:sz w:val="32"/>
          <w:szCs w:val="32"/>
        </w:rPr>
        <w:t>，赵燕静</w:t>
      </w:r>
    </w:p>
    <w:p w14:paraId="47EC0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主要完成单位：河南师范大学，河南科技学院</w:t>
      </w:r>
      <w:bookmarkStart w:id="0" w:name="_GoBack"/>
      <w:bookmarkEnd w:id="0"/>
    </w:p>
    <w:sectPr>
      <w:footerReference r:id="rId3" w:type="default"/>
      <w:pgSz w:w="11906" w:h="16838"/>
      <w:pgMar w:top="1440" w:right="1236" w:bottom="1440" w:left="123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9E314AA4-7590-47F1-B1A7-920E45DB26AD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30ABDAB-C1C4-4B00-8C76-9768B992BFF6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156019F3-9183-4530-894C-A7C8DD83351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3EF71A7E-A8BB-40CA-9CB6-C90C1A8DD4D8}"/>
  </w:font>
  <w:font w:name="国标黑体">
    <w:altName w:val="黑体"/>
    <w:panose1 w:val="02000500000000000000"/>
    <w:charset w:val="86"/>
    <w:family w:val="auto"/>
    <w:pitch w:val="default"/>
    <w:sig w:usb0="00000000" w:usb1="00000000" w:usb2="00000000" w:usb3="00000000" w:csb0="00040000" w:csb1="00000000"/>
    <w:embedRegular r:id="rId5" w:fontKey="{2E71FA11-F64E-4D92-9D47-E07CD108172E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62314">
    <w:pPr>
      <w:pStyle w:val="1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5154BED1">
                <w:pPr>
                  <w:pStyle w:val="1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3,4"/>
    </o:shapelayout>
  </w:hdrShapeDefaults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2NDKxMDA2NzI2NjM3sDRT0lEKTi0uzszPAykwrAUANpuugywAAAA="/>
  </w:docVars>
  <w:rsids>
    <w:rsidRoot w:val="00E87558"/>
    <w:rsid w:val="001A3937"/>
    <w:rsid w:val="00332EBC"/>
    <w:rsid w:val="006143C4"/>
    <w:rsid w:val="007A1736"/>
    <w:rsid w:val="008664AE"/>
    <w:rsid w:val="00C669F9"/>
    <w:rsid w:val="00D30524"/>
    <w:rsid w:val="00D47D33"/>
    <w:rsid w:val="00E87558"/>
    <w:rsid w:val="00FF7C85"/>
    <w:rsid w:val="5DCA7278"/>
    <w:rsid w:val="7E77363D"/>
    <w:rsid w:val="7F5BABF1"/>
    <w:rsid w:val="BEF99FCC"/>
    <w:rsid w:val="DFF74202"/>
    <w:rsid w:val="E9599CB3"/>
    <w:rsid w:val="EB7C366F"/>
    <w:rsid w:val="EF5F4535"/>
    <w:rsid w:val="F9FFEF1B"/>
    <w:rsid w:val="FBF6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3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5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6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7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8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9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10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1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eastAsia="黑体"/>
      <w:b/>
      <w:bCs/>
      <w:sz w:val="44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3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5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6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7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8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9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10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1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</Words>
  <Characters>88</Characters>
  <Lines>13</Lines>
  <Paragraphs>3</Paragraphs>
  <TotalTime>7</TotalTime>
  <ScaleCrop>false</ScaleCrop>
  <LinksUpToDate>false</LinksUpToDate>
  <CharactersWithSpaces>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2025-05-25T13:26:00Z</dcterms:created>
  <dc:creator>Sheng ZHANG</dc:creator>
  <cp:lastModifiedBy>zhangjie</cp:lastModifiedBy>
  <dcterms:modified xsi:type="dcterms:W3CDTF">2026-05-08T10:17:05Z</dcterms:modified>
  <dc:title>噻吩基螺烯与双螺旋体化学研究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35388151CFDA463C08A0FD69101439EC_42</vt:lpwstr>
  </property>
  <property fmtid="{D5CDD505-2E9C-101B-9397-08002B2CF9AE}" pid="4" name="KSOTemplateDocerSaveRecord">
    <vt:lpwstr>eyJoZGlkIjoiODc0MGJkOGJmNWRmMmViY2Y3NTMyYzZmMGRhNTQyOTgiLCJ1c2VySWQiOiI1OTQ2NTIwNjgifQ==</vt:lpwstr>
  </property>
</Properties>
</file>