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spacing w:line="500" w:lineRule="exact"/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720" w:lineRule="exact"/>
        <w:ind w:firstLine="0" w:firstLineChars="0"/>
        <w:jc w:val="center"/>
        <w:rPr>
          <w:rFonts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河南省科协科普项目任务书</w:t>
      </w:r>
    </w:p>
    <w:p>
      <w:pPr>
        <w:spacing w:line="500" w:lineRule="exact"/>
        <w:ind w:firstLine="0" w:firstLineChars="0"/>
        <w:jc w:val="center"/>
        <w:rPr>
          <w:rFonts w:hint="eastAsia" w:eastAsia="华文新魏"/>
          <w:color w:val="000000"/>
          <w:sz w:val="44"/>
          <w:szCs w:val="24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      年度）</w:t>
      </w: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98"/>
        <w:gridCol w:w="5168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0" w:type="pct"/>
            <w:noWrap w:val="0"/>
            <w:vAlign w:val="top"/>
          </w:tcPr>
          <w:p>
            <w:pPr>
              <w:spacing w:line="720" w:lineRule="exact"/>
              <w:ind w:left="-94" w:leftChars="-45" w:right="-355" w:rightChars="-169" w:firstLine="0" w:firstLineChars="0"/>
              <w:rPr>
                <w:rFonts w:ascii="仿宋_GB2312" w:hAnsi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32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tabs>
          <w:tab w:val="left" w:pos="2552"/>
        </w:tabs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2"/>
        <w:tblW w:w="540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65"/>
        <w:gridCol w:w="554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 xml:space="preserve"> 项 目 名 称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right="-466" w:rightChars="-222" w:firstLineChars="0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项目承担单位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left="149" w:leftChars="71" w:right="-164" w:rightChars="-78" w:firstLine="0" w:firstLineChars="0"/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归口管理单位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left="149" w:leftChars="71"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执 行 期 限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before="579" w:beforeLines="100" w:after="868" w:afterLines="150" w:line="520" w:lineRule="exact"/>
        <w:ind w:firstLine="0" w:firstLineChars="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  <w:szCs w:val="24"/>
        </w:rPr>
        <w:br w:type="page"/>
      </w:r>
      <w:r>
        <w:rPr>
          <w:rFonts w:hint="eastAsia" w:ascii="方正小标宋简体" w:hAnsi="华文中宋" w:eastAsia="方正小标宋简体"/>
          <w:color w:val="000000"/>
          <w:w w:val="9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1．本任务书是河南省科协科普项目的资助依据，填写内容须实事求是，表述应明确、严谨。相应栏目请填写完整。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2．本任务书文本应为A4纸双面打印，左侧装订。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3．“项目主要内容”“项目目标及预期成效”应与对应《河南省科协科普项目申报书》基本一致。如有调整须经河南省科协科普部同意后方可填报。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4.“经费支出预算明细”应列明向河南省科协申请经费的预算明细。其他来源经费不须写明具体预算条目。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5. 本任务书填好后须签字并加盖单位公章，1式4份报至河南省科协科普部。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22"/>
        <w:gridCol w:w="3253"/>
        <w:gridCol w:w="161"/>
        <w:gridCol w:w="265"/>
        <w:gridCol w:w="993"/>
        <w:gridCol w:w="70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390" w:type="dxa"/>
            <w:gridSpan w:val="6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办公电话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5" w:hRule="exact"/>
          <w:jc w:val="center"/>
        </w:trPr>
        <w:tc>
          <w:tcPr>
            <w:tcW w:w="9060" w:type="dxa"/>
            <w:gridSpan w:val="8"/>
            <w:noWrap w:val="0"/>
            <w:vAlign w:val="top"/>
          </w:tcPr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须具体、完整地说明各项内容。若有多项任务，须分条分类说明。</w:t>
            </w: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三、项目目标及预期成效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4" w:hRule="atLeast"/>
          <w:jc w:val="center"/>
        </w:trPr>
        <w:tc>
          <w:tcPr>
            <w:tcW w:w="906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楷体_GB2312" w:eastAsia="楷体_GB2312" w:cs="仿宋_GB23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对应前述项目主要内容，明确项目实施目标，并对应填写每项任务的预期成果，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说明成果名称、数量、质量标准等。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四、项目实施步骤及进度计划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实施阶段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实施内容</w:t>
            </w:r>
          </w:p>
        </w:tc>
        <w:tc>
          <w:tcPr>
            <w:tcW w:w="39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第一阶段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第二阶段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第三阶段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588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ascii="仿宋_GB2312"/>
                <w:sz w:val="28"/>
                <w:szCs w:val="24"/>
              </w:rPr>
              <w:t>……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五、经费支出预算明细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（按照任务口径填写预算）</w:t>
            </w:r>
            <w:r>
              <w:rPr>
                <w:rFonts w:eastAsia="黑体"/>
                <w:bCs/>
                <w:sz w:val="28"/>
                <w:szCs w:val="24"/>
              </w:rPr>
              <w:t xml:space="preserve">         </w:t>
            </w:r>
            <w:r>
              <w:rPr>
                <w:rFonts w:hint="eastAsia" w:eastAsia="黑体"/>
                <w:bCs/>
                <w:sz w:val="28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编号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支出内容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金额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合计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六、单位意见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1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项目承担单位承诺</w:t>
            </w:r>
          </w:p>
          <w:p>
            <w:pPr>
              <w:spacing w:line="320" w:lineRule="exact"/>
              <w:ind w:firstLine="5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单位法定代表人、财务部门负责人、项目负责人保证项目任务书各项内容真实、客观。项目资金下达后，严格按照《河南省省级科普与学会服务能力提升专项资金管理办法》中的经费开支范围使用项目经费，确保项目目标任务按时完成，并接受各级科协及有关部门的检查验收。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法定代表人（签名）：                         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财务部门负责人（签名）：              （单位公章）</w:t>
            </w:r>
          </w:p>
          <w:p>
            <w:pPr>
              <w:tabs>
                <w:tab w:val="left" w:pos="5220"/>
              </w:tabs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项目负责人（签名）：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县级科协意见</w:t>
            </w:r>
          </w:p>
          <w:p>
            <w:pPr>
              <w:spacing w:line="560" w:lineRule="exact"/>
              <w:ind w:firstLine="5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本单位承诺加强项目和经费监督管理，推动项目承担单位落实项目任务。                                               </w:t>
            </w:r>
          </w:p>
          <w:p>
            <w:pPr>
              <w:spacing w:line="560" w:lineRule="exact"/>
              <w:ind w:firstLine="5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单位负责人（签名）：                  （单位公章）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省辖市科协</w:t>
            </w:r>
          </w:p>
          <w:p>
            <w:pPr>
              <w:spacing w:line="0" w:lineRule="atLeas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本单位承诺建立项目相关管理制度，加强对归口管理项目指导管理和检查</w:t>
            </w:r>
            <w:r>
              <w:rPr>
                <w:rFonts w:ascii="仿宋_GB2312"/>
                <w:color w:val="000000"/>
                <w:sz w:val="24"/>
                <w:szCs w:val="24"/>
              </w:rPr>
              <w:t>评估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，协调解决项目实施中的重大问题，及时向省科协报告项目实施情况。</w:t>
            </w:r>
          </w:p>
          <w:p>
            <w:pPr>
              <w:spacing w:line="560" w:lineRule="exact"/>
              <w:ind w:firstLine="5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单位负责人（签名）：                 （单位公章）</w:t>
            </w:r>
          </w:p>
          <w:p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3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河南省科协</w:t>
            </w:r>
          </w:p>
          <w:p>
            <w:pPr>
              <w:spacing w:line="560" w:lineRule="exact"/>
              <w:ind w:firstLine="495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项目负责人（签名）：</w:t>
            </w:r>
          </w:p>
          <w:p>
            <w:pPr>
              <w:spacing w:line="560" w:lineRule="exact"/>
              <w:ind w:firstLine="495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科普部负责人（签名）：                            （单位公章）</w:t>
            </w:r>
          </w:p>
          <w:p>
            <w:pPr>
              <w:spacing w:line="560" w:lineRule="exact"/>
              <w:ind w:firstLine="495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分管领导（签名）：   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spacing w:line="0" w:lineRule="atLeast"/>
        <w:ind w:firstLine="0" w:firstLineChars="0"/>
        <w:rPr>
          <w:rFonts w:hint="eastAsia" w:ascii="仿宋_GB2312"/>
          <w:bCs/>
          <w:sz w:val="32"/>
          <w:szCs w:val="32"/>
        </w:rPr>
      </w:pPr>
    </w:p>
    <w:p>
      <w:pPr>
        <w:widowControl/>
        <w:spacing w:line="620" w:lineRule="atLeast"/>
        <w:jc w:val="left"/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2462"/>
    <w:rsid w:val="5D7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2020-05-07T01:26:00Z</dcterms:created>
  <dc:creator>孔杰</dc:creator>
  <cp:lastModifiedBy>孔杰</cp:lastModifiedBy>
  <dcterms:modified xsi:type="dcterms:W3CDTF">2020-05-07T01:26:34Z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