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1" w:rightChars="15"/>
        <w:jc w:val="left"/>
        <w:rPr>
          <w:rFonts w:ascii="黑体" w:hAnsi="黑体" w:eastAsia="黑体" w:cs="Times New Roman"/>
          <w:color w:val="000000"/>
          <w:szCs w:val="30"/>
        </w:rPr>
      </w:pPr>
    </w:p>
    <w:p>
      <w:pPr>
        <w:spacing w:line="600" w:lineRule="exact"/>
        <w:ind w:right="31" w:rightChars="15"/>
        <w:jc w:val="center"/>
        <w:rPr>
          <w:rFonts w:ascii="Times New Roman" w:hAnsi="Times New Roman" w:eastAsia="仿宋_GB2312" w:cs="Times New Roman"/>
          <w:color w:val="000000"/>
          <w:sz w:val="28"/>
          <w:szCs w:val="30"/>
        </w:rPr>
      </w:pPr>
    </w:p>
    <w:p>
      <w:pPr>
        <w:spacing w:line="600" w:lineRule="exact"/>
        <w:ind w:right="31" w:rightChars="15"/>
        <w:jc w:val="center"/>
        <w:rPr>
          <w:rFonts w:ascii="Times New Roman" w:hAnsi="Times New Roman" w:eastAsia="仿宋_GB2312" w:cs="Times New Roman"/>
          <w:color w:val="000000"/>
          <w:sz w:val="28"/>
          <w:szCs w:val="30"/>
        </w:rPr>
      </w:pPr>
    </w:p>
    <w:p>
      <w:pPr>
        <w:spacing w:line="600" w:lineRule="exact"/>
        <w:ind w:right="31" w:rightChars="15"/>
        <w:rPr>
          <w:rFonts w:ascii="Times New Roman" w:hAnsi="Times New Roman" w:eastAsia="仿宋_GB2312" w:cs="Times New Roman"/>
          <w:color w:val="000000"/>
          <w:sz w:val="28"/>
          <w:szCs w:val="30"/>
        </w:rPr>
      </w:pPr>
    </w:p>
    <w:p>
      <w:pPr>
        <w:spacing w:line="1200" w:lineRule="exact"/>
        <w:ind w:right="31" w:rightChars="15"/>
        <w:jc w:val="center"/>
        <w:rPr>
          <w:rFonts w:ascii="Times New Roman" w:hAnsi="Times New Roman" w:eastAsia="仿宋_GB2312" w:cs="Times New Roman"/>
          <w:color w:val="FF0000"/>
          <w:sz w:val="28"/>
          <w:szCs w:val="30"/>
        </w:rPr>
      </w:pPr>
      <w:r>
        <w:rPr>
          <w:rFonts w:hint="eastAsia" w:ascii="Times New Roman" w:hAnsi="Times New Roman" w:eastAsia="小标宋" w:cs="Times New Roman"/>
          <w:color w:val="FF0000"/>
          <w:sz w:val="72"/>
          <w:szCs w:val="72"/>
          <w:lang w:eastAsia="zh-CN"/>
        </w:rPr>
        <w:t>河南省</w:t>
      </w:r>
      <w:r>
        <w:rPr>
          <w:rFonts w:ascii="Times New Roman" w:hAnsi="Times New Roman" w:eastAsia="小标宋" w:cs="Times New Roman"/>
          <w:color w:val="FF0000"/>
          <w:sz w:val="72"/>
          <w:szCs w:val="72"/>
        </w:rPr>
        <w:t>农村专业技术协会</w:t>
      </w:r>
    </w:p>
    <w:p>
      <w:pPr>
        <w:spacing w:line="600" w:lineRule="exact"/>
        <w:ind w:right="31" w:rightChars="15"/>
        <w:jc w:val="center"/>
        <w:rPr>
          <w:rFonts w:ascii="Times New Roman" w:hAnsi="Times New Roman" w:eastAsia="仿宋_GB2312" w:cs="Times New Roman"/>
          <w:color w:val="000000"/>
          <w:sz w:val="28"/>
          <w:szCs w:val="30"/>
        </w:rPr>
      </w:pPr>
    </w:p>
    <w:p>
      <w:pPr>
        <w:spacing w:line="600" w:lineRule="exact"/>
        <w:ind w:right="31" w:rightChars="15"/>
        <w:jc w:val="center"/>
        <w:rPr>
          <w:rFonts w:ascii="Times New Roman" w:hAnsi="Times New Roman" w:eastAsia="仿宋_GB2312" w:cs="Times New Roman"/>
          <w:color w:val="000000"/>
          <w:sz w:val="28"/>
          <w:szCs w:val="30"/>
        </w:rPr>
      </w:pPr>
    </w:p>
    <w:p>
      <w:pPr>
        <w:ind w:right="31" w:rightChars="15"/>
        <w:jc w:val="center"/>
        <w:rPr>
          <w:rFonts w:ascii="Times New Roman" w:hAnsi="Times New Roman" w:eastAsia="仿宋_GB2312" w:cs="Times New Roman"/>
          <w:color w:val="000000"/>
          <w:spacing w:val="-20"/>
          <w:sz w:val="28"/>
          <w:szCs w:val="36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30"/>
          <w:lang w:eastAsia="zh-CN"/>
        </w:rPr>
        <w:t>豫</w:t>
      </w:r>
      <w:r>
        <w:rPr>
          <w:rFonts w:ascii="Times New Roman" w:hAnsi="Times New Roman" w:eastAsia="仿宋_GB2312" w:cs="Times New Roman"/>
          <w:color w:val="000000"/>
          <w:sz w:val="28"/>
          <w:szCs w:val="30"/>
        </w:rPr>
        <w:t>农技协发</w:t>
      </w:r>
      <w:r>
        <w:rPr>
          <w:rFonts w:hint="eastAsia" w:ascii="仿宋_GB2312" w:hAnsi="Times New Roman" w:eastAsia="仿宋_GB2312" w:cs="Times New Roman"/>
          <w:color w:val="000000"/>
          <w:sz w:val="28"/>
          <w:szCs w:val="30"/>
        </w:rPr>
        <w:t>字〔20</w:t>
      </w:r>
      <w:r>
        <w:rPr>
          <w:rFonts w:ascii="仿宋_GB2312" w:hAnsi="Times New Roman" w:eastAsia="仿宋_GB2312" w:cs="Times New Roman"/>
          <w:color w:val="000000"/>
          <w:sz w:val="28"/>
          <w:szCs w:val="30"/>
        </w:rPr>
        <w:t>22</w:t>
      </w:r>
      <w:r>
        <w:rPr>
          <w:rFonts w:hint="eastAsia" w:ascii="仿宋_GB2312" w:hAnsi="Times New Roman" w:eastAsia="仿宋_GB2312" w:cs="Times New Roman"/>
          <w:color w:val="000000"/>
          <w:sz w:val="28"/>
          <w:szCs w:val="30"/>
        </w:rPr>
        <w:t>〕</w:t>
      </w:r>
      <w:r>
        <w:rPr>
          <w:rFonts w:hint="eastAsia" w:ascii="仿宋_GB2312" w:hAnsi="Times New Roman" w:eastAsia="仿宋_GB2312" w:cs="Times New Roman"/>
          <w:color w:val="000000"/>
          <w:sz w:val="28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28"/>
          <w:szCs w:val="30"/>
        </w:rPr>
        <w:t>号</w:t>
      </w:r>
    </w:p>
    <w:p>
      <w:pPr>
        <w:spacing w:before="312" w:beforeLines="100" w:after="312" w:afterLines="100" w:line="560" w:lineRule="exact"/>
        <w:rPr>
          <w:rFonts w:ascii="Times New Roman" w:hAnsi="Times New Roman" w:eastAsia="仿宋_GB2312" w:cs="Times New Roman"/>
          <w:color w:val="FF0000"/>
          <w:spacing w:val="-20"/>
          <w:sz w:val="28"/>
          <w:szCs w:val="36"/>
          <w:u w:val="thick"/>
        </w:rPr>
      </w:pPr>
      <w:r>
        <w:rPr>
          <w:rFonts w:ascii="Times New Roman" w:hAnsi="Times New Roman" w:eastAsia="仿宋_GB2312" w:cs="Times New Roman"/>
          <w:color w:val="CCE8CF"/>
          <w:spacing w:val="-20"/>
          <w:sz w:val="28"/>
          <w:szCs w:val="36"/>
          <w:u w:val="thick"/>
        </w:rPr>
        <w:t xml:space="preserve"> </w:t>
      </w:r>
      <w:r>
        <w:rPr>
          <w:rFonts w:ascii="Times New Roman" w:hAnsi="Times New Roman" w:eastAsia="仿宋_GB2312" w:cs="Times New Roman"/>
          <w:color w:val="FF0000"/>
          <w:spacing w:val="-20"/>
          <w:sz w:val="28"/>
          <w:szCs w:val="36"/>
          <w:u w:val="thick"/>
        </w:rPr>
        <w:t xml:space="preserve">                                                                                  </w:t>
      </w:r>
    </w:p>
    <w:p>
      <w:pPr>
        <w:spacing w:before="312" w:beforeLines="100" w:after="312" w:afterLines="100" w:line="560" w:lineRule="exact"/>
        <w:jc w:val="center"/>
        <w:rPr>
          <w:rFonts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  <w:lang w:eastAsia="zh-CN"/>
        </w:rPr>
        <w:t>河南省</w:t>
      </w:r>
      <w:r>
        <w:rPr>
          <w:rFonts w:hint="eastAsia" w:ascii="小标宋" w:hAnsi="黑体" w:eastAsia="小标宋"/>
          <w:sz w:val="44"/>
          <w:szCs w:val="44"/>
        </w:rPr>
        <w:t>农技协关于</w:t>
      </w:r>
      <w:r>
        <w:rPr>
          <w:rFonts w:hint="eastAsia" w:ascii="小标宋" w:hAnsi="黑体" w:eastAsia="小标宋"/>
          <w:sz w:val="44"/>
          <w:szCs w:val="44"/>
          <w:lang w:eastAsia="zh-CN"/>
        </w:rPr>
        <w:t>推荐</w:t>
      </w:r>
      <w:r>
        <w:rPr>
          <w:rFonts w:hint="eastAsia" w:ascii="小标宋" w:hAnsi="黑体" w:eastAsia="小标宋"/>
          <w:sz w:val="44"/>
          <w:szCs w:val="44"/>
        </w:rPr>
        <w:t>2022年“百强农技协”的通知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各省辖市</w:t>
      </w:r>
      <w:r>
        <w:rPr>
          <w:rFonts w:hint="eastAsia" w:ascii="仿宋_GB2312" w:eastAsia="仿宋_GB2312"/>
          <w:sz w:val="32"/>
          <w:szCs w:val="32"/>
          <w:lang w:eastAsia="zh-CN"/>
        </w:rPr>
        <w:t>、济源示范区科协、</w:t>
      </w:r>
      <w:r>
        <w:rPr>
          <w:rFonts w:hint="eastAsia" w:ascii="仿宋_GB2312" w:eastAsia="仿宋_GB2312"/>
          <w:sz w:val="32"/>
          <w:szCs w:val="32"/>
        </w:rPr>
        <w:t>农技协联合会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中国农技协各位理事：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为贯彻落实中国科协党组、书记处关于农技协工作部署，推动农技协组织振兴，充分发挥农技协组织在促进农业产业发展、提高农民组织化程度和科学素质等方面的积极作用，</w:t>
      </w:r>
      <w:r>
        <w:rPr>
          <w:rFonts w:hint="eastAsia" w:ascii="仿宋_GB2312" w:eastAsia="仿宋_GB2312"/>
          <w:sz w:val="32"/>
          <w:szCs w:val="32"/>
          <w:lang w:eastAsia="zh-CN"/>
        </w:rPr>
        <w:t>按照</w:t>
      </w:r>
      <w:r>
        <w:rPr>
          <w:rFonts w:hint="eastAsia" w:ascii="仿宋_GB2312" w:eastAsia="仿宋_GB2312"/>
          <w:sz w:val="32"/>
          <w:szCs w:val="32"/>
        </w:rPr>
        <w:t>中国农技协</w:t>
      </w:r>
      <w:r>
        <w:rPr>
          <w:rFonts w:hint="eastAsia" w:ascii="仿宋_GB2312" w:eastAsia="仿宋_GB2312"/>
          <w:sz w:val="32"/>
          <w:szCs w:val="32"/>
          <w:lang w:eastAsia="zh-CN"/>
        </w:rPr>
        <w:t>有关要求，省农技协</w:t>
      </w:r>
      <w:r>
        <w:rPr>
          <w:rFonts w:hint="eastAsia" w:ascii="仿宋_GB2312" w:eastAsia="仿宋_GB2312"/>
          <w:sz w:val="32"/>
          <w:szCs w:val="32"/>
        </w:rPr>
        <w:t>决定开展2022年“百强农技协”</w:t>
      </w:r>
      <w:r>
        <w:rPr>
          <w:rFonts w:hint="eastAsia" w:ascii="仿宋_GB2312" w:eastAsia="仿宋_GB2312"/>
          <w:sz w:val="32"/>
          <w:szCs w:val="32"/>
          <w:lang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工作。具体通知如下：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一、评选对象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省内</w:t>
      </w:r>
      <w:r>
        <w:rPr>
          <w:rFonts w:hint="eastAsia" w:ascii="仿宋_GB2312" w:eastAsia="仿宋_GB2312"/>
          <w:sz w:val="32"/>
          <w:szCs w:val="32"/>
        </w:rPr>
        <w:t>基层农技协，是指直接从事种植、养殖、加工等农业生产经营或服务活动的协会、研究会，会员以农民为主体。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二、工作安排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1.组织推荐。10月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黑体" w:eastAsia="仿宋_GB2312"/>
          <w:sz w:val="32"/>
          <w:szCs w:val="32"/>
        </w:rPr>
        <w:t>日之前，层层发动，深入挖掘各地基层农技协典型，通过自下而上逐级遴选推荐。要充分运用媒体平台，同步开展优秀基层农技协的宣传展示。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县级组织开展本地区遴选、宣传工作，并向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省辖市</w:t>
      </w:r>
      <w:r>
        <w:rPr>
          <w:rFonts w:hint="eastAsia" w:ascii="仿宋_GB2312" w:hAnsi="黑体" w:eastAsia="仿宋_GB2312"/>
          <w:sz w:val="32"/>
          <w:szCs w:val="32"/>
        </w:rPr>
        <w:t>推荐不少于2个基层农技协；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省辖市</w:t>
      </w:r>
      <w:r>
        <w:rPr>
          <w:rFonts w:hint="eastAsia" w:ascii="仿宋_GB2312" w:hAnsi="黑体" w:eastAsia="仿宋_GB2312"/>
          <w:sz w:val="32"/>
          <w:szCs w:val="32"/>
        </w:rPr>
        <w:t>组织开展本地区遴选、宣传工作，并向省级推荐不少于2个基层农技协。1名理事可推荐1个基层农技协。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2.遴选发布。11月上旬组织专家评审，遴选100个具有较强示范带动作用的“百强农技协”。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宣传展示。11月中旬至12月，在主流媒体对“百强农技协”进行宣传。各级农技协要主动融入学习宣传贯彻党的二十大精神，组织开展对“百强农技协”的集中宣传，共同营造农技协组织奋勇争先，共同助力全面推进乡村振兴的浓厚氛围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三、评选标准</w:t>
      </w:r>
    </w:p>
    <w:p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1.坚持党的领导。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坚决拥护中国共产党的领导，遵守国家宪法和法律法规，认真贯彻落实党中央、国务院的决策部署。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组织建设规范。</w:t>
      </w:r>
      <w:r>
        <w:rPr>
          <w:rFonts w:ascii="仿宋_GB2312" w:eastAsia="仿宋_GB2312"/>
          <w:sz w:val="32"/>
          <w:szCs w:val="32"/>
        </w:rPr>
        <w:t>依法登记注册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具有独立法人资格，</w:t>
      </w:r>
      <w:r>
        <w:rPr>
          <w:rFonts w:hint="eastAsia" w:ascii="仿宋_GB2312" w:eastAsia="仿宋_GB2312"/>
          <w:sz w:val="32"/>
          <w:szCs w:val="32"/>
        </w:rPr>
        <w:t>有固定的办公场所，有独立的银行账户。组织机构健全，管理制度完善，有稳定的工作人员，依法依规依章独立自主运行</w:t>
      </w:r>
      <w:r>
        <w:rPr>
          <w:rFonts w:ascii="仿宋_GB2312" w:eastAsia="仿宋_GB2312"/>
          <w:sz w:val="32"/>
          <w:szCs w:val="32"/>
        </w:rPr>
        <w:t>3年以上。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服务成效显著。协会在智慧农技协平台注册的</w:t>
      </w:r>
      <w:r>
        <w:rPr>
          <w:rFonts w:ascii="仿宋_GB2312" w:eastAsia="仿宋_GB2312"/>
          <w:sz w:val="32"/>
          <w:szCs w:val="32"/>
        </w:rPr>
        <w:t>个人会员</w:t>
      </w:r>
      <w:r>
        <w:rPr>
          <w:rFonts w:hint="eastAsia" w:ascii="仿宋_GB2312" w:eastAsia="仿宋_GB2312"/>
          <w:sz w:val="32"/>
          <w:szCs w:val="32"/>
        </w:rPr>
        <w:t>超过100人</w:t>
      </w:r>
      <w:r>
        <w:rPr>
          <w:rFonts w:ascii="仿宋_GB2312" w:eastAsia="仿宋_GB2312"/>
          <w:sz w:val="32"/>
          <w:szCs w:val="32"/>
        </w:rPr>
        <w:t>或团体会员</w:t>
      </w:r>
      <w:r>
        <w:rPr>
          <w:rFonts w:hint="eastAsia" w:ascii="仿宋_GB2312" w:eastAsia="仿宋_GB2312"/>
          <w:sz w:val="32"/>
          <w:szCs w:val="32"/>
        </w:rPr>
        <w:t>超过3</w:t>
      </w:r>
      <w:r>
        <w:rPr>
          <w:rFonts w:ascii="仿宋_GB2312" w:eastAsia="仿宋_GB2312"/>
          <w:sz w:val="32"/>
          <w:szCs w:val="32"/>
        </w:rPr>
        <w:t>0个</w:t>
      </w:r>
      <w:r>
        <w:rPr>
          <w:rFonts w:hint="eastAsia" w:ascii="仿宋_GB2312" w:eastAsia="仿宋_GB2312"/>
          <w:sz w:val="32"/>
          <w:szCs w:val="32"/>
        </w:rPr>
        <w:t>。开展精准农业科技服务，有稳定的科技人才队伍，促进乡村产业振兴，带动会员增收20%以上。开展科普服务，积极参加学雷锋助春耕、科技工作者日、全国科普日等全国农技协联合行动，提升农民科学素质，有效促进乡村人才振兴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4.面向单位会员。所有参评协会须为中国农技协单位会员，并在智慧农技协平台注册。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社会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声誉良好。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无信用不良记录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无违法违规行为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，无生产（质量）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安全事故，未受到过严重处罚。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1.精心组织。要充分认识选树工作的重要意义，结合迎接党的二十大胜利召开，精心筹划部署，严密组织实施，确保工作有序推进。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2.严格规范。要坚持“公开、公正、公平、择优”原则，严格评选标准，充分发扬民主，保证推荐质量。按照民主程序确定推荐单位，并在一定范围内公示。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3.报送方式。</w:t>
      </w:r>
      <w:r>
        <w:rPr>
          <w:rFonts w:hint="eastAsia" w:ascii="仿宋_GB2312" w:hAnsi="黑体" w:eastAsia="仿宋_GB2312"/>
          <w:sz w:val="32"/>
          <w:szCs w:val="32"/>
        </w:rPr>
        <w:t>请于10月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黑体" w:eastAsia="仿宋_GB2312"/>
          <w:sz w:val="32"/>
          <w:szCs w:val="32"/>
        </w:rPr>
        <w:t>日前将推荐材料（推荐的基层农技协信息和选树工作开展情况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见附件）Word版及盖章PDF文件发送至邮箱。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1323975" cy="1323975"/>
            <wp:effectExtent l="0" t="0" r="9525" b="9525"/>
            <wp:docPr id="1026" name="图片 3" descr="C:\Users\ADMINI~1\AppData\Local\Temp\WeChat Files\7d9506bb302f2ea06a11cb8d9c45b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C:\Users\ADMINI~1\AppData\Local\Temp\WeChat Files\7d9506bb302f2ea06a11cb8d9c45b84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1323975" cy="1328420"/>
            <wp:effectExtent l="0" t="0" r="9525" b="5080"/>
            <wp:docPr id="1027" name="图片 2" descr="62e339510dbd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62e339510dbdf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858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drawing>
          <wp:inline distT="0" distB="0" distL="0" distR="0">
            <wp:extent cx="1333500" cy="1333500"/>
            <wp:effectExtent l="0" t="0" r="0" b="0"/>
            <wp:docPr id="1028" name="图片 5" descr="C:\Users\ADMINI~1\AppData\Local\Temp\WeChat Files\222aec8db3e447344f66d106b3cd0d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5" descr="C:\Users\ADMINI~1\AppData\Local\Temp\WeChat Files\222aec8db3e447344f66d106b3cd0d1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基层农技协信息      会员注册       选树工作开展情况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孔德杰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  话：0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371</w:t>
      </w:r>
      <w:r>
        <w:rPr>
          <w:rFonts w:hint="eastAsia" w:ascii="仿宋_GB2312" w:eastAsia="仿宋_GB2312"/>
          <w:sz w:val="32"/>
          <w:szCs w:val="32"/>
        </w:rPr>
        <w:t>-65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707551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箱：</w:t>
      </w:r>
      <w:r>
        <w:fldChar w:fldCharType="begin"/>
      </w:r>
      <w:r>
        <w:instrText xml:space="preserve"> HYPERLINK "mailto:zgnjx2022@163.com"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henannjx</w:t>
      </w:r>
      <w:r>
        <w:rPr>
          <w:rFonts w:hint="eastAsia" w:ascii="仿宋_GB2312" w:eastAsia="仿宋_GB2312"/>
          <w:sz w:val="32"/>
          <w:szCs w:val="32"/>
        </w:rPr>
        <w:t>@1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.com</w:t>
      </w:r>
      <w:r>
        <w:fldChar w:fldCharType="end"/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  件：1.</w:t>
      </w: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农技协2022年“百强农技协”申报表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2.会员名单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省辖市、科协</w:t>
      </w:r>
      <w:r>
        <w:rPr>
          <w:rFonts w:hint="eastAsia" w:ascii="仿宋_GB2312" w:eastAsia="仿宋_GB2312"/>
          <w:sz w:val="32"/>
          <w:szCs w:val="32"/>
        </w:rPr>
        <w:t>农技协联合会选树“百强农技协”开展情况表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河南省</w:t>
      </w:r>
      <w:r>
        <w:rPr>
          <w:rFonts w:hint="eastAsia" w:ascii="仿宋_GB2312" w:eastAsia="仿宋_GB2312"/>
          <w:sz w:val="32"/>
          <w:szCs w:val="32"/>
        </w:rPr>
        <w:t>农村专业技术协会</w:t>
      </w:r>
    </w:p>
    <w:p>
      <w:pPr>
        <w:spacing w:line="560" w:lineRule="exact"/>
        <w:ind w:right="32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65" w:lineRule="exact"/>
        <w:rPr>
          <w:rFonts w:ascii="仿宋_GB2312" w:hAnsi="Garamond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before="156" w:beforeLines="50" w:after="156" w:afterLines="50" w:line="700" w:lineRule="exact"/>
        <w:jc w:val="center"/>
        <w:rPr>
          <w:rFonts w:ascii="小标宋" w:hAnsi="小标宋" w:eastAsia="小标宋" w:cs="小标宋"/>
          <w:bCs/>
          <w:sz w:val="44"/>
          <w:szCs w:val="44"/>
        </w:rPr>
      </w:pPr>
      <w:r>
        <w:rPr>
          <w:rFonts w:hint="eastAsia" w:ascii="小标宋" w:hAnsi="小标宋" w:eastAsia="小标宋" w:cs="小标宋"/>
          <w:bCs/>
          <w:sz w:val="44"/>
          <w:szCs w:val="44"/>
        </w:rPr>
        <w:t>中国农技协2022年“百强农技协”申报表</w:t>
      </w:r>
    </w:p>
    <w:p>
      <w:pPr>
        <w:spacing w:line="640" w:lineRule="exact"/>
        <w:rPr>
          <w:rFonts w:ascii="仿宋_GB2312" w:hAnsi="宋体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28"/>
          <w:szCs w:val="24"/>
        </w:rPr>
        <w:t>推荐单位：</w:t>
      </w:r>
      <w:r>
        <w:rPr>
          <w:rFonts w:hint="eastAsia" w:ascii="仿宋_GB2312" w:hAnsi="宋体" w:eastAsia="仿宋_GB2312"/>
          <w:sz w:val="28"/>
          <w:szCs w:val="24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28"/>
          <w:szCs w:val="24"/>
        </w:rPr>
        <w:t xml:space="preserve">   填报日期：</w:t>
      </w:r>
      <w:r>
        <w:rPr>
          <w:rFonts w:hint="eastAsia" w:ascii="仿宋_GB2312" w:hAnsi="宋体" w:eastAsia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4"/>
        </w:rPr>
        <w:t>年</w:t>
      </w:r>
      <w:r>
        <w:rPr>
          <w:rFonts w:hint="eastAsia" w:ascii="仿宋_GB2312" w:hAnsi="宋体" w:eastAsia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4"/>
        </w:rPr>
        <w:t>月</w:t>
      </w:r>
      <w:r>
        <w:rPr>
          <w:rFonts w:hint="eastAsia" w:ascii="仿宋_GB2312" w:hAnsi="宋体" w:eastAsia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4"/>
        </w:rPr>
        <w:t>日</w:t>
      </w:r>
    </w:p>
    <w:tbl>
      <w:tblPr>
        <w:tblStyle w:val="2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3260"/>
        <w:gridCol w:w="2127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协会名称</w:t>
            </w:r>
          </w:p>
        </w:tc>
        <w:tc>
          <w:tcPr>
            <w:tcW w:w="7639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ind w:firstLine="560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252" w:type="dxa"/>
            <w:vAlign w:val="center"/>
          </w:tcPr>
          <w:p>
            <w:pPr>
              <w:spacing w:line="440" w:lineRule="exact"/>
              <w:ind w:firstLine="562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成立日期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ind w:firstLine="560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是否成立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党组织</w:t>
            </w:r>
          </w:p>
        </w:tc>
        <w:tc>
          <w:tcPr>
            <w:tcW w:w="2252" w:type="dxa"/>
            <w:vAlign w:val="center"/>
          </w:tcPr>
          <w:p>
            <w:pPr>
              <w:spacing w:line="440" w:lineRule="exact"/>
              <w:ind w:firstLine="562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8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协会规模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单位会员数量</w:t>
            </w: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个人会员数量</w:t>
            </w:r>
          </w:p>
        </w:tc>
        <w:tc>
          <w:tcPr>
            <w:tcW w:w="2252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协会账户近3年收入（万元）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ind w:firstLine="56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ind w:firstLine="56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440" w:lineRule="exact"/>
              <w:ind w:firstLine="56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推广品种或技术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品种：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（个）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技术：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（项）</w:t>
            </w: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受益人数</w:t>
            </w:r>
          </w:p>
        </w:tc>
        <w:tc>
          <w:tcPr>
            <w:tcW w:w="225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受益面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种植面积：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（亩）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养殖规模：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存栏量/年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出栏量/年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服务覆盖面</w:t>
            </w:r>
          </w:p>
        </w:tc>
        <w:tc>
          <w:tcPr>
            <w:tcW w:w="225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个乡镇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个县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协会总体情况介绍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639" w:type="dxa"/>
            <w:gridSpan w:val="3"/>
            <w:vAlign w:val="center"/>
          </w:tcPr>
          <w:p>
            <w:pPr>
              <w:snapToGrid w:val="0"/>
              <w:spacing w:line="440" w:lineRule="atLeast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（不超过3000字，包括简要发展历程、主要开展工作、取得成效、特色经验、下一步工作计划）</w:t>
            </w:r>
          </w:p>
          <w:p>
            <w:pPr>
              <w:snapToGrid w:val="0"/>
              <w:spacing w:line="540" w:lineRule="exact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88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获得表彰及奖励</w:t>
            </w:r>
          </w:p>
        </w:tc>
        <w:tc>
          <w:tcPr>
            <w:tcW w:w="7639" w:type="dxa"/>
            <w:gridSpan w:val="3"/>
            <w:vAlign w:val="center"/>
          </w:tcPr>
          <w:p>
            <w:pPr>
              <w:snapToGrid w:val="0"/>
              <w:spacing w:line="4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（请提供相关佐证材料扫描电子版）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886" w:type="dxa"/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</w:t>
            </w:r>
          </w:p>
        </w:tc>
        <w:tc>
          <w:tcPr>
            <w:tcW w:w="7639" w:type="dxa"/>
            <w:gridSpan w:val="3"/>
            <w:vAlign w:val="center"/>
          </w:tcPr>
          <w:p>
            <w:pPr>
              <w:snapToGrid w:val="0"/>
              <w:spacing w:line="400" w:lineRule="exact"/>
              <w:ind w:firstLine="420" w:firstLineChars="200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本协会接受推荐，承诺推荐材料中所有信息真实可靠，若有失实和造假行为，本会愿承担一切责任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。</w:t>
            </w: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 xml:space="preserve">负责人签字：                 </w:t>
            </w: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400" w:lineRule="exact"/>
              <w:ind w:right="560"/>
              <w:jc w:val="righ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202</w:t>
            </w: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188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推荐单位意见</w:t>
            </w:r>
          </w:p>
        </w:tc>
        <w:tc>
          <w:tcPr>
            <w:tcW w:w="7639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420" w:firstLineChars="2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对候选协会主要事迹和社会贡献等方面作出评价，意见中应明确写出是否同意推荐。</w:t>
            </w: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 xml:space="preserve">负责人签字：                 </w:t>
            </w: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（盖章）</w:t>
            </w:r>
          </w:p>
          <w:p>
            <w:pPr>
              <w:ind w:firstLine="4200" w:firstLineChars="15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202</w:t>
            </w: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  月  日</w:t>
            </w:r>
          </w:p>
        </w:tc>
      </w:tr>
    </w:tbl>
    <w:p>
      <w:pPr>
        <w:snapToGrid w:val="0"/>
        <w:spacing w:line="42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备注：请提供活动照片、视频、表彰证书及其他有关材料作为附件。</w:t>
      </w:r>
    </w:p>
    <w:p>
      <w:pPr>
        <w:snapToGrid w:val="0"/>
        <w:spacing w:line="420" w:lineRule="exact"/>
        <w:rPr>
          <w:rFonts w:ascii="仿宋_GB2312" w:eastAsia="仿宋_GB2312"/>
          <w:b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/>
          <w:b/>
          <w:sz w:val="24"/>
        </w:rPr>
        <w:br w:type="page"/>
      </w:r>
    </w:p>
    <w:p>
      <w:pPr>
        <w:snapToGrid w:val="0"/>
        <w:spacing w:line="560" w:lineRule="exact"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附件2</w:t>
      </w:r>
    </w:p>
    <w:p>
      <w:pPr>
        <w:snapToGrid w:val="0"/>
        <w:spacing w:before="156" w:beforeLines="50" w:after="156" w:afterLines="50"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会员名单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20"/>
        <w:gridCol w:w="856"/>
        <w:gridCol w:w="2350"/>
        <w:gridCol w:w="2136"/>
        <w:gridCol w:w="1860"/>
        <w:gridCol w:w="856"/>
        <w:gridCol w:w="856"/>
        <w:gridCol w:w="1480"/>
        <w:gridCol w:w="1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专业技术职称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籍贯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420" w:lineRule="exact"/>
        <w:rPr>
          <w:rFonts w:ascii="仿宋_GB2312" w:eastAsia="仿宋_GB2312"/>
          <w:b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小标宋" w:eastAsia="小标宋"/>
          <w:sz w:val="40"/>
          <w:szCs w:val="40"/>
        </w:rPr>
      </w:pPr>
      <w:r>
        <w:rPr>
          <w:rFonts w:hint="eastAsia" w:ascii="小标宋" w:eastAsia="小标宋"/>
          <w:sz w:val="40"/>
          <w:szCs w:val="40"/>
          <w:lang w:eastAsia="zh-CN"/>
        </w:rPr>
        <w:t>省辖市科协、</w:t>
      </w:r>
      <w:r>
        <w:rPr>
          <w:rFonts w:hint="eastAsia" w:ascii="小标宋" w:eastAsia="小标宋"/>
          <w:sz w:val="40"/>
          <w:szCs w:val="40"/>
        </w:rPr>
        <w:t>农技协联合会遴选推荐“百强农技协”</w:t>
      </w:r>
      <w:bookmarkStart w:id="0" w:name="_GoBack"/>
      <w:bookmarkEnd w:id="0"/>
      <w:r>
        <w:rPr>
          <w:rFonts w:hint="eastAsia" w:ascii="小标宋" w:eastAsia="小标宋"/>
          <w:sz w:val="40"/>
          <w:szCs w:val="40"/>
        </w:rPr>
        <w:t>情况表</w:t>
      </w:r>
    </w:p>
    <w:p>
      <w:pPr>
        <w:spacing w:line="640" w:lineRule="exact"/>
        <w:rPr>
          <w:rFonts w:ascii="仿宋_GB2312" w:hAnsi="宋体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28"/>
          <w:szCs w:val="24"/>
        </w:rPr>
        <w:t>填报单位（盖章）：</w:t>
      </w:r>
    </w:p>
    <w:tbl>
      <w:tblPr>
        <w:tblStyle w:val="2"/>
        <w:tblW w:w="880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409"/>
        <w:gridCol w:w="1021"/>
        <w:gridCol w:w="3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参与推荐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单位数量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80" w:hanging="280" w:hangingChars="100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县级农技协：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个</w:t>
            </w:r>
          </w:p>
          <w:p>
            <w:pPr>
              <w:ind w:left="280" w:hanging="280" w:hangingChars="100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县级科协：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个</w:t>
            </w:r>
          </w:p>
          <w:p>
            <w:pPr>
              <w:ind w:left="280" w:hanging="280" w:hangingChars="100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地级农技协：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个</w:t>
            </w:r>
          </w:p>
          <w:p>
            <w:pPr>
              <w:ind w:left="280" w:hanging="280" w:hangingChars="100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地级科协：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宣传情况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县级：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个，传播量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人次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地级：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个，传播量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人次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省级：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个，传播量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推荐工作开展情况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是否下发选树通知：是□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是否广泛动员各级农技协：是□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是否开展网上评选展示活动：是□   否□</w:t>
            </w:r>
            <w:r>
              <w:rPr>
                <w:rStyle w:val="4"/>
                <w:rFonts w:hint="default" w:ascii="仿宋_GB2312" w:hAnsi="宋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是否组织专家遴选：是□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其他开展形式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下一步计划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集中发布方面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广泛宣传方面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b/>
          <w:sz w:val="32"/>
        </w:rPr>
      </w:pPr>
      <w:r>
        <w:rPr>
          <w:rFonts w:hint="eastAsia" w:ascii="楷体_GB2312" w:hAnsi="宋体" w:eastAsia="楷体_GB2312"/>
          <w:sz w:val="24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7501890</wp:posOffset>
                </wp:positionV>
                <wp:extent cx="1264920" cy="708660"/>
                <wp:effectExtent l="0" t="0" r="11430" b="15240"/>
                <wp:wrapNone/>
                <wp:docPr id="102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708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361pt;margin-top:590.7pt;height:55.8pt;width:99.6pt;z-index:251659264;mso-width-relative:page;mso-height-relative:page;" fillcolor="#FFFFFF" filled="t" stroked="f" coordsize="21600,21600" o:gfxdata="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gJDC9oA&#10;AAANAQAADwAAAAAAAAABACAAAAAiAAAAZHJzL2Rvd25yZXYueG1sUEsBAhQAFAAAAAgAh07iQGh1&#10;a+GrAQAAVgMAAA4AAAAAAAAAAQAgAAAAKQEAAGRycy9lMm9Eb2MueG1sUEsFBgAAAAAGAAYAWQEA&#10;AEY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hAnsi="宋体" w:eastAsia="楷体_GB2312"/>
          <w:sz w:val="24"/>
          <w:szCs w:val="21"/>
        </w:rPr>
        <w:t>注：县级农技协数量不超过省内县级行政区划数；地级农技协数量不超过省内地级行政区划数。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altName w:val="MV Boli"/>
    <w:panose1 w:val="02020404030003010803"/>
    <w:charset w:val="00"/>
    <w:family w:val="roman"/>
    <w:pitch w:val="default"/>
    <w:sig w:usb0="00000000" w:usb1="00000000" w:usb2="00000000" w:usb3="00000000" w:csb0="0000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DgwNTM0OWQ5NWU3NmIxNDNhYjNiNDRlYmEwOTMifQ=="/>
  </w:docVars>
  <w:rsids>
    <w:rsidRoot w:val="52690E2B"/>
    <w:rsid w:val="526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2022-10-14T08:29:00Z</dcterms:created>
  <dc:creator>Administrator</dc:creator>
  <cp:lastModifiedBy>Administrator</cp:lastModifiedBy>
  <dcterms:modified xsi:type="dcterms:W3CDTF">2022-10-14T08:36:09Z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A8ADF6DEFED24481833429AC8C593E3E</vt:lpwstr>
  </property>
</Properties>
</file>