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3B" w:rsidRDefault="002B5ADB" w:rsidP="00D23438">
      <w:pPr>
        <w:jc w:val="center"/>
        <w:rPr>
          <w:rFonts w:ascii="黑体" w:eastAsia="黑体" w:hAnsi="黑体" w:hint="eastAsia"/>
          <w:sz w:val="36"/>
          <w:szCs w:val="36"/>
        </w:rPr>
      </w:pPr>
      <w:r w:rsidRPr="002B5ADB">
        <w:rPr>
          <w:rFonts w:ascii="黑体" w:eastAsia="黑体" w:hAnsi="黑体" w:hint="eastAsia"/>
          <w:sz w:val="36"/>
          <w:szCs w:val="36"/>
        </w:rPr>
        <w:t>2017</w:t>
      </w:r>
      <w:r>
        <w:rPr>
          <w:rFonts w:ascii="黑体" w:eastAsia="黑体" w:hAnsi="黑体" w:hint="eastAsia"/>
          <w:sz w:val="36"/>
          <w:szCs w:val="36"/>
        </w:rPr>
        <w:t>财政预算转移支付</w:t>
      </w:r>
      <w:r w:rsidR="00D23438">
        <w:rPr>
          <w:rFonts w:ascii="黑体" w:eastAsia="黑体" w:hAnsi="黑体" w:hint="eastAsia"/>
          <w:sz w:val="36"/>
          <w:szCs w:val="36"/>
        </w:rPr>
        <w:t>安排</w:t>
      </w:r>
      <w:r w:rsidR="003249FD">
        <w:rPr>
          <w:rFonts w:ascii="黑体" w:eastAsia="黑体" w:hAnsi="黑体" w:hint="eastAsia"/>
          <w:sz w:val="36"/>
          <w:szCs w:val="36"/>
        </w:rPr>
        <w:t>情况</w:t>
      </w:r>
    </w:p>
    <w:p w:rsidR="00D23438" w:rsidRDefault="00D23438" w:rsidP="00D23438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3249FD" w:rsidRDefault="003249FD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一、一般公共预算转移支付安排情况</w:t>
      </w:r>
    </w:p>
    <w:p w:rsidR="002B5ADB" w:rsidRDefault="002B5ADB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2017年，全区一般公共</w:t>
      </w:r>
      <w:r w:rsidR="00D23438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预算中</w:t>
      </w:r>
      <w:r w:rsidR="00D23438">
        <w:rPr>
          <w:rFonts w:ascii="仿宋" w:eastAsia="仿宋" w:hAnsi="仿宋" w:hint="eastAsia"/>
          <w:sz w:val="32"/>
          <w:szCs w:val="32"/>
        </w:rPr>
        <w:t>“上级补助收入”预算</w:t>
      </w:r>
      <w:r>
        <w:rPr>
          <w:rFonts w:ascii="仿宋" w:eastAsia="仿宋" w:hAnsi="仿宋" w:hint="eastAsia"/>
          <w:sz w:val="32"/>
          <w:szCs w:val="32"/>
        </w:rPr>
        <w:t>为62552万元，</w:t>
      </w:r>
      <w:r w:rsidR="00D23438">
        <w:rPr>
          <w:rFonts w:ascii="仿宋" w:eastAsia="仿宋" w:hAnsi="仿宋" w:hint="eastAsia"/>
          <w:sz w:val="32"/>
          <w:szCs w:val="32"/>
        </w:rPr>
        <w:t>其中“返还性收入”6650万元，“一般性转移支付收入”36894万元，“专项转移支付收入”4701万元，具体情况如下：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1、返还性收入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“返还性收入”预算为6650万元，其中“所得税基数返还”447万元，“成品油税费改革返还收入”405万元，“增值税税收返还收入”2155万元，“增值税五五分享税收收入”3643万元。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2、一般性转移支付收入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“一般性转移支付收入”预算为36894万元，其中“体制补助收入”2004万元，“均衡性转移支付收入”6439万元，“结算补助收入”205万元，“其他一般性转移支付收入”14589万元。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3、专项转移支付收入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专项转移支付收入”预算为4701万元，其中“一般公共服务”7万元，“教育”576万元，“文化体育与传媒”87万元，“社会保障和就业”2024万元，“医疗卫生与计划生育”1223万元，“农林水”748万元，“住房保障”36万元</w:t>
      </w:r>
      <w:r w:rsidR="003249FD">
        <w:rPr>
          <w:rFonts w:ascii="仿宋" w:eastAsia="仿宋" w:hAnsi="仿宋" w:hint="eastAsia"/>
          <w:sz w:val="32"/>
          <w:szCs w:val="32"/>
        </w:rPr>
        <w:t>。</w:t>
      </w:r>
    </w:p>
    <w:p w:rsidR="003249FD" w:rsidRDefault="003249FD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二、政府性基金预算转移支付安排情况</w:t>
      </w:r>
    </w:p>
    <w:p w:rsidR="003249FD" w:rsidRPr="003249FD" w:rsidRDefault="003249FD" w:rsidP="00D234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2017年，全区“政府性基金预算”共安排上级转移支付预算1268万元，其中“大中型水库移民后期扶持基金支出”预算为1216万元，“</w:t>
      </w:r>
      <w:r w:rsidRPr="003249FD">
        <w:rPr>
          <w:rFonts w:ascii="仿宋" w:eastAsia="仿宋" w:hAnsi="仿宋" w:hint="eastAsia"/>
          <w:sz w:val="32"/>
          <w:szCs w:val="32"/>
        </w:rPr>
        <w:t>农业土地开发资金及对应专项债务</w:t>
      </w:r>
      <w:r>
        <w:rPr>
          <w:rFonts w:ascii="仿宋" w:eastAsia="仿宋" w:hAnsi="仿宋" w:hint="eastAsia"/>
          <w:sz w:val="32"/>
          <w:szCs w:val="32"/>
        </w:rPr>
        <w:t>收入安排的支出”预算为41万元，“</w:t>
      </w:r>
      <w:r w:rsidRPr="003249FD">
        <w:rPr>
          <w:rFonts w:ascii="仿宋" w:eastAsia="仿宋" w:hAnsi="仿宋" w:hint="eastAsia"/>
          <w:sz w:val="32"/>
          <w:szCs w:val="32"/>
        </w:rPr>
        <w:t>彩票公益金及对应专项债务收入安排的支</w:t>
      </w:r>
      <w:r>
        <w:rPr>
          <w:rFonts w:ascii="仿宋" w:eastAsia="仿宋" w:hAnsi="仿宋" w:hint="eastAsia"/>
          <w:sz w:val="32"/>
          <w:szCs w:val="32"/>
        </w:rPr>
        <w:t>出”为11万元。</w:t>
      </w:r>
    </w:p>
    <w:sectPr w:rsidR="003249FD" w:rsidRPr="003249FD" w:rsidSect="0041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ADB"/>
    <w:rsid w:val="002B5ADB"/>
    <w:rsid w:val="003249FD"/>
    <w:rsid w:val="00416E3B"/>
    <w:rsid w:val="00D2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2017-12-26T10:41:00Z</dcterms:created>
  <dcterms:modified xsi:type="dcterms:W3CDTF">2017-12-26T11:13:00Z</dcterms:modified>
</cp:coreProperties>
</file>