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  <w:r>
        <w:rPr>
          <w:rFonts w:hint="eastAsia" w:ascii="方正小标宋简体" w:hAnsi="Times New Roman" w:eastAsia="方正小标宋简体"/>
          <w:b/>
          <w:sz w:val="84"/>
          <w:szCs w:val="84"/>
        </w:rPr>
        <w:t>龙安区东风乡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  <w:r>
        <w:rPr>
          <w:rFonts w:ascii="方正小标宋简体" w:hAnsi="Times New Roman" w:eastAsia="方正小标宋简体"/>
          <w:b/>
          <w:sz w:val="84"/>
          <w:szCs w:val="84"/>
        </w:rPr>
        <w:t>20</w:t>
      </w:r>
      <w:r>
        <w:rPr>
          <w:rFonts w:hint="eastAsia" w:ascii="方正小标宋简体" w:hAnsi="Times New Roman" w:eastAsia="方正小标宋简体"/>
          <w:b/>
          <w:sz w:val="84"/>
          <w:szCs w:val="84"/>
          <w:lang w:val="en-US" w:eastAsia="zh-CN"/>
        </w:rPr>
        <w:t>20</w:t>
      </w:r>
      <w:r>
        <w:rPr>
          <w:rFonts w:hint="eastAsia" w:ascii="方正小标宋简体" w:hAnsi="Times New Roman" w:eastAsia="方正小标宋简体"/>
          <w:b/>
          <w:sz w:val="84"/>
          <w:szCs w:val="84"/>
        </w:rPr>
        <w:t>年度</w:t>
      </w:r>
      <w:r>
        <w:rPr>
          <w:rFonts w:hint="eastAsia" w:ascii="方正小标宋简体" w:hAnsi="Times New Roman" w:eastAsia="方正小标宋简体"/>
          <w:b/>
          <w:sz w:val="84"/>
          <w:szCs w:val="84"/>
          <w:lang w:eastAsia="zh-CN"/>
        </w:rPr>
        <w:t>财政</w:t>
      </w:r>
      <w:r>
        <w:rPr>
          <w:rFonts w:hint="eastAsia" w:ascii="方正小标宋简体" w:hAnsi="Times New Roman" w:eastAsia="方正小标宋简体"/>
          <w:b/>
          <w:sz w:val="84"/>
          <w:szCs w:val="84"/>
        </w:rPr>
        <w:t>预算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位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负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责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人：郑晓东</w:t>
      </w: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right="-58" w:firstLine="739" w:firstLineChars="231"/>
        <w:rPr>
          <w:rFonts w:ascii="仿宋_GB2312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负责人联系方式：</w:t>
      </w:r>
      <w:r>
        <w:rPr>
          <w:rFonts w:ascii="仿宋_GB2312" w:hAnsi="Times New Roman" w:eastAsia="仿宋_GB2312"/>
          <w:sz w:val="32"/>
          <w:szCs w:val="32"/>
        </w:rPr>
        <w:t>12345678910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公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开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负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责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人：徐峰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负责人联系方式：</w:t>
      </w:r>
      <w:r>
        <w:rPr>
          <w:rFonts w:ascii="仿宋_GB2312" w:hAnsi="Times New Roman" w:eastAsia="仿宋_GB2312"/>
          <w:sz w:val="32"/>
          <w:szCs w:val="32"/>
        </w:rPr>
        <w:t>12345678910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公</w:t>
      </w:r>
      <w:r>
        <w:rPr>
          <w:rFonts w:ascii="仿宋_GB2312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开</w:t>
      </w:r>
      <w:r>
        <w:rPr>
          <w:rFonts w:ascii="仿宋_GB2312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时</w:t>
      </w:r>
      <w:r>
        <w:rPr>
          <w:rFonts w:ascii="仿宋_GB2312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间：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020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                   </w:t>
      </w:r>
      <w:r>
        <w:rPr>
          <w:rFonts w:hint="eastAsia" w:ascii="仿宋_GB2312" w:hAnsi="Times New Roman" w:eastAsia="仿宋_GB2312"/>
          <w:sz w:val="32"/>
          <w:szCs w:val="32"/>
        </w:rPr>
        <w:t>（单位公章）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-58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目录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龙安区东风乡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龙安区东风乡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年度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财政</w:t>
      </w:r>
      <w:r>
        <w:rPr>
          <w:rFonts w:hint="eastAsia" w:ascii="黑体" w:hAnsi="Times New Roman" w:eastAsia="黑体" w:cs="黑体"/>
          <w:sz w:val="32"/>
          <w:szCs w:val="32"/>
        </w:rPr>
        <w:t>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一、收入支出预算总体情况说明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二、收入预算总体情况说明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四、财政拨款收支预算总体情况说明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五、一般公共预算支出情况说明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六、一般公共预算基本支出经济分类情况说明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七、政府性基金预算支出情况说明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八、“三公”经费支出预算情况说明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九、其他重要事项的情况说明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主要名词解释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pacing w:val="-32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第四部分</w:t>
      </w:r>
      <w:r>
        <w:rPr>
          <w:rFonts w:ascii="黑体" w:hAnsi="Times New Roman" w:eastAsia="黑体" w:cs="黑体"/>
          <w:sz w:val="32"/>
          <w:szCs w:val="32"/>
        </w:rPr>
        <w:t xml:space="preserve">   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附件及其他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附件：龙安区东风乡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年度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财政</w:t>
      </w:r>
      <w:r>
        <w:rPr>
          <w:rFonts w:hint="eastAsia" w:ascii="黑体" w:hAnsi="Times New Roman" w:eastAsia="黑体" w:cs="黑体"/>
          <w:sz w:val="32"/>
          <w:szCs w:val="32"/>
        </w:rPr>
        <w:t>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一般公共预算基本支出经济分类汇总表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龙安区东风乡</w:t>
      </w:r>
      <w:r>
        <w:rPr>
          <w:rFonts w:hint="eastAsia" w:ascii="黑体" w:hAnsi="黑体" w:eastAsia="黑体"/>
          <w:sz w:val="32"/>
          <w:szCs w:val="32"/>
          <w:lang w:eastAsia="zh-CN"/>
        </w:rPr>
        <w:t>人民政府</w:t>
      </w:r>
      <w:r>
        <w:rPr>
          <w:rFonts w:hint="eastAsia" w:ascii="黑体" w:hAnsi="黑体" w:eastAsia="黑体"/>
          <w:b/>
          <w:bCs/>
          <w:sz w:val="32"/>
          <w:szCs w:val="32"/>
        </w:rPr>
        <w:t>概</w:t>
      </w:r>
      <w:r>
        <w:rPr>
          <w:rFonts w:hint="eastAsia" w:ascii="黑体" w:hAnsi="黑体" w:eastAsia="黑体"/>
          <w:sz w:val="32"/>
          <w:szCs w:val="32"/>
        </w:rPr>
        <w:t>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一、龙安区东风乡</w:t>
      </w:r>
      <w:r>
        <w:rPr>
          <w:rFonts w:hint="eastAsia" w:ascii="黑体" w:hAnsi="黑体" w:eastAsia="黑体"/>
          <w:sz w:val="32"/>
          <w:szCs w:val="32"/>
          <w:lang w:eastAsia="zh-CN"/>
        </w:rPr>
        <w:t>人民政府</w:t>
      </w:r>
      <w:r>
        <w:rPr>
          <w:rFonts w:hint="eastAsia" w:ascii="黑体" w:hAnsi="黑体" w:eastAsia="黑体"/>
          <w:b/>
          <w:bCs/>
          <w:sz w:val="32"/>
          <w:szCs w:val="32"/>
        </w:rPr>
        <w:t>主要职责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_GB2312" w:hAnsi="宋体" w:eastAsia="楷体_GB2312" w:cs="Courier New"/>
          <w:kern w:val="0"/>
          <w:sz w:val="32"/>
          <w:szCs w:val="32"/>
        </w:rPr>
      </w:pPr>
      <w:r>
        <w:rPr>
          <w:rFonts w:hint="eastAsia" w:ascii="楷体_GB2312" w:hAnsi="宋体" w:eastAsia="楷体_GB2312" w:cs="Courier New"/>
          <w:kern w:val="0"/>
          <w:sz w:val="32"/>
          <w:szCs w:val="32"/>
        </w:rPr>
        <w:t>（一）落实政策，促进发展，维护稳定，加强管理，提供服务。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_GB2312" w:hAnsi="宋体" w:eastAsia="楷体_GB2312" w:cs="Courier New"/>
          <w:kern w:val="0"/>
          <w:sz w:val="32"/>
          <w:szCs w:val="32"/>
        </w:rPr>
      </w:pPr>
      <w:r>
        <w:rPr>
          <w:rFonts w:hint="eastAsia" w:ascii="楷体_GB2312" w:hAnsi="宋体" w:eastAsia="楷体_GB2312" w:cs="Courier New"/>
          <w:kern w:val="0"/>
          <w:sz w:val="32"/>
          <w:szCs w:val="32"/>
        </w:rPr>
        <w:t>（二）贯彻执行党的路线，方针，政策，讨论决定本乡经济建设和社会发展的重大问题；领导各部门和群众组织，依照国家法律法规及各自章程行使职权；加强乡党委自身建设和村级组织建设；按照干部管理权限，负责对干部的教育，培养，选拔和监督工作；密切联系群众，为全乡农村经济和社会事业发展做好服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_GB2312" w:hAnsi="宋体" w:eastAsia="楷体_GB2312" w:cs="Courier New"/>
          <w:kern w:val="0"/>
          <w:sz w:val="32"/>
          <w:szCs w:val="32"/>
        </w:rPr>
      </w:pPr>
      <w:r>
        <w:rPr>
          <w:rFonts w:hint="eastAsia" w:ascii="楷体_GB2312" w:hAnsi="宋体" w:eastAsia="楷体_GB2312" w:cs="Courier New"/>
          <w:kern w:val="0"/>
          <w:sz w:val="32"/>
          <w:szCs w:val="32"/>
        </w:rPr>
        <w:t>（三）人员概况：本单位编制为</w:t>
      </w:r>
      <w:r>
        <w:rPr>
          <w:rFonts w:hint="eastAsia" w:ascii="楷体_GB2312" w:hAnsi="宋体" w:eastAsia="楷体_GB2312" w:cs="Courier New"/>
          <w:kern w:val="0"/>
          <w:sz w:val="32"/>
          <w:szCs w:val="32"/>
          <w:lang w:val="en-US" w:eastAsia="zh-CN"/>
        </w:rPr>
        <w:t>90</w:t>
      </w:r>
      <w:r>
        <w:rPr>
          <w:rFonts w:hint="eastAsia" w:ascii="楷体_GB2312" w:hAnsi="宋体" w:eastAsia="楷体_GB2312" w:cs="Courier New"/>
          <w:kern w:val="0"/>
          <w:sz w:val="32"/>
          <w:szCs w:val="32"/>
        </w:rPr>
        <w:t>人，其中行政编制</w:t>
      </w:r>
      <w:r>
        <w:rPr>
          <w:rFonts w:ascii="楷体_GB2312" w:hAnsi="宋体" w:eastAsia="楷体_GB2312" w:cs="Courier New"/>
          <w:kern w:val="0"/>
          <w:sz w:val="32"/>
          <w:szCs w:val="32"/>
        </w:rPr>
        <w:t>3</w:t>
      </w:r>
      <w:r>
        <w:rPr>
          <w:rFonts w:hint="eastAsia" w:ascii="楷体_GB2312" w:hAnsi="宋体" w:eastAsia="楷体_GB2312" w:cs="Courier New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宋体" w:eastAsia="楷体_GB2312" w:cs="Courier New"/>
          <w:kern w:val="0"/>
          <w:sz w:val="32"/>
          <w:szCs w:val="32"/>
        </w:rPr>
        <w:t>人</w:t>
      </w:r>
      <w:r>
        <w:rPr>
          <w:rFonts w:hint="eastAsia" w:ascii="楷体_GB2312" w:hAnsi="宋体" w:eastAsia="楷体_GB2312" w:cs="Courier New"/>
          <w:kern w:val="0"/>
          <w:sz w:val="32"/>
          <w:szCs w:val="32"/>
          <w:lang w:eastAsia="zh-CN"/>
        </w:rPr>
        <w:t>包括</w:t>
      </w:r>
      <w:r>
        <w:rPr>
          <w:rFonts w:hint="eastAsia" w:ascii="楷体_GB2312" w:hAnsi="宋体" w:eastAsia="楷体_GB2312" w:cs="Courier New"/>
          <w:kern w:val="0"/>
          <w:sz w:val="32"/>
          <w:szCs w:val="32"/>
        </w:rPr>
        <w:t>工勤编制</w:t>
      </w:r>
      <w:r>
        <w:rPr>
          <w:rFonts w:hint="eastAsia" w:ascii="楷体_GB2312" w:hAnsi="宋体" w:eastAsia="楷体_GB2312" w:cs="Courier New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宋体" w:eastAsia="楷体_GB2312" w:cs="Courier New"/>
          <w:kern w:val="0"/>
          <w:sz w:val="32"/>
          <w:szCs w:val="32"/>
        </w:rPr>
        <w:t>人，事业编制</w:t>
      </w:r>
      <w:r>
        <w:rPr>
          <w:rFonts w:hint="eastAsia" w:ascii="楷体_GB2312" w:hAnsi="宋体" w:eastAsia="楷体_GB2312" w:cs="Courier New"/>
          <w:kern w:val="0"/>
          <w:sz w:val="32"/>
          <w:szCs w:val="32"/>
          <w:lang w:val="en-US" w:eastAsia="zh-CN"/>
        </w:rPr>
        <w:t>58</w:t>
      </w:r>
      <w:r>
        <w:rPr>
          <w:rFonts w:hint="eastAsia" w:ascii="楷体_GB2312" w:hAnsi="宋体" w:eastAsia="楷体_GB2312" w:cs="Courier New"/>
          <w:kern w:val="0"/>
          <w:sz w:val="32"/>
          <w:szCs w:val="32"/>
        </w:rPr>
        <w:t>人</w:t>
      </w:r>
      <w:r>
        <w:rPr>
          <w:rFonts w:hint="eastAsia" w:ascii="楷体_GB2312" w:hAnsi="宋体" w:eastAsia="楷体_GB2312" w:cs="Courier New"/>
          <w:kern w:val="0"/>
          <w:sz w:val="32"/>
          <w:szCs w:val="32"/>
          <w:lang w:eastAsia="zh-CN"/>
        </w:rPr>
        <w:t>，</w:t>
      </w:r>
      <w:r>
        <w:rPr>
          <w:rFonts w:hint="eastAsia" w:ascii="楷体_GB2312" w:hAnsi="宋体" w:eastAsia="楷体_GB2312" w:cs="Courier New"/>
          <w:kern w:val="0"/>
          <w:sz w:val="32"/>
          <w:szCs w:val="32"/>
          <w:lang w:val="en-US" w:eastAsia="zh-CN"/>
        </w:rPr>
        <w:t>(</w:t>
      </w:r>
      <w:r>
        <w:rPr>
          <w:rFonts w:hint="eastAsia" w:ascii="楷体_GB2312" w:hAnsi="宋体" w:eastAsia="楷体_GB2312" w:cs="Courier New"/>
          <w:kern w:val="0"/>
          <w:sz w:val="32"/>
          <w:szCs w:val="32"/>
          <w:lang w:eastAsia="zh-CN"/>
        </w:rPr>
        <w:t>其中</w:t>
      </w:r>
      <w:r>
        <w:rPr>
          <w:rFonts w:ascii="楷体_GB2312" w:hAnsi="宋体" w:eastAsia="楷体_GB2312" w:cs="Courier New"/>
          <w:kern w:val="0"/>
          <w:sz w:val="32"/>
          <w:szCs w:val="32"/>
        </w:rPr>
        <w:t>20</w:t>
      </w:r>
      <w:r>
        <w:rPr>
          <w:rFonts w:hint="eastAsia" w:ascii="楷体_GB2312" w:hAnsi="宋体" w:eastAsia="楷体_GB2312" w:cs="Courier New"/>
          <w:kern w:val="0"/>
          <w:sz w:val="32"/>
          <w:szCs w:val="32"/>
          <w:lang w:val="en-US" w:eastAsia="zh-CN"/>
        </w:rPr>
        <w:t>19</w:t>
      </w:r>
      <w:r>
        <w:rPr>
          <w:rFonts w:hint="eastAsia" w:ascii="楷体_GB2312" w:hAnsi="宋体" w:eastAsia="楷体_GB2312" w:cs="Courier New"/>
          <w:kern w:val="0"/>
          <w:sz w:val="32"/>
          <w:szCs w:val="32"/>
        </w:rPr>
        <w:t>年</w:t>
      </w:r>
      <w:r>
        <w:rPr>
          <w:rFonts w:hint="eastAsia" w:ascii="楷体_GB2312" w:hAnsi="宋体" w:eastAsia="楷体_GB2312" w:cs="Courier New"/>
          <w:kern w:val="0"/>
          <w:sz w:val="32"/>
          <w:szCs w:val="32"/>
          <w:lang w:eastAsia="zh-CN"/>
        </w:rPr>
        <w:t>底机构改革下沉</w:t>
      </w:r>
      <w:r>
        <w:rPr>
          <w:rFonts w:hint="eastAsia" w:ascii="楷体_GB2312" w:hAnsi="宋体" w:eastAsia="楷体_GB2312" w:cs="Courier New"/>
          <w:kern w:val="0"/>
          <w:sz w:val="32"/>
          <w:szCs w:val="32"/>
          <w:lang w:val="en-US" w:eastAsia="zh-CN"/>
        </w:rPr>
        <w:t>19</w:t>
      </w:r>
      <w:r>
        <w:rPr>
          <w:rFonts w:hint="eastAsia" w:ascii="楷体_GB2312" w:hAnsi="宋体" w:eastAsia="楷体_GB2312" w:cs="Courier New"/>
          <w:kern w:val="0"/>
          <w:sz w:val="32"/>
          <w:szCs w:val="32"/>
        </w:rPr>
        <w:t>人</w:t>
      </w:r>
      <w:r>
        <w:rPr>
          <w:rFonts w:hint="eastAsia" w:ascii="楷体_GB2312" w:hAnsi="宋体" w:eastAsia="楷体_GB2312" w:cs="Courier New"/>
          <w:kern w:val="0"/>
          <w:sz w:val="32"/>
          <w:szCs w:val="32"/>
          <w:lang w:val="en-US" w:eastAsia="zh-CN"/>
        </w:rPr>
        <w:t>)</w:t>
      </w:r>
      <w:r>
        <w:rPr>
          <w:rFonts w:hint="eastAsia" w:ascii="楷体_GB2312" w:hAnsi="宋体" w:eastAsia="楷体_GB2312" w:cs="Courier New"/>
          <w:kern w:val="0"/>
          <w:sz w:val="32"/>
          <w:szCs w:val="32"/>
        </w:rPr>
        <w:t>，</w:t>
      </w:r>
      <w:r>
        <w:rPr>
          <w:rFonts w:hint="eastAsia" w:ascii="楷体_GB2312" w:hAnsi="宋体" w:eastAsia="楷体_GB2312" w:cs="Courier New"/>
          <w:kern w:val="0"/>
          <w:sz w:val="32"/>
          <w:szCs w:val="32"/>
          <w:lang w:eastAsia="zh-CN"/>
        </w:rPr>
        <w:t>现实</w:t>
      </w:r>
      <w:r>
        <w:rPr>
          <w:rFonts w:hint="eastAsia" w:ascii="楷体_GB2312" w:hAnsi="宋体" w:eastAsia="楷体_GB2312" w:cs="Courier New"/>
          <w:kern w:val="0"/>
          <w:sz w:val="32"/>
          <w:szCs w:val="32"/>
          <w:lang w:val="en-US" w:eastAsia="zh-CN"/>
        </w:rPr>
        <w:t>有</w:t>
      </w:r>
      <w:r>
        <w:rPr>
          <w:rFonts w:hint="eastAsia" w:ascii="楷体_GB2312" w:hAnsi="宋体" w:eastAsia="楷体_GB2312" w:cs="Courier New"/>
          <w:kern w:val="0"/>
          <w:sz w:val="32"/>
          <w:szCs w:val="32"/>
        </w:rPr>
        <w:t>在职</w:t>
      </w:r>
      <w:r>
        <w:rPr>
          <w:rFonts w:hint="eastAsia" w:ascii="楷体_GB2312" w:hAnsi="宋体" w:eastAsia="楷体_GB2312" w:cs="Courier New"/>
          <w:kern w:val="0"/>
          <w:sz w:val="32"/>
          <w:szCs w:val="32"/>
          <w:lang w:val="en-US" w:eastAsia="zh-CN"/>
        </w:rPr>
        <w:t>80</w:t>
      </w:r>
      <w:bookmarkStart w:id="0" w:name="_GoBack"/>
      <w:bookmarkEnd w:id="0"/>
      <w:r>
        <w:rPr>
          <w:rFonts w:hint="eastAsia" w:ascii="楷体_GB2312" w:hAnsi="宋体" w:eastAsia="楷体_GB2312" w:cs="Courier New"/>
          <w:kern w:val="0"/>
          <w:sz w:val="32"/>
          <w:szCs w:val="32"/>
        </w:rPr>
        <w:t>人，退休</w:t>
      </w:r>
      <w:r>
        <w:rPr>
          <w:rFonts w:ascii="楷体_GB2312" w:hAnsi="宋体" w:eastAsia="楷体_GB2312" w:cs="Courier New"/>
          <w:kern w:val="0"/>
          <w:sz w:val="32"/>
          <w:szCs w:val="32"/>
        </w:rPr>
        <w:t>46</w:t>
      </w:r>
      <w:r>
        <w:rPr>
          <w:rFonts w:hint="eastAsia" w:ascii="楷体_GB2312" w:hAnsi="宋体" w:eastAsia="楷体_GB2312" w:cs="Courier New"/>
          <w:kern w:val="0"/>
          <w:sz w:val="32"/>
          <w:szCs w:val="32"/>
        </w:rPr>
        <w:t>人。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二、龙安区东风乡</w:t>
      </w:r>
      <w:r>
        <w:rPr>
          <w:rFonts w:hint="eastAsia" w:ascii="黑体" w:hAnsi="黑体" w:eastAsia="黑体"/>
          <w:sz w:val="32"/>
          <w:szCs w:val="32"/>
          <w:lang w:eastAsia="zh-CN"/>
        </w:rPr>
        <w:t>人民政府</w:t>
      </w:r>
      <w:r>
        <w:rPr>
          <w:rFonts w:hint="eastAsia" w:ascii="黑体" w:hAnsi="黑体" w:eastAsia="黑体"/>
          <w:b/>
          <w:bCs/>
          <w:sz w:val="32"/>
          <w:szCs w:val="32"/>
        </w:rPr>
        <w:t>预</w:t>
      </w:r>
      <w:r>
        <w:rPr>
          <w:rFonts w:hint="eastAsia" w:ascii="黑体" w:hAnsi="黑体" w:eastAsia="黑体"/>
          <w:sz w:val="32"/>
          <w:szCs w:val="32"/>
        </w:rPr>
        <w:t>算单位构成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1" w:right="118" w:firstLine="360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kern w:val="0"/>
          <w:sz w:val="32"/>
          <w:szCs w:val="32"/>
        </w:rPr>
        <w:t>龙安区东风乡全部为一级预算单位共六个</w:t>
      </w:r>
      <w:r>
        <w:rPr>
          <w:rFonts w:hint="eastAsia" w:ascii="仿宋_GB2312" w:hAnsi="宋体" w:eastAsia="仿宋_GB2312" w:cs="Courier New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kern w:val="0"/>
          <w:sz w:val="32"/>
          <w:szCs w:val="32"/>
        </w:rPr>
        <w:t>本预算为汇总预算，本</w:t>
      </w:r>
      <w:r>
        <w:rPr>
          <w:rFonts w:hint="eastAsia" w:ascii="仿宋_GB2312" w:hAnsi="宋体" w:eastAsia="仿宋_GB2312" w:cs="Courier New"/>
          <w:kern w:val="0"/>
          <w:sz w:val="32"/>
          <w:szCs w:val="32"/>
          <w:lang w:eastAsia="zh-CN"/>
        </w:rPr>
        <w:t>财政</w:t>
      </w:r>
      <w:r>
        <w:rPr>
          <w:rFonts w:hint="eastAsia" w:ascii="仿宋_GB2312" w:hAnsi="宋体" w:eastAsia="仿宋_GB2312" w:cs="Courier New"/>
          <w:kern w:val="0"/>
          <w:sz w:val="32"/>
          <w:szCs w:val="32"/>
        </w:rPr>
        <w:t>预算范围的一级预算单位有：</w:t>
      </w:r>
    </w:p>
    <w:p>
      <w:pPr>
        <w:kinsoku w:val="0"/>
        <w:overflowPunct w:val="0"/>
        <w:adjustRightInd w:val="0"/>
        <w:snapToGrid w:val="0"/>
        <w:spacing w:line="360" w:lineRule="auto"/>
        <w:ind w:firstLine="300" w:firstLineChars="200"/>
        <w:rPr>
          <w:rFonts w:ascii="Times New Roman" w:hAnsi="Times New Roman" w:eastAsia="仿宋_GB2312"/>
          <w:sz w:val="15"/>
          <w:szCs w:val="15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、东风乡人民政府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、东风乡人民政府文化服务中心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、东风乡人民政府村镇建设发展中心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  <w:t xml:space="preserve">4. 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东风乡人民政府农业服务中心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  <w:t xml:space="preserve">5. 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东风乡人民政府计划生育服务中心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  <w:t xml:space="preserve">6. 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东风乡人民政府国土资源管理所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hAnsi="Times New Roman" w:eastAsia="仿宋_GB2312" w:cs="仿宋_GB2312"/>
          <w:spacing w:val="-1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pacing w:val="-38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龙安区东风乡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人民政府</w:t>
      </w:r>
      <w:r>
        <w:rPr>
          <w:rFonts w:ascii="黑体" w:hAnsi="Times New Roman" w:eastAsia="黑体" w:cs="黑体"/>
          <w:b/>
          <w:bCs/>
          <w:sz w:val="32"/>
          <w:szCs w:val="32"/>
        </w:rPr>
        <w:t>2019</w:t>
      </w:r>
      <w:r>
        <w:rPr>
          <w:rFonts w:hint="eastAsia" w:ascii="黑体" w:hAnsi="Times New Roman" w:eastAsia="黑体" w:cs="黑体"/>
          <w:b/>
          <w:bCs/>
          <w:sz w:val="32"/>
          <w:szCs w:val="32"/>
        </w:rPr>
        <w:t>年度</w:t>
      </w:r>
      <w:r>
        <w:rPr>
          <w:rFonts w:hint="eastAsia" w:ascii="黑体" w:hAnsi="Times New Roman" w:eastAsia="黑体" w:cs="黑体"/>
          <w:b/>
          <w:bCs/>
          <w:sz w:val="32"/>
          <w:szCs w:val="32"/>
          <w:lang w:eastAsia="zh-CN"/>
        </w:rPr>
        <w:t>财政</w:t>
      </w:r>
      <w:r>
        <w:rPr>
          <w:rFonts w:hint="eastAsia" w:ascii="黑体" w:hAnsi="Times New Roman" w:eastAsia="黑体" w:cs="黑体"/>
          <w:b/>
          <w:bCs/>
          <w:sz w:val="32"/>
          <w:szCs w:val="32"/>
        </w:rPr>
        <w:t>预算情况说明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龙安区东风乡人民政府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度预算</w:t>
      </w:r>
      <w:r>
        <w:rPr>
          <w:rFonts w:hint="eastAsia" w:ascii="仿宋_GB2312" w:hAnsi="宋体" w:eastAsia="仿宋_GB2312" w:cs="Courier New"/>
          <w:sz w:val="32"/>
          <w:szCs w:val="32"/>
        </w:rPr>
        <w:t>收入总计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2000.47</w:t>
      </w:r>
      <w:r>
        <w:rPr>
          <w:rFonts w:hint="eastAsia" w:ascii="仿宋_GB2312" w:hAnsi="宋体" w:eastAsia="仿宋_GB2312" w:cs="Courier New"/>
          <w:sz w:val="32"/>
          <w:szCs w:val="32"/>
        </w:rPr>
        <w:t>万元，支出总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2000.47</w:t>
      </w:r>
      <w:r>
        <w:rPr>
          <w:rFonts w:hint="eastAsia" w:ascii="仿宋_GB2312" w:hAnsi="宋体" w:eastAsia="仿宋_GB2312" w:cs="Courier New"/>
          <w:sz w:val="32"/>
          <w:szCs w:val="32"/>
        </w:rPr>
        <w:t>万元，与</w:t>
      </w:r>
      <w:r>
        <w:rPr>
          <w:rFonts w:ascii="仿宋_GB2312" w:hAnsi="宋体" w:eastAsia="仿宋_GB2312" w:cs="Courier New"/>
          <w:sz w:val="32"/>
          <w:szCs w:val="32"/>
        </w:rPr>
        <w:t>201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Courier New"/>
          <w:sz w:val="32"/>
          <w:szCs w:val="32"/>
        </w:rPr>
        <w:t>年相比，收入总计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增加</w:t>
      </w:r>
      <w:r>
        <w:rPr>
          <w:rFonts w:ascii="仿宋_GB2312" w:hAnsi="宋体" w:eastAsia="仿宋_GB2312" w:cs="Courier New"/>
          <w:sz w:val="32"/>
          <w:szCs w:val="32"/>
        </w:rPr>
        <w:t>29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5.79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上升</w:t>
      </w:r>
      <w:r>
        <w:rPr>
          <w:rFonts w:ascii="仿宋_GB2312" w:hAnsi="宋体" w:eastAsia="仿宋_GB2312" w:cs="Courier New"/>
          <w:sz w:val="32"/>
          <w:szCs w:val="32"/>
        </w:rPr>
        <w:t>1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；支出总计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295.79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上升</w:t>
      </w:r>
      <w:r>
        <w:rPr>
          <w:rFonts w:ascii="仿宋_GB2312" w:hAnsi="宋体" w:eastAsia="仿宋_GB2312" w:cs="Courier New"/>
          <w:sz w:val="32"/>
          <w:szCs w:val="32"/>
        </w:rPr>
        <w:t>1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机构改革人员下沉，增加</w:t>
      </w:r>
      <w:r>
        <w:rPr>
          <w:rFonts w:hint="eastAsia" w:ascii="仿宋_GB2312" w:hAnsi="宋体" w:eastAsia="仿宋_GB2312" w:cs="Courier New"/>
          <w:sz w:val="32"/>
          <w:szCs w:val="32"/>
        </w:rPr>
        <w:t>一般公共预算支出费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二、收入预算总体情况说明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龙安区东风乡人民政府</w:t>
      </w:r>
      <w:r>
        <w:rPr>
          <w:rFonts w:ascii="仿宋_GB2312" w:hAnsi="Times New Roman" w:eastAsia="仿宋_GB2312"/>
          <w:sz w:val="32"/>
          <w:szCs w:val="32"/>
        </w:rPr>
        <w:t>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年收入合计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2000.47</w:t>
      </w:r>
      <w:r>
        <w:rPr>
          <w:rFonts w:hint="eastAsia" w:ascii="仿宋_GB2312" w:hAnsi="Times New Roman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其中：一般公共预算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2000.47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政府性基金收入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万元；专户管理的教育收费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万元；国有资本经营预算收入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万元；事业收入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万元；经营收入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万元；其他收入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三、支出预算总体情况说明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龙安区东风乡人民政府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年支出合计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2000.47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万元，其中：基本支出</w:t>
      </w:r>
      <w:r>
        <w:rPr>
          <w:rFonts w:ascii="仿宋_GB2312" w:hAnsi="宋体" w:eastAsia="仿宋_GB2312" w:cs="Courier New"/>
          <w:sz w:val="32"/>
          <w:szCs w:val="32"/>
        </w:rPr>
        <w:t>1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715.07</w:t>
      </w:r>
      <w:r>
        <w:rPr>
          <w:rFonts w:hint="eastAsia" w:ascii="仿宋_GB2312" w:hAnsi="宋体" w:eastAsia="仿宋_GB2312" w:cs="Courier New"/>
          <w:sz w:val="32"/>
          <w:szCs w:val="32"/>
        </w:rPr>
        <w:t>万元占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8</w:t>
      </w:r>
      <w:r>
        <w:rPr>
          <w:rFonts w:ascii="仿宋_GB2312" w:hAnsi="宋体" w:eastAsia="仿宋_GB2312" w:cs="Courier New"/>
          <w:sz w:val="32"/>
          <w:szCs w:val="32"/>
        </w:rPr>
        <w:t>5%</w:t>
      </w:r>
      <w:r>
        <w:rPr>
          <w:rFonts w:hint="eastAsia" w:ascii="仿宋_GB2312" w:hAnsi="宋体" w:eastAsia="仿宋_GB2312" w:cs="Courier New"/>
          <w:sz w:val="32"/>
          <w:szCs w:val="32"/>
        </w:rPr>
        <w:t>；项目支出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285.4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Courier New"/>
          <w:sz w:val="32"/>
          <w:szCs w:val="32"/>
        </w:rPr>
        <w:t>5%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龙安区东风乡人民政府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年一般公共预算收支预算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2000.47</w:t>
      </w:r>
      <w:r>
        <w:rPr>
          <w:rFonts w:hint="eastAsia" w:ascii="仿宋_GB2312" w:hAnsi="宋体" w:eastAsia="仿宋_GB2312" w:cs="Courier New"/>
          <w:sz w:val="32"/>
          <w:szCs w:val="32"/>
        </w:rPr>
        <w:t>万元，政府性基金收支预算</w:t>
      </w:r>
      <w:r>
        <w:rPr>
          <w:rFonts w:ascii="仿宋_GB2312" w:hAnsi="宋体" w:eastAsia="仿宋_GB2312" w:cs="Courier New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万元。与</w:t>
      </w:r>
      <w:r>
        <w:rPr>
          <w:rFonts w:ascii="仿宋_GB2312" w:hAnsi="宋体" w:eastAsia="仿宋_GB2312" w:cs="Courier New"/>
          <w:sz w:val="32"/>
          <w:szCs w:val="32"/>
        </w:rPr>
        <w:t xml:space="preserve"> 201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Courier New"/>
          <w:sz w:val="32"/>
          <w:szCs w:val="32"/>
        </w:rPr>
        <w:t>年相比，一般公共预算收支预算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增加</w:t>
      </w:r>
      <w:r>
        <w:rPr>
          <w:rFonts w:ascii="仿宋_GB2312" w:hAnsi="宋体" w:eastAsia="仿宋_GB2312" w:cs="Courier New"/>
          <w:sz w:val="32"/>
          <w:szCs w:val="32"/>
        </w:rPr>
        <w:t>29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5.79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上升</w:t>
      </w:r>
      <w:r>
        <w:rPr>
          <w:rFonts w:ascii="仿宋_GB2312" w:hAnsi="宋体" w:eastAsia="仿宋_GB2312" w:cs="Courier New"/>
          <w:sz w:val="32"/>
          <w:szCs w:val="32"/>
        </w:rPr>
        <w:t>1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，主要原因：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机构改革人员下沉，增加</w:t>
      </w:r>
      <w:r>
        <w:rPr>
          <w:rFonts w:hint="eastAsia" w:ascii="仿宋_GB2312" w:hAnsi="宋体" w:eastAsia="仿宋_GB2312" w:cs="Courier New"/>
          <w:sz w:val="32"/>
          <w:szCs w:val="32"/>
        </w:rPr>
        <w:t>一般公共预算支出费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龙安区东风乡人民政府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年一般公共预算支出年初预算为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2000.47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万元。主要用于以下方面：一般公共服务（类）支出</w:t>
      </w:r>
      <w:r>
        <w:rPr>
          <w:rFonts w:ascii="仿宋_GB2312" w:hAnsi="宋体" w:eastAsia="仿宋_GB2312" w:cs="Courier New"/>
          <w:sz w:val="32"/>
          <w:szCs w:val="32"/>
        </w:rPr>
        <w:t>1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715.07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ascii="仿宋_GB2312" w:hAnsi="宋体" w:eastAsia="仿宋_GB2312" w:cs="Courier New"/>
          <w:sz w:val="32"/>
          <w:szCs w:val="32"/>
        </w:rPr>
        <w:t>8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5.7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；社会保障和就业支出：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109.13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5.4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；卫生健康支出：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92.7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4.6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；住房保障（类）支出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81.85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六、支出预算经济分类情况说明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按照《财政部关于印发</w:t>
      </w:r>
      <w:r>
        <w:rPr>
          <w:rFonts w:ascii="仿宋_GB2312" w:eastAsia="仿宋_GB2312"/>
          <w:sz w:val="32"/>
          <w:szCs w:val="32"/>
        </w:rPr>
        <w:t>&lt;</w:t>
      </w:r>
      <w:r>
        <w:rPr>
          <w:rFonts w:hint="eastAsia" w:ascii="仿宋_GB2312" w:eastAsia="仿宋_GB2312"/>
          <w:sz w:val="32"/>
          <w:szCs w:val="32"/>
        </w:rPr>
        <w:t>支出经济分类科目改革方案</w:t>
      </w:r>
      <w:r>
        <w:rPr>
          <w:rFonts w:ascii="仿宋_GB2312" w:eastAsia="仿宋_GB2312"/>
          <w:sz w:val="32"/>
          <w:szCs w:val="32"/>
        </w:rPr>
        <w:t>&gt;</w:t>
      </w:r>
      <w:r>
        <w:rPr>
          <w:rFonts w:hint="eastAsia" w:ascii="仿宋_GB2312" w:eastAsia="仿宋_GB2312"/>
          <w:sz w:val="32"/>
          <w:szCs w:val="32"/>
        </w:rPr>
        <w:t>的通知》（财预〔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98</w:t>
      </w:r>
      <w:r>
        <w:rPr>
          <w:rFonts w:hint="eastAsia" w:ascii="仿宋_GB2312" w:eastAsia="仿宋_GB2312"/>
          <w:sz w:val="32"/>
          <w:szCs w:val="32"/>
        </w:rPr>
        <w:t>号）要求，从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年东风乡人民政府部门预算支出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1715.07</w:t>
      </w:r>
      <w:r>
        <w:rPr>
          <w:rFonts w:hint="eastAsia" w:ascii="仿宋_GB2312" w:eastAsia="仿宋_GB2312"/>
          <w:sz w:val="32"/>
          <w:szCs w:val="32"/>
        </w:rPr>
        <w:t>万元，具体分为：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工资福利支出（类</w:t>
      </w:r>
      <w:r>
        <w:rPr>
          <w:rFonts w:ascii="仿宋_GB2312" w:eastAsia="仿宋_GB2312"/>
          <w:sz w:val="32"/>
          <w:szCs w:val="32"/>
        </w:rPr>
        <w:t>301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1202.24</w:t>
      </w:r>
      <w:r>
        <w:rPr>
          <w:rFonts w:hint="eastAsia" w:ascii="仿宋_GB2312" w:eastAsia="仿宋_GB2312"/>
          <w:sz w:val="32"/>
          <w:szCs w:val="32"/>
        </w:rPr>
        <w:t>万元，包括基本工资（款</w:t>
      </w:r>
      <w:r>
        <w:rPr>
          <w:rFonts w:ascii="仿宋_GB2312" w:eastAsia="仿宋_GB2312"/>
          <w:sz w:val="32"/>
          <w:szCs w:val="32"/>
        </w:rPr>
        <w:t>01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343.3</w:t>
      </w:r>
      <w:r>
        <w:rPr>
          <w:rFonts w:hint="eastAsia" w:ascii="仿宋_GB2312" w:eastAsia="仿宋_GB2312"/>
          <w:sz w:val="32"/>
          <w:szCs w:val="32"/>
        </w:rPr>
        <w:t>万元、津贴补贴（款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259.39</w:t>
      </w:r>
      <w:r>
        <w:rPr>
          <w:rFonts w:hint="eastAsia" w:ascii="仿宋_GB2312" w:eastAsia="仿宋_GB2312"/>
          <w:sz w:val="32"/>
          <w:szCs w:val="32"/>
        </w:rPr>
        <w:t>万元、绩效工资（款</w:t>
      </w:r>
      <w:r>
        <w:rPr>
          <w:rFonts w:ascii="仿宋_GB2312" w:eastAsia="仿宋_GB2312"/>
          <w:sz w:val="32"/>
          <w:szCs w:val="32"/>
        </w:rPr>
        <w:t>07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99.89</w:t>
      </w:r>
      <w:r>
        <w:rPr>
          <w:rFonts w:hint="eastAsia" w:ascii="仿宋_GB2312" w:eastAsia="仿宋_GB2312"/>
          <w:sz w:val="32"/>
          <w:szCs w:val="32"/>
        </w:rPr>
        <w:t>万元、机关事业单位基本养老保险缴费（款</w:t>
      </w:r>
      <w:r>
        <w:rPr>
          <w:rFonts w:ascii="仿宋_GB2312" w:eastAsia="仿宋_GB2312"/>
          <w:sz w:val="32"/>
          <w:szCs w:val="32"/>
        </w:rPr>
        <w:t>08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109.14</w:t>
      </w:r>
      <w:r>
        <w:rPr>
          <w:rFonts w:hint="eastAsia" w:ascii="仿宋_GB2312" w:eastAsia="仿宋_GB2312"/>
          <w:sz w:val="32"/>
          <w:szCs w:val="32"/>
        </w:rPr>
        <w:t>万元、职工基本医疗保险缴费（款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49.18</w:t>
      </w:r>
      <w:r>
        <w:rPr>
          <w:rFonts w:hint="eastAsia" w:ascii="仿宋_GB2312" w:eastAsia="仿宋_GB2312"/>
          <w:sz w:val="32"/>
          <w:szCs w:val="32"/>
        </w:rPr>
        <w:t>万元、公务员医疗补助缴费（款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42.15</w:t>
      </w:r>
      <w:r>
        <w:rPr>
          <w:rFonts w:hint="eastAsia" w:ascii="仿宋_GB2312" w:eastAsia="仿宋_GB2312"/>
          <w:sz w:val="32"/>
          <w:szCs w:val="32"/>
        </w:rPr>
        <w:t>万元、</w:t>
      </w:r>
      <w:r>
        <w:rPr>
          <w:rFonts w:hint="eastAsia" w:ascii="仿宋_GB2312" w:eastAsia="仿宋_GB2312"/>
          <w:sz w:val="32"/>
          <w:szCs w:val="32"/>
          <w:lang w:eastAsia="zh-CN"/>
        </w:rPr>
        <w:t>其他社会保险缴费（款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1.37万元，</w:t>
      </w:r>
      <w:r>
        <w:rPr>
          <w:rFonts w:hint="eastAsia" w:ascii="仿宋_GB2312" w:eastAsia="仿宋_GB2312"/>
          <w:sz w:val="32"/>
          <w:szCs w:val="32"/>
        </w:rPr>
        <w:t>住房公积金（款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81.85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对个人和家庭补助支出（类</w:t>
      </w:r>
      <w:r>
        <w:rPr>
          <w:rFonts w:ascii="仿宋_GB2312" w:eastAsia="仿宋_GB2312"/>
          <w:sz w:val="32"/>
          <w:szCs w:val="32"/>
        </w:rPr>
        <w:t>303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74.33</w:t>
      </w:r>
      <w:r>
        <w:rPr>
          <w:rFonts w:hint="eastAsia" w:ascii="仿宋_GB2312" w:eastAsia="仿宋_GB2312"/>
          <w:sz w:val="32"/>
          <w:szCs w:val="32"/>
        </w:rPr>
        <w:t>万元，包括退休费（款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14.33</w:t>
      </w:r>
      <w:r>
        <w:rPr>
          <w:rFonts w:hint="eastAsia" w:ascii="仿宋_GB2312" w:eastAsia="仿宋_GB2312"/>
          <w:sz w:val="32"/>
          <w:szCs w:val="32"/>
        </w:rPr>
        <w:t>万元，生活补助（款</w:t>
      </w:r>
      <w:r>
        <w:rPr>
          <w:rFonts w:ascii="仿宋_GB2312" w:eastAsia="仿宋_GB2312"/>
          <w:sz w:val="32"/>
          <w:szCs w:val="32"/>
        </w:rPr>
        <w:t>05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医疗费补助（款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10万元，</w:t>
      </w:r>
      <w:r>
        <w:rPr>
          <w:rFonts w:hint="eastAsia" w:ascii="仿宋_GB2312" w:eastAsia="仿宋_GB2312"/>
          <w:sz w:val="32"/>
          <w:szCs w:val="32"/>
        </w:rPr>
        <w:t>救济费（款</w:t>
      </w:r>
      <w:r>
        <w:rPr>
          <w:rFonts w:ascii="仿宋_GB2312" w:eastAsia="仿宋_GB2312"/>
          <w:sz w:val="32"/>
          <w:szCs w:val="32"/>
        </w:rPr>
        <w:t>06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万元，其他对个人和家庭的补助（款</w:t>
      </w:r>
      <w:r>
        <w:rPr>
          <w:rFonts w:ascii="仿宋_GB2312" w:eastAsia="仿宋_GB2312"/>
          <w:sz w:val="32"/>
          <w:szCs w:val="32"/>
        </w:rPr>
        <w:t>99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商品和服务支出（类</w:t>
      </w:r>
      <w:r>
        <w:rPr>
          <w:rFonts w:ascii="仿宋_GB2312" w:eastAsia="仿宋_GB2312"/>
          <w:sz w:val="32"/>
          <w:szCs w:val="32"/>
        </w:rPr>
        <w:t>302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798.23</w:t>
      </w:r>
      <w:r>
        <w:rPr>
          <w:rFonts w:hint="eastAsia" w:ascii="仿宋_GB2312" w:eastAsia="仿宋_GB2312"/>
          <w:sz w:val="32"/>
          <w:szCs w:val="32"/>
        </w:rPr>
        <w:t>万元，包括办公费（款</w:t>
      </w:r>
      <w:r>
        <w:rPr>
          <w:rFonts w:ascii="仿宋_GB2312" w:eastAsia="仿宋_GB2312"/>
          <w:sz w:val="32"/>
          <w:szCs w:val="32"/>
        </w:rPr>
        <w:t>01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万元、印刷费（款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万元、咨询费（款</w:t>
      </w:r>
      <w:r>
        <w:rPr>
          <w:rFonts w:ascii="仿宋_GB2312" w:eastAsia="仿宋_GB2312"/>
          <w:sz w:val="32"/>
          <w:szCs w:val="32"/>
        </w:rPr>
        <w:t>03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万元、手续费（款</w:t>
      </w:r>
      <w:r>
        <w:rPr>
          <w:rFonts w:ascii="仿宋_GB2312" w:eastAsia="仿宋_GB2312"/>
          <w:sz w:val="32"/>
          <w:szCs w:val="32"/>
        </w:rPr>
        <w:t>04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万元、水费（款</w:t>
      </w:r>
      <w:r>
        <w:rPr>
          <w:rFonts w:ascii="仿宋_GB2312" w:eastAsia="仿宋_GB2312"/>
          <w:sz w:val="32"/>
          <w:szCs w:val="32"/>
        </w:rPr>
        <w:t>05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万元、电费（款</w:t>
      </w:r>
      <w:r>
        <w:rPr>
          <w:rFonts w:ascii="仿宋_GB2312" w:eastAsia="仿宋_GB2312"/>
          <w:sz w:val="32"/>
          <w:szCs w:val="32"/>
        </w:rPr>
        <w:t>06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万元、邮电费（款</w:t>
      </w:r>
      <w:r>
        <w:rPr>
          <w:rFonts w:ascii="仿宋_GB2312" w:eastAsia="仿宋_GB2312"/>
          <w:sz w:val="32"/>
          <w:szCs w:val="32"/>
        </w:rPr>
        <w:t>07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万元、</w:t>
      </w:r>
      <w:r>
        <w:rPr>
          <w:rFonts w:hint="eastAsia" w:ascii="仿宋_GB2312" w:eastAsia="仿宋_GB2312"/>
          <w:sz w:val="32"/>
          <w:szCs w:val="32"/>
          <w:lang w:eastAsia="zh-CN"/>
        </w:rPr>
        <w:t>取暖费（款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21万元，</w:t>
      </w:r>
      <w:r>
        <w:rPr>
          <w:rFonts w:hint="eastAsia" w:ascii="仿宋_GB2312" w:eastAsia="仿宋_GB2312"/>
          <w:sz w:val="32"/>
          <w:szCs w:val="32"/>
        </w:rPr>
        <w:t>物业管理费（款</w:t>
      </w:r>
      <w:r>
        <w:rPr>
          <w:rFonts w:ascii="仿宋_GB2312" w:eastAsia="仿宋_GB2312"/>
          <w:sz w:val="32"/>
          <w:szCs w:val="32"/>
        </w:rPr>
        <w:t>09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万元、差旅费（款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万元、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维修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护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费（款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万元、租赁费（款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万元、培训费（款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万元、公务接待费（款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1.5</w:t>
      </w:r>
      <w:r>
        <w:rPr>
          <w:rFonts w:hint="eastAsia" w:ascii="仿宋_GB2312" w:eastAsia="仿宋_GB2312"/>
          <w:sz w:val="32"/>
          <w:szCs w:val="32"/>
        </w:rPr>
        <w:t>万元、</w:t>
      </w:r>
      <w:r>
        <w:rPr>
          <w:rFonts w:hint="eastAsia" w:ascii="仿宋_GB2312" w:eastAsia="仿宋_GB2312"/>
          <w:sz w:val="32"/>
          <w:szCs w:val="32"/>
          <w:lang w:eastAsia="zh-CN"/>
        </w:rPr>
        <w:t>劳务费（款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168万元，委托业务费（款27）15万元，</w:t>
      </w:r>
      <w:r>
        <w:rPr>
          <w:rFonts w:hint="eastAsia" w:ascii="仿宋_GB2312" w:eastAsia="仿宋_GB2312"/>
          <w:sz w:val="32"/>
          <w:szCs w:val="32"/>
        </w:rPr>
        <w:t>工会经费（款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万元、公务用车运行维护费（款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万元、其他交通费用（款</w:t>
      </w:r>
      <w:r>
        <w:rPr>
          <w:rFonts w:ascii="仿宋_GB2312" w:eastAsia="仿宋_GB2312"/>
          <w:sz w:val="32"/>
          <w:szCs w:val="32"/>
        </w:rPr>
        <w:t>39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（二）龙安区东风乡人民政府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年政府预算支出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1715.07</w:t>
      </w:r>
      <w:r>
        <w:rPr>
          <w:rFonts w:hint="eastAsia" w:ascii="仿宋_GB2312" w:eastAsia="仿宋_GB2312"/>
          <w:color w:val="000000"/>
          <w:sz w:val="32"/>
          <w:szCs w:val="32"/>
        </w:rPr>
        <w:t>万元。具体分为：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color w:val="FF000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机关工资福利支出（类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501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）支出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450.10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万元，包括工资奖金津补贴（款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01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352.18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万元、社会保障缴费（款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02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71.81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万元、住房公积金（款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03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26.11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机关工资福利支出（类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505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）支出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233.04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万元，包括工资福利支出（款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01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224.04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万元、商品和服务支出（款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02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9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color w:val="FF000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对个人和家庭补助支出（类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509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100.54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万元，包括社会福利和救助（款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01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80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万元、离退休费（款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05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6.54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万元、其他对个人和家庭补助（款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99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14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color w:val="00000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机关商品与服务支出（类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502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501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万元，包括办公经费（款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01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130.5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万元、培训费（款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03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万元、委托业务费（款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05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15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万元、公务接待费（款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06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13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万元、公务用车运行维护费（款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08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7.5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万元、维修（护）费（款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09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）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万元。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hAnsi="Times New Roman" w:eastAsia="黑体" w:cs="黑体"/>
          <w:kern w:val="0"/>
          <w:sz w:val="32"/>
          <w:szCs w:val="32"/>
        </w:rPr>
        <w:t xml:space="preserve">    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七、政府性基金预算支出情况说明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龙安区东风乡人民政府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年无政府性基金预算拨款安排的支出。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</w:t>
      </w:r>
      <w:r>
        <w:rPr>
          <w:rFonts w:ascii="黑体" w:hAnsi="Times New Roman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“三公”经费支出预算情况说明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龙安区东风乡人民政府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年“三公”经费预算为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18</w:t>
      </w:r>
      <w:r>
        <w:rPr>
          <w:rFonts w:ascii="仿宋_GB2312" w:hAnsi="宋体" w:eastAsia="仿宋_GB2312" w:cs="Courier New"/>
          <w:sz w:val="32"/>
          <w:szCs w:val="32"/>
        </w:rPr>
        <w:t>.5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年“三公”经费支出预算数比</w:t>
      </w:r>
      <w:r>
        <w:rPr>
          <w:rFonts w:ascii="仿宋_GB2312" w:hAnsi="宋体" w:eastAsia="仿宋_GB2312" w:cs="Courier New"/>
          <w:sz w:val="32"/>
          <w:szCs w:val="32"/>
        </w:rPr>
        <w:t xml:space="preserve"> 201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Courier New"/>
          <w:sz w:val="32"/>
          <w:szCs w:val="32"/>
        </w:rPr>
        <w:t>年减少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9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ascii="仿宋_GB2312" w:hAnsi="Times New Roman" w:eastAsia="仿宋_GB2312" w:cs="仿宋_GB2312"/>
          <w:b/>
          <w:spacing w:val="-1"/>
          <w:kern w:val="0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主要用于单位工作人员公务出国（境）的住宿费、旅费、伙食补助费、杂费、培训费等支出。因公出国（境）费预算数与</w:t>
      </w:r>
      <w:r>
        <w:rPr>
          <w:rFonts w:ascii="仿宋_GB2312" w:hAnsi="宋体" w:eastAsia="仿宋_GB2312" w:cs="Courier New"/>
          <w:sz w:val="32"/>
          <w:szCs w:val="32"/>
        </w:rPr>
        <w:t>2018</w:t>
      </w:r>
      <w:r>
        <w:rPr>
          <w:rFonts w:hint="eastAsia" w:ascii="仿宋_GB2312" w:hAnsi="宋体" w:eastAsia="仿宋_GB2312" w:cs="Courier New"/>
          <w:sz w:val="32"/>
          <w:szCs w:val="32"/>
        </w:rPr>
        <w:t>年相比，增加（减少）</w:t>
      </w:r>
      <w:r>
        <w:rPr>
          <w:rFonts w:ascii="仿宋_GB2312" w:hAnsi="宋体" w:eastAsia="仿宋_GB2312" w:cs="Courier New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hAnsi="Times New Roman" w:eastAsia="仿宋_GB2312" w:cs="仿宋_GB2312"/>
          <w:b/>
          <w:spacing w:val="-1"/>
          <w:kern w:val="0"/>
          <w:sz w:val="32"/>
          <w:szCs w:val="32"/>
        </w:rPr>
        <w:t>7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</w:t>
      </w:r>
      <w:r>
        <w:rPr>
          <w:rFonts w:ascii="仿宋_GB2312" w:hAnsi="宋体" w:eastAsia="仿宋_GB2312" w:cs="Courier New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ascii="仿宋_GB2312" w:hAnsi="宋体" w:eastAsia="仿宋_GB2312" w:cs="Courier New"/>
          <w:sz w:val="32"/>
          <w:szCs w:val="32"/>
        </w:rPr>
        <w:t>7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万元，主要用于开展工作所需公务用车的燃料费、维修费、过路过桥费、保险费、安全奖励费用等支出。公务用车购置费预算数与</w:t>
      </w:r>
      <w:r>
        <w:rPr>
          <w:rFonts w:ascii="仿宋_GB2312" w:hAnsi="宋体" w:eastAsia="仿宋_GB2312" w:cs="Courier New"/>
          <w:sz w:val="32"/>
          <w:szCs w:val="32"/>
        </w:rPr>
        <w:t xml:space="preserve"> 201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年相比，</w:t>
      </w:r>
      <w:r>
        <w:rPr>
          <w:rFonts w:ascii="仿宋_GB2312" w:hAnsi="宋体" w:eastAsia="仿宋_GB2312" w:cs="Courier New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元</w:t>
      </w:r>
      <w:r>
        <w:rPr>
          <w:rFonts w:hint="eastAsia" w:ascii="仿宋_GB2312" w:hAnsi="宋体" w:eastAsia="仿宋_GB2312" w:cs="Courier New"/>
          <w:sz w:val="32"/>
          <w:szCs w:val="32"/>
        </w:rPr>
        <w:t>。公务用车运行维护费预算数比</w:t>
      </w:r>
      <w:r>
        <w:rPr>
          <w:rFonts w:ascii="仿宋_GB2312" w:hAnsi="宋体" w:eastAsia="仿宋_GB2312" w:cs="Courier New"/>
          <w:sz w:val="32"/>
          <w:szCs w:val="32"/>
        </w:rPr>
        <w:t xml:space="preserve"> 201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Courier New"/>
          <w:sz w:val="32"/>
          <w:szCs w:val="32"/>
        </w:rPr>
        <w:t>年减少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Courier New"/>
          <w:sz w:val="32"/>
          <w:szCs w:val="32"/>
        </w:rPr>
        <w:t>.5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万元，主要原因：节能减排，压缩开支。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hAnsi="Times New Roman" w:eastAsia="仿宋_GB2312" w:cs="仿宋_GB2312"/>
          <w:b/>
          <w:spacing w:val="-1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  <w:lang w:val="en-US" w:eastAsia="zh-CN"/>
        </w:rPr>
        <w:t>1.5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万元，主要用于按规定开支的各类公务接待（含外宾接待）支出。公务接待费预算数比</w:t>
      </w:r>
      <w:r>
        <w:rPr>
          <w:rFonts w:ascii="仿宋_GB2312" w:hAnsi="宋体" w:eastAsia="仿宋_GB2312" w:cs="Courier New"/>
          <w:sz w:val="32"/>
          <w:szCs w:val="32"/>
        </w:rPr>
        <w:t xml:space="preserve"> 201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Courier New"/>
          <w:sz w:val="32"/>
          <w:szCs w:val="32"/>
        </w:rPr>
        <w:t>年增加（减少）</w:t>
      </w:r>
      <w:r>
        <w:rPr>
          <w:rFonts w:ascii="仿宋_GB2312" w:hAnsi="宋体" w:eastAsia="仿宋_GB2312" w:cs="Courier New"/>
          <w:sz w:val="32"/>
          <w:szCs w:val="32"/>
        </w:rPr>
        <w:t>1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.5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万元。主要原因：压缩开支，减少公务招待。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ascii="黑体" w:hAnsi="Times New Roman" w:eastAsia="黑体" w:cs="黑体"/>
          <w:color w:val="FF0000"/>
          <w:spacing w:val="-1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  <w:t>九、其他重要事项的情况说明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东风乡人民政府部门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年机关运行经费支出预算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438.5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主要保障机构正常运转及正常履职需要支出的相关经费。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年政府采购预算安排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万元，其中：政府采购货物预算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万元、政府采购工程预算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万元、政府采购服务预算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（三）关于预算绩效管理工作开展情况说明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_GB2312" w:hAnsi="宋体" w:eastAsia="仿宋_GB2312" w:cs="Courier New"/>
          <w:color w:val="FF0000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</w:rPr>
        <w:t>部门没有组织对项目进行预算绩效评价。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年末，我部门共有车辆</w:t>
      </w:r>
      <w:r>
        <w:rPr>
          <w:rFonts w:ascii="仿宋_GB2312" w:hAnsi="宋体" w:eastAsia="仿宋_GB2312" w:cs="Courier New"/>
          <w:sz w:val="32"/>
          <w:szCs w:val="32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  <w:r>
        <w:rPr>
          <w:rFonts w:ascii="仿宋_GB2312" w:hAnsi="宋体" w:eastAsia="仿宋_GB2312" w:cs="Courier New"/>
          <w:sz w:val="32"/>
          <w:szCs w:val="32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</w:t>
      </w:r>
      <w:r>
        <w:rPr>
          <w:rFonts w:ascii="仿宋_GB2312" w:hAnsi="宋体" w:eastAsia="仿宋_GB2312" w:cs="Courier New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辆、特种专业技术用车</w:t>
      </w:r>
      <w:r>
        <w:rPr>
          <w:rFonts w:ascii="仿宋_GB2312" w:hAnsi="宋体" w:eastAsia="仿宋_GB2312" w:cs="Courier New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</w:t>
      </w:r>
      <w:r>
        <w:rPr>
          <w:rFonts w:ascii="仿宋_GB2312" w:hAnsi="宋体" w:eastAsia="仿宋_GB2312" w:cs="Courier New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辆，其他用车无；单价</w:t>
      </w:r>
      <w:r>
        <w:rPr>
          <w:rFonts w:ascii="仿宋_GB2312" w:hAnsi="宋体" w:eastAsia="仿宋_GB2312" w:cs="Courier New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sz w:val="32"/>
          <w:szCs w:val="32"/>
        </w:rPr>
        <w:t>万元以上通用设备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台（套），单位价值</w:t>
      </w:r>
      <w:r>
        <w:rPr>
          <w:rFonts w:ascii="仿宋_GB2312" w:hAnsi="宋体" w:eastAsia="仿宋_GB2312" w:cs="Courier New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sz w:val="32"/>
          <w:szCs w:val="32"/>
        </w:rPr>
        <w:t>万元以上专用设备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FF0000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龙安区东风乡人民政府无专项转移支付项目。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cs="仿宋_GB2312"/>
          <w:b/>
          <w:kern w:val="0"/>
          <w:sz w:val="32"/>
          <w:szCs w:val="32"/>
        </w:rPr>
      </w:pPr>
      <w:r>
        <w:rPr>
          <w:rFonts w:ascii="宋体" w:hAnsi="宋体" w:cs="仿宋_GB2312"/>
          <w:b/>
          <w:kern w:val="0"/>
          <w:sz w:val="32"/>
          <w:szCs w:val="32"/>
        </w:rPr>
        <w:t>(</w:t>
      </w:r>
      <w:r>
        <w:rPr>
          <w:rFonts w:hint="eastAsia" w:ascii="宋体" w:hAnsi="宋体" w:cs="仿宋_GB2312"/>
          <w:b/>
          <w:kern w:val="0"/>
          <w:sz w:val="32"/>
          <w:szCs w:val="32"/>
        </w:rPr>
        <w:t>六</w:t>
      </w:r>
      <w:r>
        <w:rPr>
          <w:rFonts w:ascii="宋体" w:hAnsi="宋体" w:cs="仿宋_GB2312"/>
          <w:b/>
          <w:kern w:val="0"/>
          <w:sz w:val="32"/>
          <w:szCs w:val="32"/>
        </w:rPr>
        <w:t>)</w:t>
      </w:r>
      <w:r>
        <w:rPr>
          <w:rFonts w:hint="eastAsia" w:ascii="宋体" w:hAnsi="宋体" w:cs="仿宋_GB2312"/>
          <w:b/>
          <w:kern w:val="0"/>
          <w:sz w:val="32"/>
          <w:szCs w:val="32"/>
        </w:rPr>
        <w:t>扶贫项目及资金安排情况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楷体_GB2312" w:hAnsi="Times New Roman" w:eastAsia="楷体_GB2312" w:cs="仿宋_GB2312"/>
          <w:b/>
          <w:color w:val="FF0000"/>
          <w:kern w:val="0"/>
          <w:sz w:val="32"/>
          <w:szCs w:val="32"/>
        </w:rPr>
      </w:pPr>
      <w:r>
        <w:rPr>
          <w:rFonts w:hint="eastAsia" w:ascii="楷体_GB2312" w:hAnsi="Times New Roman" w:eastAsia="楷体_GB2312" w:cs="仿宋_GB2312"/>
          <w:kern w:val="0"/>
          <w:sz w:val="32"/>
          <w:szCs w:val="32"/>
        </w:rPr>
        <w:t>龙安区东风乡人民政府年初未安排专项扶贫项目资金。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第三部分主要名词解释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三、其他收入：是指部门取得的除“财政拨款”、“事业收入”、“事业单位经营收入”等以外的收入。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第四部分</w:t>
      </w:r>
      <w:r>
        <w:rPr>
          <w:rFonts w:ascii="仿宋_GB2312" w:hAnsi="宋体" w:eastAsia="仿宋_GB2312" w:cs="Courier New"/>
          <w:sz w:val="32"/>
          <w:szCs w:val="32"/>
        </w:rPr>
        <w:t xml:space="preserve">    </w:t>
      </w:r>
      <w:r>
        <w:rPr>
          <w:rFonts w:hint="eastAsia" w:ascii="仿宋_GB2312" w:hAnsi="宋体" w:eastAsia="仿宋_GB2312" w:cs="Courier New"/>
          <w:sz w:val="32"/>
          <w:szCs w:val="32"/>
        </w:rPr>
        <w:t>附件及其他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附件：东风乡人民政府部门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_x0000_i1025" o:spt="75" type="#_x0000_t75" style="height:266.45pt;width:486.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_x0000_i1026" o:spt="75" type="#_x0000_t75" style="height:164.35pt;width:486.4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  <w:r>
        <w:pict>
          <v:shape id="_x0000_i1027" o:spt="75" type="#_x0000_t75" style="height:215.95pt;width:486.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  <w:r>
        <w:pict>
          <v:shape id="_x0000_i1028" o:spt="75" type="#_x0000_t75" style="height:234.95pt;width:486.2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  <w:r>
        <w:pict>
          <v:shape id="_x0000_i1029" o:spt="75" type="#_x0000_t75" style="height:239.1pt;width:486.6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  <w:r>
        <w:pict>
          <v:shape id="_x0000_i1030" o:spt="75" type="#_x0000_t75" style="height:765.15pt;width:487.3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</w:pPr>
      <w:r>
        <w:pict>
          <v:shape id="_x0000_i1031" o:spt="75" type="#_x0000_t75" style="height:725.9pt;width:487.3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</w:pPr>
      <w:r>
        <w:pict>
          <v:shape id="_x0000_i1032" o:spt="75" type="#_x0000_t75" style="height:181.9pt;width:487.3pt;" filled="f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283" w:firstLineChars="0"/>
        <w:jc w:val="left"/>
        <w:rPr>
          <w:lang w:val="en-US" w:eastAsia="zh-CN"/>
        </w:rPr>
      </w:pPr>
    </w:p>
    <w:p>
      <w:pPr>
        <w:bidi w:val="0"/>
        <w:ind w:firstLine="283" w:firstLineChars="0"/>
        <w:jc w:val="left"/>
      </w:pPr>
      <w:r>
        <w:pict>
          <v:shape id="_x0000_i1033" o:spt="75" type="#_x0000_t75" style="height:78.5pt;width:486.6pt;" filled="f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403" w:firstLineChars="0"/>
        <w:jc w:val="left"/>
        <w:rPr>
          <w:lang w:val="en-US" w:eastAsia="zh-CN"/>
        </w:rPr>
      </w:pPr>
    </w:p>
    <w:p>
      <w:pPr>
        <w:bidi w:val="0"/>
        <w:ind w:firstLine="403" w:firstLineChars="0"/>
        <w:jc w:val="left"/>
      </w:pPr>
      <w:r>
        <w:pict>
          <v:shape id="_x0000_i1034" o:spt="75" type="#_x0000_t75" style="height:72.6pt;width:486.85pt;" filled="f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463" w:firstLineChars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  <w:r>
        <w:pict>
          <v:shape id="_x0000_i1035" o:spt="75" type="#_x0000_t75" style="height:54.25pt;width:486.45pt;" filled="f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</w:pic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E0B"/>
    <w:rsid w:val="00044158"/>
    <w:rsid w:val="000445AA"/>
    <w:rsid w:val="000642D8"/>
    <w:rsid w:val="00073592"/>
    <w:rsid w:val="00091356"/>
    <w:rsid w:val="000A16EC"/>
    <w:rsid w:val="000A1FF3"/>
    <w:rsid w:val="000A2C68"/>
    <w:rsid w:val="000E720F"/>
    <w:rsid w:val="000F6C8B"/>
    <w:rsid w:val="0010210A"/>
    <w:rsid w:val="00110824"/>
    <w:rsid w:val="00115771"/>
    <w:rsid w:val="00115915"/>
    <w:rsid w:val="00135308"/>
    <w:rsid w:val="001422FF"/>
    <w:rsid w:val="001470AF"/>
    <w:rsid w:val="00160C6A"/>
    <w:rsid w:val="00175E9C"/>
    <w:rsid w:val="00184A45"/>
    <w:rsid w:val="00186BD2"/>
    <w:rsid w:val="001A21DA"/>
    <w:rsid w:val="001D4BA6"/>
    <w:rsid w:val="001D7273"/>
    <w:rsid w:val="001E0F8C"/>
    <w:rsid w:val="00200BD7"/>
    <w:rsid w:val="00202EA8"/>
    <w:rsid w:val="00273D47"/>
    <w:rsid w:val="0029168C"/>
    <w:rsid w:val="002C5AAE"/>
    <w:rsid w:val="002E3BE4"/>
    <w:rsid w:val="002E4313"/>
    <w:rsid w:val="003352BA"/>
    <w:rsid w:val="00350476"/>
    <w:rsid w:val="00390DEF"/>
    <w:rsid w:val="003A0434"/>
    <w:rsid w:val="003A6F18"/>
    <w:rsid w:val="00401345"/>
    <w:rsid w:val="00420855"/>
    <w:rsid w:val="00451611"/>
    <w:rsid w:val="00496B7C"/>
    <w:rsid w:val="004A4265"/>
    <w:rsid w:val="004A7AF2"/>
    <w:rsid w:val="004C13EB"/>
    <w:rsid w:val="004D5B4E"/>
    <w:rsid w:val="004F3DF3"/>
    <w:rsid w:val="00505E22"/>
    <w:rsid w:val="00521104"/>
    <w:rsid w:val="00563E46"/>
    <w:rsid w:val="0057277A"/>
    <w:rsid w:val="00577C4A"/>
    <w:rsid w:val="00593810"/>
    <w:rsid w:val="00594E25"/>
    <w:rsid w:val="005B35E6"/>
    <w:rsid w:val="005D30D9"/>
    <w:rsid w:val="00600B18"/>
    <w:rsid w:val="00662E14"/>
    <w:rsid w:val="0067124D"/>
    <w:rsid w:val="0069672B"/>
    <w:rsid w:val="006B49B5"/>
    <w:rsid w:val="006B7E0B"/>
    <w:rsid w:val="006C3CD3"/>
    <w:rsid w:val="006C7564"/>
    <w:rsid w:val="006D6D49"/>
    <w:rsid w:val="006E4BF1"/>
    <w:rsid w:val="006F5EEE"/>
    <w:rsid w:val="00700744"/>
    <w:rsid w:val="00730F26"/>
    <w:rsid w:val="0073591F"/>
    <w:rsid w:val="007829BC"/>
    <w:rsid w:val="007B5898"/>
    <w:rsid w:val="007C2AA9"/>
    <w:rsid w:val="007C788C"/>
    <w:rsid w:val="007F7E98"/>
    <w:rsid w:val="00804322"/>
    <w:rsid w:val="00812F5C"/>
    <w:rsid w:val="00833DBE"/>
    <w:rsid w:val="00850CE1"/>
    <w:rsid w:val="00860A29"/>
    <w:rsid w:val="00874331"/>
    <w:rsid w:val="00884D2F"/>
    <w:rsid w:val="00891536"/>
    <w:rsid w:val="0089458A"/>
    <w:rsid w:val="008C14BF"/>
    <w:rsid w:val="008D01B3"/>
    <w:rsid w:val="00943D7C"/>
    <w:rsid w:val="00944A2D"/>
    <w:rsid w:val="00952BFE"/>
    <w:rsid w:val="009821A1"/>
    <w:rsid w:val="00987FE0"/>
    <w:rsid w:val="009A1A0A"/>
    <w:rsid w:val="00A330EC"/>
    <w:rsid w:val="00A34341"/>
    <w:rsid w:val="00A35A79"/>
    <w:rsid w:val="00A46E26"/>
    <w:rsid w:val="00A6267D"/>
    <w:rsid w:val="00A80B45"/>
    <w:rsid w:val="00AE549A"/>
    <w:rsid w:val="00B10D6F"/>
    <w:rsid w:val="00B20C5F"/>
    <w:rsid w:val="00B86A8D"/>
    <w:rsid w:val="00BA362F"/>
    <w:rsid w:val="00BA4FA7"/>
    <w:rsid w:val="00BA7185"/>
    <w:rsid w:val="00BB6662"/>
    <w:rsid w:val="00BE56FB"/>
    <w:rsid w:val="00BE716F"/>
    <w:rsid w:val="00C34784"/>
    <w:rsid w:val="00C435CB"/>
    <w:rsid w:val="00C436B8"/>
    <w:rsid w:val="00C437E8"/>
    <w:rsid w:val="00C831C5"/>
    <w:rsid w:val="00C83F94"/>
    <w:rsid w:val="00C86129"/>
    <w:rsid w:val="00CA7ADA"/>
    <w:rsid w:val="00CD03AD"/>
    <w:rsid w:val="00CE3259"/>
    <w:rsid w:val="00CF1B5A"/>
    <w:rsid w:val="00D12D03"/>
    <w:rsid w:val="00D15C54"/>
    <w:rsid w:val="00D32932"/>
    <w:rsid w:val="00D43363"/>
    <w:rsid w:val="00D4466F"/>
    <w:rsid w:val="00D46069"/>
    <w:rsid w:val="00D53D97"/>
    <w:rsid w:val="00D6792C"/>
    <w:rsid w:val="00D8037E"/>
    <w:rsid w:val="00DA458E"/>
    <w:rsid w:val="00DB68B2"/>
    <w:rsid w:val="00DC0C6B"/>
    <w:rsid w:val="00DC3D97"/>
    <w:rsid w:val="00DC6FBB"/>
    <w:rsid w:val="00DF3140"/>
    <w:rsid w:val="00E20E6F"/>
    <w:rsid w:val="00E31EE0"/>
    <w:rsid w:val="00E33EBB"/>
    <w:rsid w:val="00E36AE5"/>
    <w:rsid w:val="00E3795E"/>
    <w:rsid w:val="00E57174"/>
    <w:rsid w:val="00E57C5A"/>
    <w:rsid w:val="00E607D3"/>
    <w:rsid w:val="00E776E0"/>
    <w:rsid w:val="00EC2B0B"/>
    <w:rsid w:val="00ED2F4A"/>
    <w:rsid w:val="00ED5B3D"/>
    <w:rsid w:val="00EF42A2"/>
    <w:rsid w:val="00F0089D"/>
    <w:rsid w:val="00F2137C"/>
    <w:rsid w:val="00F51FB3"/>
    <w:rsid w:val="00F754BD"/>
    <w:rsid w:val="00FA0A5A"/>
    <w:rsid w:val="04AD759D"/>
    <w:rsid w:val="04F86A65"/>
    <w:rsid w:val="0C405D4D"/>
    <w:rsid w:val="0CE359E5"/>
    <w:rsid w:val="156972C6"/>
    <w:rsid w:val="188113EA"/>
    <w:rsid w:val="1B0A1674"/>
    <w:rsid w:val="1E235648"/>
    <w:rsid w:val="1F1E2861"/>
    <w:rsid w:val="1F825374"/>
    <w:rsid w:val="21A26E44"/>
    <w:rsid w:val="27DA4CA8"/>
    <w:rsid w:val="31AC469C"/>
    <w:rsid w:val="342914DD"/>
    <w:rsid w:val="49D24F6E"/>
    <w:rsid w:val="4A472BCA"/>
    <w:rsid w:val="50192D76"/>
    <w:rsid w:val="51942134"/>
    <w:rsid w:val="5B4C2FFB"/>
    <w:rsid w:val="647A1B71"/>
    <w:rsid w:val="700F5365"/>
    <w:rsid w:val="7225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13</Pages>
  <Words>714</Words>
  <Characters>4074</Characters>
  <Lines>0</Lines>
  <Paragraphs>0</Paragraphs>
  <TotalTime>29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佳宁</cp:lastModifiedBy>
  <cp:lastPrinted>2019-10-22T02:02:00Z</cp:lastPrinted>
  <dcterms:modified xsi:type="dcterms:W3CDTF">2020-06-22T09:26:34Z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