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龙安区</w:t>
      </w:r>
      <w:r>
        <w:rPr>
          <w:rFonts w:hint="eastAsia" w:ascii="方正小标宋简体" w:hAnsi="Times New Roman" w:eastAsia="方正小标宋简体"/>
          <w:b/>
          <w:sz w:val="84"/>
          <w:szCs w:val="84"/>
          <w:lang w:eastAsia="zh-CN"/>
        </w:rPr>
        <w:t>矿产资源管理服务中心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2020年度部门预算</w:t>
      </w: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刘书卫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13703724236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刘书卫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13703724236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间：2020年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ascii="黑体" w:hAnsi="Times New Roman" w:eastAsia="黑体" w:cs="黑体"/>
          <w:sz w:val="32"/>
          <w:szCs w:val="32"/>
        </w:rPr>
        <w:t>2020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第四部分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1264" w:firstLineChars="395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2020年度部门预算表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黑体" w:hAnsi="黑体" w:eastAsia="黑体"/>
          <w:b/>
          <w:bCs/>
          <w:sz w:val="32"/>
          <w:szCs w:val="32"/>
        </w:rPr>
        <w:t>部门概</w:t>
      </w:r>
      <w:r>
        <w:rPr>
          <w:rFonts w:hint="eastAsia" w:ascii="黑体" w:hAnsi="黑体" w:eastAsia="黑体"/>
          <w:sz w:val="32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黑体" w:hAnsi="黑体" w:eastAsia="黑体"/>
          <w:b/>
          <w:bCs/>
          <w:sz w:val="32"/>
          <w:szCs w:val="32"/>
        </w:rPr>
        <w:t>部门主要职责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安阳市龙安区矿产资源管理局主要职责和任务是拟定全区管理、保护与合理利用矿产资源的政策，组织实施国家矿产资源管理的技术标准、规程、规范和办法。负责全区矿产资源开发、地质勘查和矿产资源储量管理。编制实施区级矿产资源总体规划及有关专项规划。管理全区矿产资源探矿权、采矿权审批、登记发证和转让审批登记的审查工作。依法监督管理全区矿产资源勘查、开采活动。按规定组织或参与矿产资源采矿权招标、拍卖、挂牌的项工作，发展和完善矿业权市场。保护探矿权、采矿权人的合法权益，依法查处矿产资源违法案件，调处矿业纠纷，治理整顿矿产资源开发秩序。征收矿产资源补偿费、采矿权使用费、采矿权价款等矿产资源规费。负责矿山地质环境保护工作，组织、监测、防范地质灾害和保护地质遗迹等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安阳市龙安区矿产资源执法监察大队（安阳市龙安区地质环境监测站）主要任务是依据《矿产资源法》及配套法规，查处本行政区域内无证、越界开采及非法买卖、出租、转让采矿权、探矿权的违法行为，查处本行政区域内无证勘查、越界勘查及未经批准擅自进行滚动勘探开发、边探边采或试采的违法行为，查处拒保、瞒报有关资料，拖欠或拒交矿产资源补偿费等行为。承担辖区内地下水监测、地质环境和地质灾害监测，承担市国土局委托或交办的其他监测工作。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黑体" w:hAnsi="黑体" w:eastAsia="黑体"/>
          <w:b/>
          <w:bCs/>
          <w:sz w:val="32"/>
          <w:szCs w:val="32"/>
        </w:rPr>
        <w:t>部门预</w:t>
      </w:r>
      <w:r>
        <w:rPr>
          <w:rFonts w:hint="eastAsia" w:ascii="黑体" w:hAnsi="黑体" w:eastAsia="黑体"/>
          <w:sz w:val="32"/>
          <w:szCs w:val="32"/>
        </w:rPr>
        <w:t>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2" w:leftChars="58" w:right="118" w:firstLine="518" w:firstLineChars="162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部门预算包括局机关本级预算和局属单位预算。</w:t>
      </w:r>
    </w:p>
    <w:p>
      <w:pPr>
        <w:kinsoku w:val="0"/>
        <w:overflowPunct w:val="0"/>
        <w:adjustRightInd w:val="0"/>
        <w:snapToGrid w:val="0"/>
        <w:spacing w:line="360" w:lineRule="auto"/>
        <w:ind w:firstLine="300" w:firstLineChars="200"/>
        <w:rPr>
          <w:rFonts w:ascii="Times New Roman" w:hAnsi="Times New Roman" w:eastAsia="仿宋_GB2312"/>
          <w:sz w:val="15"/>
          <w:szCs w:val="15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  <w:u w:val="single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机关本级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龙安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区矿产资源管理服务中心</w:t>
      </w:r>
      <w:r>
        <w:rPr>
          <w:rFonts w:ascii="黑体" w:hAnsi="Times New Roman" w:eastAsia="黑体" w:cs="黑体"/>
          <w:b/>
          <w:bCs/>
          <w:sz w:val="32"/>
          <w:szCs w:val="32"/>
        </w:rPr>
        <w:t>2020</w:t>
      </w:r>
      <w:r>
        <w:rPr>
          <w:rFonts w:hint="eastAsia" w:ascii="黑体" w:hAnsi="Times New Roman" w:eastAsia="黑体" w:cs="黑体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龙安区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宋体" w:eastAsia="仿宋_GB2312" w:cs="Courier New"/>
          <w:sz w:val="32"/>
          <w:szCs w:val="32"/>
        </w:rPr>
        <w:t>2020年收入总计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401.81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hAnsi="宋体" w:eastAsia="仿宋_GB2312" w:cs="Courier New"/>
          <w:sz w:val="32"/>
          <w:szCs w:val="32"/>
        </w:rPr>
        <w:t>万元，与2019年相比，收入总计减少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13.47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3.24%</w:t>
      </w:r>
      <w:r>
        <w:rPr>
          <w:rFonts w:hint="eastAsia" w:ascii="仿宋_GB2312" w:hAnsi="宋体" w:eastAsia="仿宋_GB2312" w:cs="Courier New"/>
          <w:sz w:val="32"/>
          <w:szCs w:val="32"/>
        </w:rPr>
        <w:t>；支出总计减少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13.47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3.24%。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压缩本年度公用经费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Times New Roman" w:eastAsia="仿宋_GB2312"/>
          <w:sz w:val="32"/>
          <w:szCs w:val="32"/>
        </w:rPr>
        <w:t>2020年收入合计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eastAsia="仿宋_GB2312"/>
          <w:sz w:val="32"/>
          <w:szCs w:val="32"/>
        </w:rPr>
        <w:t>万元;</w:t>
      </w:r>
      <w:r>
        <w:rPr>
          <w:rFonts w:ascii="仿宋_GB2312" w:hAnsi="Times New Roman" w:eastAsia="仿宋_GB2312"/>
          <w:sz w:val="32"/>
          <w:szCs w:val="32"/>
        </w:rPr>
        <w:t xml:space="preserve"> 政府性基金收入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；国有资本经营预算收入0万元；事业收入0万元；其他收入0万元。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宋体" w:eastAsia="仿宋_GB2312" w:cs="Courier New"/>
          <w:sz w:val="32"/>
          <w:szCs w:val="32"/>
        </w:rPr>
        <w:t>2020年支出合计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hAnsi="宋体" w:eastAsia="仿宋_GB2312" w:cs="Courier New"/>
          <w:sz w:val="32"/>
          <w:szCs w:val="32"/>
        </w:rPr>
        <w:t>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ascii="仿宋_GB2312" w:hAnsi="宋体" w:eastAsia="仿宋_GB2312" w:cs="Courier New"/>
          <w:sz w:val="32"/>
          <w:szCs w:val="32"/>
        </w:rPr>
        <w:t>2020年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一般公共预算收支预算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2019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13.47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3.24%。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压缩本年度公用经费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ascii="仿宋_GB2312" w:hAnsi="宋体" w:eastAsia="仿宋_GB2312" w:cs="Courier New"/>
          <w:sz w:val="32"/>
          <w:szCs w:val="32"/>
        </w:rPr>
        <w:t>2020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401.81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万元。主要用于以下方面：其他自然资源事务支出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288.5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32.81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;卫生健康支出35.79万元，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；社会保障和就业支出44.71万元，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2019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矿产资源管理服务中心</w:t>
      </w:r>
      <w:r>
        <w:rPr>
          <w:rFonts w:hint="eastAsia" w:ascii="仿宋_GB2312" w:eastAsia="仿宋_GB2312"/>
          <w:sz w:val="32"/>
          <w:szCs w:val="32"/>
        </w:rPr>
        <w:t>部门预算支出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401.81</w:t>
      </w:r>
      <w:r>
        <w:rPr>
          <w:rFonts w:hint="eastAsia" w:ascii="仿宋_GB2312" w:eastAsia="仿宋_GB2312"/>
          <w:sz w:val="32"/>
          <w:szCs w:val="32"/>
        </w:rPr>
        <w:t>万元，具体分为：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工资福利支出（类301）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388.59</w:t>
      </w:r>
      <w:r>
        <w:rPr>
          <w:rFonts w:hint="eastAsia" w:ascii="仿宋_GB2312" w:eastAsia="仿宋_GB2312"/>
          <w:sz w:val="32"/>
          <w:szCs w:val="32"/>
        </w:rPr>
        <w:t>万元，包括基本工资（款01）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166.87万元</w:t>
      </w:r>
      <w:r>
        <w:rPr>
          <w:rFonts w:hint="eastAsia" w:ascii="仿宋_GB2312" w:eastAsia="仿宋_GB2312"/>
          <w:sz w:val="32"/>
          <w:szCs w:val="32"/>
        </w:rPr>
        <w:t>、津贴补贴（款02）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39.38万元</w:t>
      </w:r>
      <w:r>
        <w:rPr>
          <w:rFonts w:hint="eastAsia" w:ascii="仿宋_GB2312" w:eastAsia="仿宋_GB2312"/>
          <w:sz w:val="32"/>
          <w:szCs w:val="32"/>
        </w:rPr>
        <w:t>、绩效工资（款07）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67.13万元</w:t>
      </w:r>
      <w:r>
        <w:rPr>
          <w:rFonts w:hint="eastAsia" w:ascii="仿宋_GB2312" w:eastAsia="仿宋_GB2312"/>
          <w:sz w:val="32"/>
          <w:szCs w:val="32"/>
        </w:rPr>
        <w:t>、机关事业单位基本养老保险缴费（款08）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43.75万元</w:t>
      </w:r>
      <w:r>
        <w:rPr>
          <w:rFonts w:hint="eastAsia" w:ascii="仿宋_GB2312" w:eastAsia="仿宋_GB2312"/>
          <w:sz w:val="32"/>
          <w:szCs w:val="32"/>
        </w:rPr>
        <w:t>、职工基本医疗保险缴费（款10）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19.27万元</w:t>
      </w:r>
      <w:r>
        <w:rPr>
          <w:rFonts w:hint="eastAsia" w:ascii="仿宋_GB2312" w:eastAsia="仿宋_GB2312"/>
          <w:sz w:val="32"/>
          <w:szCs w:val="32"/>
        </w:rPr>
        <w:t>、公务员医疗补助缴费（款11）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16.52万元</w:t>
      </w:r>
      <w:r>
        <w:rPr>
          <w:rFonts w:hint="eastAsia" w:ascii="仿宋_GB2312" w:eastAsia="仿宋_GB2312"/>
          <w:sz w:val="32"/>
          <w:szCs w:val="32"/>
        </w:rPr>
        <w:t>、住房公积金（款13）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32.81万元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对个人和家庭补助支出（类303）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1.82</w:t>
      </w:r>
      <w:r>
        <w:rPr>
          <w:rFonts w:hint="eastAsia" w:ascii="仿宋_GB2312" w:eastAsia="仿宋_GB2312"/>
          <w:sz w:val="32"/>
          <w:szCs w:val="32"/>
        </w:rPr>
        <w:t>万元，包括退休费（款02）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1.82万元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商品和服务支出（类302）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11.4</w:t>
      </w:r>
      <w:r>
        <w:rPr>
          <w:rFonts w:hint="eastAsia" w:ascii="仿宋_GB2312" w:eastAsia="仿宋_GB2312"/>
          <w:sz w:val="32"/>
          <w:szCs w:val="32"/>
        </w:rPr>
        <w:t>万元，包括办公费（款01）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8.4万元</w:t>
      </w:r>
      <w:r>
        <w:rPr>
          <w:rFonts w:hint="eastAsia" w:ascii="仿宋_GB2312" w:eastAsia="仿宋_GB2312"/>
          <w:sz w:val="32"/>
          <w:szCs w:val="32"/>
        </w:rPr>
        <w:t>、印刷费（款02）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1万元，差旅费2万元；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（二）龙安区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矿产资源管理服务中心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局2020年政府预算支出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401.81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万元。具体分为：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机关工资福利支出（类501）支出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388.59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万元，包括基本工资、津贴补贴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</w:rPr>
        <w:t>、绩效工资、机关事业单位基本养老保险缴费、 职工基本医疗保险缴费、公务员医疗补助缴费、其他社会保障缴费、住房公积金；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对个人和家庭补助支出（类509）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1.82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机关商品与服务支出（类502）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11.4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万元，包括办公经费（款01）、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</w:rPr>
        <w:t>印刷费、差旅费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 xml:space="preserve">    七、政府性基金预算支出情况说明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eastAsia="仿宋_GB2312"/>
          <w:sz w:val="32"/>
          <w:szCs w:val="32"/>
        </w:rPr>
        <w:t>2020年没有使用政府性基金预算拨款安排的支出。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 “三公”经费支出预算情况说明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宋体" w:eastAsia="仿宋_GB2312" w:cs="Courier New"/>
          <w:sz w:val="32"/>
          <w:szCs w:val="32"/>
        </w:rPr>
        <w:t>2020年“三公”经费预算为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万元。2020年“三公”经费支出预算数比 2019年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15.47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主要原因：由于操作原因没有录入上。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主要用于单位工作人员公务出国（境）的住宿费、旅费、伙食补助费、杂费、培训费等支出。因公出国（境）费预算数与2019年相比，减少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：没有这方面业务。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万元，主要用于开展工作所需公务用车的燃料费、维修费、过路过桥费、保险费、安全奖励费用等支出。公务用车购置费预算数与 2019 年相比，减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万元。公务用车运行维护费预算数比 2019年减少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15.36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没有安排公务用车购置及运行费的支出。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万元，主要用于按规定开支的各类公务接待（含外宾接待）支出。公务接待费预算数比 2019年减少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没有安排公务接待费的支出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color w:val="FF0000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ascii="仿宋_GB2312" w:hAnsi="宋体" w:eastAsia="仿宋_GB2312" w:cs="Courier New"/>
          <w:sz w:val="32"/>
          <w:szCs w:val="32"/>
        </w:rPr>
        <w:t>2020年</w:t>
      </w:r>
      <w:r>
        <w:rPr>
          <w:rFonts w:hint="eastAsia" w:ascii="仿宋_GB2312" w:hAnsi="宋体" w:eastAsia="仿宋_GB2312" w:cs="Courier New"/>
          <w:sz w:val="32"/>
          <w:szCs w:val="32"/>
        </w:rPr>
        <w:t>机关运行经费支出预算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11.4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主要保障机构正常运转及正常履职需。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（三）重点项目预算绩效目标等情况说明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sz w:val="32"/>
          <w:szCs w:val="32"/>
          <w:lang w:val="en-US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未开展此项工作。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2020年无项目预算。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color w:val="FF0000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2019年末，我部门共有车辆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我部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门没有负责管理的专项转移支付项目。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cs="仿宋_GB2312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kern w:val="0"/>
          <w:sz w:val="32"/>
          <w:szCs w:val="32"/>
        </w:rPr>
        <w:t>(六)扶贫项目及资金安排情况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kern w:val="0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楷体_GB2312" w:hAnsi="Times New Roman" w:eastAsia="楷体_GB2312" w:cs="仿宋_GB2312"/>
          <w:kern w:val="0"/>
          <w:sz w:val="32"/>
          <w:szCs w:val="32"/>
        </w:rPr>
        <w:t>2020年年初未安排专项扶贫项目资金。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240" w:firstLineChars="700"/>
        <w:jc w:val="both"/>
        <w:rPr>
          <w:rFonts w:ascii="仿宋_GB2312" w:hAnsi="宋体" w:eastAsia="仿宋_GB2312" w:cs="Courier New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Courier New"/>
          <w:sz w:val="32"/>
          <w:szCs w:val="32"/>
        </w:rPr>
        <w:t>第四部分    附件及其他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  <w:lang w:eastAsia="zh-CN"/>
        </w:rPr>
        <w:t>矿产资源管理服务中心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2020年度部门预算表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7115810" cy="386334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1581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81"/>
        </w:tabs>
        <w:bidi w:val="0"/>
        <w:jc w:val="left"/>
      </w:pPr>
      <w:r>
        <w:drawing>
          <wp:inline distT="0" distB="0" distL="114300" distR="114300">
            <wp:extent cx="8319770" cy="1586230"/>
            <wp:effectExtent l="0" t="0" r="139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977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86"/>
        </w:tabs>
        <w:bidi w:val="0"/>
        <w:jc w:val="left"/>
      </w:pPr>
      <w:r>
        <w:drawing>
          <wp:inline distT="0" distB="0" distL="114300" distR="114300">
            <wp:extent cx="8387080" cy="2096135"/>
            <wp:effectExtent l="0" t="0" r="698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708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066"/>
        </w:tabs>
        <w:bidi w:val="0"/>
        <w:jc w:val="left"/>
      </w:pPr>
      <w:r>
        <w:drawing>
          <wp:inline distT="0" distB="0" distL="114300" distR="114300">
            <wp:extent cx="6910705" cy="3340100"/>
            <wp:effectExtent l="0" t="0" r="1270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070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901"/>
        </w:tabs>
        <w:bidi w:val="0"/>
        <w:jc w:val="left"/>
      </w:pPr>
      <w:r>
        <w:drawing>
          <wp:inline distT="0" distB="0" distL="114300" distR="114300">
            <wp:extent cx="7183120" cy="1986915"/>
            <wp:effectExtent l="0" t="0" r="952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312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6254115" cy="4607560"/>
            <wp:effectExtent l="0" t="0" r="1016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5411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0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7487920" cy="1196975"/>
            <wp:effectExtent l="0" t="0" r="698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879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备注：我单位由于操作原因未录入上系统。</w:t>
      </w: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备注：我单位无政府性基金支出。</w:t>
      </w: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01"/>
        </w:tabs>
        <w:bidi w:val="0"/>
        <w:jc w:val="left"/>
      </w:pPr>
      <w:r>
        <w:drawing>
          <wp:inline distT="0" distB="0" distL="114300" distR="114300">
            <wp:extent cx="8495030" cy="1260475"/>
            <wp:effectExtent l="0" t="0" r="444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503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166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493760" cy="803910"/>
            <wp:effectExtent l="0" t="0" r="38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37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7E0B"/>
    <w:rsid w:val="0003186D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8181A"/>
    <w:rsid w:val="0029168C"/>
    <w:rsid w:val="002A0D95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0C"/>
    <w:rsid w:val="00593810"/>
    <w:rsid w:val="00594E25"/>
    <w:rsid w:val="005D30D9"/>
    <w:rsid w:val="005E20E2"/>
    <w:rsid w:val="00600B18"/>
    <w:rsid w:val="00662E14"/>
    <w:rsid w:val="0067124D"/>
    <w:rsid w:val="006B49B5"/>
    <w:rsid w:val="006B7E0B"/>
    <w:rsid w:val="006C3CD3"/>
    <w:rsid w:val="006C7564"/>
    <w:rsid w:val="006D30AF"/>
    <w:rsid w:val="006D6D49"/>
    <w:rsid w:val="006E4BF1"/>
    <w:rsid w:val="006F5EEE"/>
    <w:rsid w:val="00700744"/>
    <w:rsid w:val="00730F26"/>
    <w:rsid w:val="0073591F"/>
    <w:rsid w:val="007829BC"/>
    <w:rsid w:val="00794383"/>
    <w:rsid w:val="007B5898"/>
    <w:rsid w:val="007C2AA9"/>
    <w:rsid w:val="007C788C"/>
    <w:rsid w:val="007F7E98"/>
    <w:rsid w:val="00804322"/>
    <w:rsid w:val="00812F5C"/>
    <w:rsid w:val="00833DBE"/>
    <w:rsid w:val="0083656C"/>
    <w:rsid w:val="00850CE1"/>
    <w:rsid w:val="00860A29"/>
    <w:rsid w:val="00874331"/>
    <w:rsid w:val="00891536"/>
    <w:rsid w:val="0089458A"/>
    <w:rsid w:val="008C14BF"/>
    <w:rsid w:val="008D01B3"/>
    <w:rsid w:val="00933A94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0D33"/>
    <w:rsid w:val="00A6267D"/>
    <w:rsid w:val="00AE549A"/>
    <w:rsid w:val="00B10D6F"/>
    <w:rsid w:val="00B20C5F"/>
    <w:rsid w:val="00B34754"/>
    <w:rsid w:val="00BA362F"/>
    <w:rsid w:val="00BA4FA7"/>
    <w:rsid w:val="00BA7185"/>
    <w:rsid w:val="00BB6662"/>
    <w:rsid w:val="00BE56FB"/>
    <w:rsid w:val="00BE716F"/>
    <w:rsid w:val="00C34784"/>
    <w:rsid w:val="00C37131"/>
    <w:rsid w:val="00C435CB"/>
    <w:rsid w:val="00C436B8"/>
    <w:rsid w:val="00C437E8"/>
    <w:rsid w:val="00C831C5"/>
    <w:rsid w:val="00C83779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543"/>
    <w:rsid w:val="00E607D3"/>
    <w:rsid w:val="00E776E0"/>
    <w:rsid w:val="00EC2B0B"/>
    <w:rsid w:val="00ED5B3D"/>
    <w:rsid w:val="00EF42A2"/>
    <w:rsid w:val="00F0089D"/>
    <w:rsid w:val="00F2137C"/>
    <w:rsid w:val="00F51FB3"/>
    <w:rsid w:val="00F754BD"/>
    <w:rsid w:val="00F862A9"/>
    <w:rsid w:val="00FA0A5A"/>
    <w:rsid w:val="00FE0C28"/>
    <w:rsid w:val="01C92D0D"/>
    <w:rsid w:val="08802F82"/>
    <w:rsid w:val="13ED4DEC"/>
    <w:rsid w:val="1B192553"/>
    <w:rsid w:val="1B521F84"/>
    <w:rsid w:val="1D2956AD"/>
    <w:rsid w:val="1D423563"/>
    <w:rsid w:val="20120779"/>
    <w:rsid w:val="24AD1F0E"/>
    <w:rsid w:val="2D913D49"/>
    <w:rsid w:val="2ECA0941"/>
    <w:rsid w:val="3212082D"/>
    <w:rsid w:val="3A124022"/>
    <w:rsid w:val="3AAC0E1E"/>
    <w:rsid w:val="3AC82366"/>
    <w:rsid w:val="3F327799"/>
    <w:rsid w:val="40EA7497"/>
    <w:rsid w:val="41F40E30"/>
    <w:rsid w:val="43340E2C"/>
    <w:rsid w:val="470E307F"/>
    <w:rsid w:val="478F4C0B"/>
    <w:rsid w:val="48A77E36"/>
    <w:rsid w:val="4AE7456B"/>
    <w:rsid w:val="4E312320"/>
    <w:rsid w:val="511C7109"/>
    <w:rsid w:val="51E47B8F"/>
    <w:rsid w:val="58AE1B57"/>
    <w:rsid w:val="5F4F688C"/>
    <w:rsid w:val="614D5F5F"/>
    <w:rsid w:val="61D720EA"/>
    <w:rsid w:val="622D5760"/>
    <w:rsid w:val="641D1FD9"/>
    <w:rsid w:val="6DDD6D4B"/>
    <w:rsid w:val="6E2534A3"/>
    <w:rsid w:val="6F501011"/>
    <w:rsid w:val="70BE47C5"/>
    <w:rsid w:val="71980803"/>
    <w:rsid w:val="72836B63"/>
    <w:rsid w:val="73C74680"/>
    <w:rsid w:val="74130474"/>
    <w:rsid w:val="74587BAE"/>
    <w:rsid w:val="74815F4A"/>
    <w:rsid w:val="77A11B93"/>
    <w:rsid w:val="7A7E53B5"/>
    <w:rsid w:val="7BDC33CB"/>
    <w:rsid w:val="7C7B0EA0"/>
    <w:rsid w:val="7FA97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678A1-F360-4827-BDE1-4BDC80504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642</Words>
  <Characters>3666</Characters>
  <Lines>30</Lines>
  <Paragraphs>8</Paragraphs>
  <TotalTime>5</TotalTime>
  <ScaleCrop>false</ScaleCrop>
  <LinksUpToDate>false</LinksUpToDate>
  <CharactersWithSpaces>4300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Administrator</cp:lastModifiedBy>
  <cp:lastPrinted>2020-07-10T09:42:00Z</cp:lastPrinted>
  <dcterms:modified xsi:type="dcterms:W3CDTF">2021-06-08T04:48:37Z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FA71ACF280F3488FB1749318EC0D99EA</vt:lpwstr>
  </property>
</Properties>
</file>