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AD" w:rsidRDefault="00EA503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环境卫生事务中心</w:t>
      </w: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2020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2812AD" w:rsidRDefault="002812AD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位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牛剑锋</w:t>
      </w:r>
    </w:p>
    <w:p w:rsidR="002812AD" w:rsidRDefault="00EA503F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13837288861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申秀珂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13693723021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间：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2812AD" w:rsidRDefault="00EA503F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2812AD" w:rsidRDefault="002812A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黑体" w:hint="eastAsia"/>
          <w:b/>
          <w:bCs/>
          <w:sz w:val="32"/>
          <w:szCs w:val="32"/>
        </w:rPr>
        <w:t>部门概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2812AD" w:rsidRDefault="00EA503F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2812AD" w:rsidRDefault="00EA503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、贯彻执行国家和省、市政府颁布的有关城市市容和环境卫生管理方针、政策、法令、法规。</w:t>
      </w:r>
    </w:p>
    <w:p w:rsidR="002812AD" w:rsidRDefault="00EA503F">
      <w:pPr>
        <w:numPr>
          <w:ilvl w:val="0"/>
          <w:numId w:val="2"/>
        </w:num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负责制定全区城市环境卫生管理工作年度工作目标并组织落实。</w:t>
      </w:r>
    </w:p>
    <w:p w:rsidR="002812AD" w:rsidRDefault="00EA503F" w:rsidP="003E24F9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、负责全区市容环境卫生的专项执法工作。</w:t>
      </w:r>
    </w:p>
    <w:p w:rsidR="002812AD" w:rsidRDefault="00EA503F" w:rsidP="003E24F9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、负责开展城市市容环境卫生宣传、教育工作，加强全区乡、村、社区村容村貌、环境卫生先进管理经验的总结和推广。</w:t>
      </w:r>
    </w:p>
    <w:p w:rsidR="002812AD" w:rsidRDefault="00EA503F" w:rsidP="003E24F9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、负责全区环卫有偿服务收费的监督、管理。</w:t>
      </w:r>
    </w:p>
    <w:p w:rsidR="002812AD" w:rsidRDefault="00EA503F" w:rsidP="003E24F9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、负责全区城市生活垃圾处理费的征收工作。</w:t>
      </w:r>
    </w:p>
    <w:p w:rsidR="002812AD" w:rsidRDefault="00EA503F" w:rsidP="003E24F9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、负责全区</w:t>
      </w:r>
      <w:r>
        <w:rPr>
          <w:rFonts w:ascii="仿宋_GB2312" w:eastAsia="仿宋_GB2312" w:hint="eastAsia"/>
          <w:sz w:val="32"/>
          <w:szCs w:val="32"/>
        </w:rPr>
        <w:t>225</w:t>
      </w:r>
      <w:r>
        <w:rPr>
          <w:rFonts w:ascii="仿宋_GB2312" w:eastAsia="仿宋_GB2312" w:hint="eastAsia"/>
          <w:sz w:val="32"/>
          <w:szCs w:val="32"/>
        </w:rPr>
        <w:t>万平方米的主次干道路面清扫、保洁工作。负责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座垃圾中转站、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个城中村垃圾点垃圾清运工作和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座水冲公厕的保洁、管理工作。</w:t>
      </w:r>
    </w:p>
    <w:p w:rsidR="002812AD" w:rsidRDefault="00EA503F" w:rsidP="003E24F9">
      <w:pPr>
        <w:ind w:leftChars="304" w:left="638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、负责部门党建、纪检、工、青、妇、宣传教育、精神文明、社会治安综合治理、计划生育、爱国卫生、人事、劳资、财务管理等工作。</w:t>
      </w:r>
    </w:p>
    <w:p w:rsidR="002812AD" w:rsidRDefault="00EA503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二、龙安区</w:t>
      </w:r>
      <w:r>
        <w:rPr>
          <w:rFonts w:ascii="黑体" w:eastAsia="黑体" w:hAnsi="黑体" w:hint="eastAsia"/>
          <w:sz w:val="32"/>
          <w:szCs w:val="32"/>
        </w:rPr>
        <w:t>环境卫生事务中心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算单位构成</w:t>
      </w:r>
    </w:p>
    <w:p w:rsidR="002812AD" w:rsidRDefault="00EA503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安区环境卫生事务中心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内设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个职能股室。</w:t>
      </w:r>
      <w:r w:rsidR="003E24F9">
        <w:rPr>
          <w:rFonts w:ascii="仿宋_GB2312" w:eastAsia="仿宋_GB2312" w:hint="eastAsia"/>
          <w:color w:val="000000" w:themeColor="text1"/>
          <w:sz w:val="32"/>
          <w:szCs w:val="32"/>
        </w:rPr>
        <w:t>本预算仅包含</w:t>
      </w:r>
      <w:r w:rsidR="003E24F9">
        <w:rPr>
          <w:rFonts w:ascii="仿宋_GB2312" w:eastAsia="仿宋_GB2312" w:hint="eastAsia"/>
          <w:color w:val="000000" w:themeColor="text1"/>
          <w:sz w:val="32"/>
          <w:szCs w:val="32"/>
        </w:rPr>
        <w:t>龙安区环境卫生事务中心</w:t>
      </w:r>
      <w:r w:rsidR="003E24F9">
        <w:rPr>
          <w:rFonts w:ascii="仿宋_GB2312" w:eastAsia="仿宋_GB2312" w:hint="eastAsia"/>
          <w:color w:val="000000" w:themeColor="text1"/>
          <w:sz w:val="32"/>
          <w:szCs w:val="32"/>
        </w:rPr>
        <w:t>本级汇总预算。</w:t>
      </w: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龙安区</w:t>
      </w:r>
      <w:r>
        <w:rPr>
          <w:rFonts w:ascii="黑体" w:eastAsia="黑体" w:hAnsi="黑体" w:hint="eastAsia"/>
          <w:b/>
          <w:bCs/>
          <w:sz w:val="32"/>
          <w:szCs w:val="32"/>
        </w:rPr>
        <w:t>环境卫生事务中心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2812AD" w:rsidRDefault="002812A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2812AD" w:rsidRDefault="00EA503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2812AD" w:rsidRDefault="00EA50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年相比，收入总计减少</w:t>
      </w:r>
      <w:r>
        <w:rPr>
          <w:rFonts w:ascii="仿宋_GB2312" w:eastAsia="仿宋_GB2312" w:hint="eastAsia"/>
          <w:sz w:val="32"/>
          <w:szCs w:val="32"/>
        </w:rPr>
        <w:t>262.82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；支出总计减）</w:t>
      </w:r>
      <w:r>
        <w:rPr>
          <w:rFonts w:ascii="仿宋_GB2312" w:eastAsia="仿宋_GB2312" w:hAnsi="宋体" w:cs="Courier New" w:hint="eastAsia"/>
          <w:sz w:val="32"/>
          <w:szCs w:val="32"/>
        </w:rPr>
        <w:t>262.82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厉行节约，压缩一般性公共服务支出。</w:t>
      </w:r>
    </w:p>
    <w:p w:rsidR="002812AD" w:rsidRDefault="00EA503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int="eastAsia"/>
          <w:sz w:val="32"/>
          <w:szCs w:val="32"/>
        </w:rPr>
        <w:t>1107.71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2342.05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2812AD" w:rsidRDefault="00EA50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int="eastAsia"/>
          <w:sz w:val="32"/>
          <w:szCs w:val="32"/>
        </w:rPr>
        <w:t>3449.77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年相比，一般公共预算收支预算减少</w:t>
      </w:r>
      <w:r>
        <w:rPr>
          <w:rFonts w:ascii="仿宋_GB2312" w:eastAsia="仿宋_GB2312" w:hint="eastAsia"/>
          <w:sz w:val="32"/>
          <w:szCs w:val="32"/>
        </w:rPr>
        <w:t>262.82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7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厉行节约，压缩一般性公共服务支出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政府性基金收支预算增加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、一般公共预算支出预算情况说明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lastRenderedPageBreak/>
        <w:t>3449.77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万元。主要用于以下方面：机关事业单位基本养老保险缴费支出</w:t>
      </w:r>
      <w:r>
        <w:rPr>
          <w:rFonts w:ascii="仿宋_GB2312" w:eastAsia="仿宋_GB2312" w:hint="eastAsia"/>
          <w:sz w:val="32"/>
          <w:szCs w:val="32"/>
        </w:rPr>
        <w:t>116.08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3.36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；其他社会保障和就业支出</w:t>
      </w:r>
      <w:r>
        <w:rPr>
          <w:rFonts w:ascii="仿宋_GB2312" w:eastAsia="仿宋_GB2312" w:hAnsi="宋体" w:cs="Courier New" w:hint="eastAsia"/>
          <w:sz w:val="32"/>
          <w:szCs w:val="32"/>
        </w:rPr>
        <w:t>2.54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0.07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；公务员医疗补助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48.23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1.39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万元，其他行政事业单位医疗支出</w:t>
      </w:r>
      <w:r>
        <w:rPr>
          <w:rFonts w:ascii="仿宋_GB2312" w:eastAsia="仿宋_GB2312" w:hAnsi="宋体" w:cs="Courier New" w:hint="eastAsia"/>
          <w:sz w:val="32"/>
          <w:szCs w:val="32"/>
        </w:rPr>
        <w:t>56.27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1.63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；城乡社区环境卫生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3139.59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91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住房公积金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87.06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2.52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812AD" w:rsidRDefault="00EA503F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int="eastAsia"/>
          <w:sz w:val="32"/>
          <w:szCs w:val="32"/>
        </w:rPr>
        <w:t>部门预算支出</w:t>
      </w:r>
      <w:r>
        <w:rPr>
          <w:rFonts w:ascii="仿宋_GB2312" w:eastAsia="仿宋_GB2312" w:hint="eastAsia"/>
          <w:sz w:val="32"/>
          <w:szCs w:val="32"/>
        </w:rPr>
        <w:t>1107.71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工资福利支出（类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995.18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326.65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、津贴补贴（款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326.15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、绩效工资（款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32.21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116.08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56.27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48.23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其他社会保障缴费</w:t>
      </w:r>
      <w:r>
        <w:rPr>
          <w:rFonts w:ascii="仿宋_GB2312" w:eastAsia="仿宋_GB2312" w:hint="eastAsia"/>
          <w:sz w:val="32"/>
          <w:szCs w:val="32"/>
        </w:rPr>
        <w:t>（款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2.54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87.06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 w:hint="eastAsia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78.33</w:t>
      </w:r>
      <w:r>
        <w:rPr>
          <w:rFonts w:ascii="仿宋_GB2312" w:eastAsia="仿宋_GB2312" w:hint="eastAsia"/>
          <w:sz w:val="32"/>
          <w:szCs w:val="32"/>
        </w:rPr>
        <w:t>万元，包括退休费（款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78.33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商品和服务支出（类</w:t>
      </w:r>
      <w:r>
        <w:rPr>
          <w:rFonts w:ascii="仿宋_GB2312" w:eastAsia="仿宋_GB2312" w:hint="eastAsia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34.20</w:t>
      </w:r>
      <w:r>
        <w:rPr>
          <w:rFonts w:ascii="仿宋_GB2312" w:eastAsia="仿宋_GB2312" w:hint="eastAsia"/>
          <w:sz w:val="32"/>
          <w:szCs w:val="32"/>
        </w:rPr>
        <w:t>万元，包括办公费（款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、印</w:t>
      </w:r>
      <w:r>
        <w:rPr>
          <w:rFonts w:ascii="仿宋_GB2312" w:eastAsia="仿宋_GB2312" w:hint="eastAsia"/>
          <w:sz w:val="32"/>
          <w:szCs w:val="32"/>
        </w:rPr>
        <w:t>刷费（款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万元、手续费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int="eastAsia"/>
          <w:sz w:val="32"/>
          <w:szCs w:val="32"/>
        </w:rPr>
        <w:t>万元、水费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int="eastAsia"/>
          <w:sz w:val="32"/>
          <w:szCs w:val="32"/>
        </w:rPr>
        <w:t>万元、电费</w:t>
      </w:r>
      <w:r>
        <w:rPr>
          <w:rFonts w:ascii="仿宋_GB2312" w:eastAsia="仿宋_GB2312" w:hint="eastAsia"/>
          <w:sz w:val="32"/>
          <w:szCs w:val="32"/>
        </w:rPr>
        <w:t>3.00</w:t>
      </w:r>
      <w:r>
        <w:rPr>
          <w:rFonts w:ascii="仿宋_GB2312" w:eastAsia="仿宋_GB2312" w:hint="eastAsia"/>
          <w:sz w:val="32"/>
          <w:szCs w:val="32"/>
        </w:rPr>
        <w:t>万元、邮电费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万元、差旅费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万元、维修费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万元、公务接待费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int="eastAsia"/>
          <w:sz w:val="32"/>
          <w:szCs w:val="32"/>
        </w:rPr>
        <w:t>万元、劳务费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万元、其他交通费用</w:t>
      </w:r>
      <w:r>
        <w:rPr>
          <w:rFonts w:ascii="仿宋_GB2312" w:eastAsia="仿宋_GB2312" w:hint="eastAsia"/>
          <w:sz w:val="32"/>
          <w:szCs w:val="32"/>
        </w:rPr>
        <w:t>1.2</w:t>
      </w:r>
      <w:r>
        <w:rPr>
          <w:rFonts w:ascii="仿宋_GB2312" w:eastAsia="仿宋_GB2312" w:hint="eastAsia"/>
          <w:sz w:val="32"/>
          <w:szCs w:val="32"/>
        </w:rPr>
        <w:t>万元、其他商品和服务支出</w:t>
      </w:r>
      <w:r>
        <w:rPr>
          <w:rFonts w:ascii="仿宋_GB2312" w:eastAsia="仿宋_GB2312" w:hint="eastAsia"/>
          <w:sz w:val="32"/>
          <w:szCs w:val="32"/>
        </w:rPr>
        <w:t>3.00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（二）龙安区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环境卫生事务中心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年政府预算支出</w:t>
      </w:r>
      <w:r w:rsidR="003E24F9">
        <w:rPr>
          <w:rFonts w:ascii="仿宋_GB2312" w:eastAsia="仿宋_GB2312" w:hint="eastAsia"/>
          <w:color w:val="000000" w:themeColor="text1"/>
          <w:sz w:val="32"/>
          <w:szCs w:val="32"/>
        </w:rPr>
        <w:t>1107.71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万元。具体分为：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）支出</w:t>
      </w:r>
      <w:r>
        <w:rPr>
          <w:rFonts w:ascii="仿宋_GB2312" w:eastAsia="仿宋_GB2312" w:hint="eastAsia"/>
          <w:sz w:val="32"/>
          <w:szCs w:val="32"/>
        </w:rPr>
        <w:t>995.18</w:t>
      </w:r>
      <w:r>
        <w:rPr>
          <w:rFonts w:ascii="仿宋_GB2312" w:eastAsia="仿宋_GB2312" w:hint="eastAsia"/>
          <w:sz w:val="32"/>
          <w:szCs w:val="32"/>
        </w:rPr>
        <w:t>万元，包括基本工资、津贴补贴、绩效工资、机关事业单位基本养老保险缴费、职工基本医疗保险缴费、公务员医疗补助缴费、</w:t>
      </w:r>
      <w:r>
        <w:rPr>
          <w:rFonts w:ascii="仿宋_GB2312" w:eastAsia="仿宋_GB2312" w:hint="eastAsia"/>
          <w:sz w:val="32"/>
          <w:szCs w:val="32"/>
        </w:rPr>
        <w:t>其他社会保障缴费万元；</w:t>
      </w:r>
      <w:r>
        <w:rPr>
          <w:rFonts w:ascii="仿宋_GB2312" w:eastAsia="仿宋_GB2312" w:hint="eastAsia"/>
          <w:sz w:val="32"/>
          <w:szCs w:val="32"/>
        </w:rPr>
        <w:t>住房公积金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78.33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包括退休费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12AD" w:rsidRDefault="00EA50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机关商品与服务支出（类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34.20</w:t>
      </w:r>
      <w:r>
        <w:rPr>
          <w:rFonts w:ascii="仿宋_GB2312" w:eastAsia="仿宋_GB2312" w:hint="eastAsia"/>
          <w:sz w:val="32"/>
          <w:szCs w:val="32"/>
        </w:rPr>
        <w:t>万元，包括办公费、印刷费</w:t>
      </w:r>
      <w:r>
        <w:rPr>
          <w:rFonts w:ascii="仿宋_GB2312" w:eastAsia="仿宋_GB2312" w:hint="eastAsia"/>
          <w:sz w:val="32"/>
          <w:szCs w:val="32"/>
        </w:rPr>
        <w:t>、手续费、水费、电费、邮电费、差旅费、维修费、公务接待费、劳务费、其他交通费用、其他商品和服务支出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2812AD" w:rsidRDefault="00EA503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2812AD" w:rsidRDefault="00EA50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环境卫生事务中心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5.4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2812AD" w:rsidRDefault="00EA503F" w:rsidP="003E24F9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（境）的住宿费、旅费、伙食补助费、杂费、培训费等支出。因公出国（境）费预算数与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2812AD" w:rsidRDefault="00EA503F" w:rsidP="003E24F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 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5.4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公务用车收回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812AD" w:rsidRDefault="00EA503F" w:rsidP="003E24F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龙安区环境卫生事务中心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int="eastAsia"/>
          <w:sz w:val="32"/>
          <w:szCs w:val="32"/>
        </w:rPr>
        <w:t>34.20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年机关运行经费</w:t>
      </w:r>
      <w:r>
        <w:rPr>
          <w:rFonts w:ascii="仿宋_GB2312" w:eastAsia="仿宋_GB2312" w:hint="eastAsia"/>
          <w:sz w:val="32"/>
          <w:szCs w:val="32"/>
        </w:rPr>
        <w:t>减少</w:t>
      </w:r>
      <w:r>
        <w:rPr>
          <w:rFonts w:ascii="仿宋_GB2312" w:eastAsia="仿宋_GB2312" w:hint="eastAsia"/>
          <w:sz w:val="32"/>
          <w:szCs w:val="32"/>
        </w:rPr>
        <w:t>2324.95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98.54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厉行节约，压缩一般性公共服务支出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（三）重点项目预算绩效目标等情况说明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共开展预算绩效项目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个，涉及预算资金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编制绩效目标的预算项目共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Ansi="宋体" w:cs="Courier New" w:hint="eastAsia"/>
          <w:sz w:val="32"/>
          <w:szCs w:val="32"/>
        </w:rPr>
        <w:t>，预算资金共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124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 w:hint="eastAsia"/>
          <w:sz w:val="32"/>
          <w:szCs w:val="32"/>
        </w:rPr>
        <w:t>124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辆，其他用车主要是道路作业车；单价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龙安区环境卫生事务中心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无专项转移支付项目。</w:t>
      </w:r>
    </w:p>
    <w:p w:rsidR="002812AD" w:rsidRDefault="00EA503F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(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六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)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扶贫项目及资金安排情况</w:t>
      </w:r>
    </w:p>
    <w:p w:rsidR="002812AD" w:rsidRDefault="00EA503F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龙安区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环境卫生事务中心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2020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年年初未安排专项扶贫项目资金。</w:t>
      </w: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2812A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812AD" w:rsidRDefault="00EA503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七、“三公”经费：是指纳入同级财政预算管理，</w:t>
      </w:r>
      <w:r>
        <w:rPr>
          <w:rFonts w:ascii="仿宋_GB2312" w:eastAsia="仿宋_GB2312" w:hAnsi="宋体" w:cs="Courier New" w:hint="eastAsia"/>
          <w:sz w:val="32"/>
          <w:szCs w:val="32"/>
        </w:rPr>
        <w:t>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</w:t>
      </w:r>
      <w:r>
        <w:rPr>
          <w:rFonts w:ascii="仿宋_GB2312" w:eastAsia="仿宋_GB2312" w:hAnsi="宋体" w:cs="Courier New" w:hint="eastAsia"/>
          <w:sz w:val="32"/>
          <w:szCs w:val="32"/>
        </w:rPr>
        <w:t>置费、办公用房水电费、办公用房取暖费、办公用房物业管理费、公务用车运行维护费以及其他费用。</w:t>
      </w: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2812AD" w:rsidRDefault="00EA50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2812AD" w:rsidRDefault="002812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8550" cy="338391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4900" cy="1248410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8550" cy="1557020"/>
            <wp:effectExtent l="0" t="0" r="1270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5375" cy="2983865"/>
            <wp:effectExtent l="0" t="0" r="158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9820" cy="1723390"/>
            <wp:effectExtent l="0" t="0" r="1143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8710" cy="6902450"/>
            <wp:effectExtent l="0" t="0" r="254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90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9820" cy="996950"/>
            <wp:effectExtent l="0" t="0" r="1143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2995" cy="922020"/>
            <wp:effectExtent l="0" t="0" r="825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D" w:rsidRDefault="003E24F9">
      <w:pPr>
        <w:adjustRightInd w:val="0"/>
        <w:snapToGrid w:val="0"/>
        <w:spacing w:line="360" w:lineRule="auto"/>
      </w:pPr>
      <w:r>
        <w:rPr>
          <w:rFonts w:hint="eastAsia"/>
        </w:rPr>
        <w:t>本单位没有政府性基金支出，故本表没有数据</w:t>
      </w:r>
      <w:bookmarkStart w:id="0" w:name="_GoBack"/>
      <w:bookmarkEnd w:id="0"/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2812AD">
      <w:pPr>
        <w:adjustRightInd w:val="0"/>
        <w:snapToGrid w:val="0"/>
        <w:spacing w:line="360" w:lineRule="auto"/>
      </w:pPr>
    </w:p>
    <w:p w:rsidR="002812AD" w:rsidRDefault="00EA503F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8075" cy="701040"/>
            <wp:effectExtent l="0" t="0" r="317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2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2829E"/>
    <w:multiLevelType w:val="singleLevel"/>
    <w:tmpl w:val="9B5282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52041B"/>
    <w:multiLevelType w:val="singleLevel"/>
    <w:tmpl w:val="CD52041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3186D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2AD"/>
    <w:rsid w:val="0028181A"/>
    <w:rsid w:val="0029168C"/>
    <w:rsid w:val="002A0D95"/>
    <w:rsid w:val="002C5AAE"/>
    <w:rsid w:val="002E3BE4"/>
    <w:rsid w:val="002E4313"/>
    <w:rsid w:val="003352BA"/>
    <w:rsid w:val="00350476"/>
    <w:rsid w:val="00390DEF"/>
    <w:rsid w:val="003A0434"/>
    <w:rsid w:val="003A6F18"/>
    <w:rsid w:val="003E24F9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30F26"/>
    <w:rsid w:val="0073591F"/>
    <w:rsid w:val="007829BC"/>
    <w:rsid w:val="00794383"/>
    <w:rsid w:val="007B5898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4754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A503F"/>
    <w:rsid w:val="00EC2B0B"/>
    <w:rsid w:val="00ED5B3D"/>
    <w:rsid w:val="00EF42A2"/>
    <w:rsid w:val="00F0089D"/>
    <w:rsid w:val="00F2137C"/>
    <w:rsid w:val="00F51FB3"/>
    <w:rsid w:val="00F754BD"/>
    <w:rsid w:val="00F862A9"/>
    <w:rsid w:val="00FA0A5A"/>
    <w:rsid w:val="00FE0C28"/>
    <w:rsid w:val="00FE17A3"/>
    <w:rsid w:val="1475546B"/>
    <w:rsid w:val="47C44846"/>
    <w:rsid w:val="4C964C82"/>
    <w:rsid w:val="7106506D"/>
    <w:rsid w:val="7C44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9F390-C638-4614-9DAA-6F408B60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680</Words>
  <Characters>3881</Characters>
  <Application>Microsoft Office Word</Application>
  <DocSecurity>0</DocSecurity>
  <Lines>32</Lines>
  <Paragraphs>9</Paragraphs>
  <ScaleCrop>false</ScaleCrop>
  <Company>微软中国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2021-06-08T08:20:00Z</dcterms:created>
  <dcterms:modified xsi:type="dcterms:W3CDTF">2021-06-08T08:20:00Z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