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C" w:rsidRDefault="00F9799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龙安区田村有色金属工业园管理委员会</w:t>
      </w:r>
    </w:p>
    <w:p w:rsidR="00E6096C" w:rsidRDefault="00F9799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2020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年度部门预算</w:t>
      </w:r>
    </w:p>
    <w:p w:rsidR="00E6096C" w:rsidRDefault="00E6096C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位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人：杜新有</w:t>
      </w:r>
    </w:p>
    <w:p w:rsidR="00E6096C" w:rsidRDefault="00F97995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13183153378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人：杜新有</w:t>
      </w:r>
    </w:p>
    <w:p w:rsidR="00E6096C" w:rsidRDefault="00F97995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13183153378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间：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15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（单位公章）</w:t>
      </w: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目录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龙安区田村有色金属工业园管理委员会部门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龙安区田村有色金属工业园管理委员会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二、收入预算总体情况说明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四、财政拨款收支预算总体情况说明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六、支出经济分类情况说明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七、政府性基金预算支出情况说明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八、“三公”经费支出预算情况说明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九、其他重要事项的情况说明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附件及其他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firstLineChars="395" w:firstLine="1264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附件：龙安区田村有色金属工业园管理委员会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E6096C" w:rsidRDefault="00F97995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E6096C" w:rsidRDefault="00E609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E6096C" w:rsidRDefault="00F9799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</w:p>
    <w:p w:rsidR="00E6096C" w:rsidRDefault="00F9799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龙安区田村有色金属工业园管理委员会</w:t>
      </w:r>
      <w:r>
        <w:rPr>
          <w:rFonts w:ascii="黑体" w:eastAsia="黑体" w:hAnsi="黑体" w:hint="eastAsia"/>
          <w:b/>
          <w:bCs/>
          <w:sz w:val="32"/>
          <w:szCs w:val="32"/>
        </w:rPr>
        <w:t>部门概</w:t>
      </w:r>
      <w:r>
        <w:rPr>
          <w:rFonts w:ascii="黑体" w:eastAsia="黑体" w:hAnsi="黑体" w:hint="eastAsia"/>
          <w:sz w:val="32"/>
          <w:szCs w:val="32"/>
        </w:rPr>
        <w:t>况</w:t>
      </w:r>
    </w:p>
    <w:p w:rsidR="00E6096C" w:rsidRDefault="00E6096C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E6096C" w:rsidRDefault="00F97995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龙安区田村有色金属工业园管理委员会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E6096C" w:rsidRDefault="00F97995">
      <w:pPr>
        <w:adjustRightInd w:val="0"/>
        <w:snapToGrid w:val="0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为工业园区建设发展提供服务。统筹、规划园区建设；综合协调园区各项事宜；引导促进企业扩建项目；加快企业技术项目进展。</w:t>
      </w:r>
    </w:p>
    <w:p w:rsidR="00E6096C" w:rsidRDefault="00F97995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二、龙安区田村有色金属工业园管理委员会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>
        <w:rPr>
          <w:rFonts w:ascii="黑体" w:eastAsia="黑体" w:hAnsi="黑体" w:hint="eastAsia"/>
          <w:sz w:val="32"/>
          <w:szCs w:val="32"/>
        </w:rPr>
        <w:t>算单位构成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</w:t>
      </w:r>
      <w:r>
        <w:rPr>
          <w:rFonts w:ascii="仿宋_GB2312" w:eastAsia="仿宋_GB2312" w:hAnsi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仿宋" w:hint="eastAsia"/>
          <w:spacing w:val="2"/>
          <w:sz w:val="32"/>
          <w:szCs w:val="32"/>
        </w:rPr>
        <w:t>由</w:t>
      </w:r>
      <w:r>
        <w:rPr>
          <w:rFonts w:ascii="仿宋_GB2312" w:eastAsia="仿宋_GB2312" w:hAnsi="仿宋" w:hint="eastAsia"/>
          <w:sz w:val="32"/>
          <w:szCs w:val="32"/>
        </w:rPr>
        <w:t>本级</w:t>
      </w:r>
      <w:r>
        <w:rPr>
          <w:rFonts w:ascii="仿宋_GB2312" w:eastAsia="仿宋_GB2312" w:hAnsi="仿宋" w:hint="eastAsia"/>
          <w:spacing w:val="-1"/>
          <w:sz w:val="32"/>
          <w:szCs w:val="32"/>
        </w:rPr>
        <w:t>事业单位决算构成，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没有二级预算单位。</w:t>
      </w:r>
    </w:p>
    <w:p w:rsidR="00E6096C" w:rsidRDefault="00F97995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E6096C" w:rsidRDefault="00F97995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龙安区田村有色金属工业园管理委员会</w:t>
      </w:r>
      <w:r>
        <w:rPr>
          <w:rFonts w:ascii="黑体" w:eastAsia="黑体" w:hAnsi="Times New Roman" w:cs="黑体"/>
          <w:b/>
          <w:bCs/>
          <w:sz w:val="32"/>
          <w:szCs w:val="32"/>
        </w:rPr>
        <w:t>2020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E6096C" w:rsidRDefault="00E6096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E6096C" w:rsidRDefault="00F97995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收入支出预算总体情况说明</w:t>
      </w:r>
    </w:p>
    <w:p w:rsidR="00E6096C" w:rsidRDefault="00F9799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年相比，收入总计减少</w:t>
      </w:r>
      <w:r>
        <w:rPr>
          <w:rFonts w:ascii="仿宋_GB2312" w:eastAsia="仿宋_GB2312" w:hAnsi="宋体" w:cs="Courier New" w:hint="eastAsia"/>
          <w:sz w:val="32"/>
          <w:szCs w:val="32"/>
        </w:rPr>
        <w:t>13.36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41.29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；支出总计减少</w:t>
      </w:r>
      <w:r>
        <w:rPr>
          <w:rFonts w:ascii="仿宋_GB2312" w:eastAsia="仿宋_GB2312" w:hAnsi="宋体" w:cs="Courier New" w:hint="eastAsia"/>
          <w:sz w:val="32"/>
          <w:szCs w:val="32"/>
        </w:rPr>
        <w:t>13.36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41.29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。主要原因：人员调出。</w:t>
      </w:r>
    </w:p>
    <w:p w:rsidR="00E6096C" w:rsidRDefault="00F9799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E6096C" w:rsidRDefault="00F979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 w:hint="eastAsia"/>
          <w:sz w:val="32"/>
          <w:szCs w:val="32"/>
        </w:rPr>
        <w:t>18.99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其中：一般公共预算</w:t>
      </w:r>
      <w:r>
        <w:rPr>
          <w:rFonts w:ascii="仿宋_GB2312" w:eastAsia="仿宋_GB2312" w:hint="eastAsia"/>
          <w:sz w:val="32"/>
          <w:szCs w:val="32"/>
        </w:rPr>
        <w:t>18.99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；国有资本经营预算收入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万元；事业收入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万元；其他收入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E6096C" w:rsidRDefault="00F9799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hint="eastAsia"/>
          <w:sz w:val="32"/>
          <w:szCs w:val="32"/>
        </w:rPr>
        <w:t>支出预算总体情况说明</w:t>
      </w:r>
    </w:p>
    <w:p w:rsidR="00E6096C" w:rsidRDefault="00F979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6096C" w:rsidRDefault="00F9799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财政拨款收入支出预算总体情况说明</w:t>
      </w:r>
    </w:p>
    <w:p w:rsidR="00E6096C" w:rsidRDefault="00F979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年相比，一般公共预算收支预算减少</w:t>
      </w:r>
      <w:r>
        <w:rPr>
          <w:rFonts w:ascii="仿宋_GB2312" w:eastAsia="仿宋_GB2312" w:hAnsi="宋体" w:cs="Courier New" w:hint="eastAsia"/>
          <w:sz w:val="32"/>
          <w:szCs w:val="32"/>
        </w:rPr>
        <w:t>13.36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41.29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，主要原因：人员调出；政府性基金收支预算增加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6096C" w:rsidRDefault="00F9799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一般公共预算支出预算情况说明</w:t>
      </w:r>
    </w:p>
    <w:p w:rsidR="00E6096C" w:rsidRDefault="00F97995">
      <w:pPr>
        <w:ind w:firstLineChars="200" w:firstLine="640"/>
        <w:rPr>
          <w:rFonts w:ascii="宋体" w:cs="宋体"/>
          <w:kern w:val="0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万元。主要用于以下方面：一般公共服务（类）支出</w:t>
      </w:r>
      <w:r>
        <w:rPr>
          <w:rFonts w:ascii="仿宋_GB2312" w:eastAsia="仿宋_GB2312" w:hint="eastAsia"/>
          <w:sz w:val="32"/>
          <w:szCs w:val="32"/>
        </w:rPr>
        <w:t>13.59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71.53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社会保障和就业（类）支出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2.11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11.11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卫生健康支出（类）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1.71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1.19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；住房保障（类）支出</w:t>
      </w:r>
      <w:r>
        <w:rPr>
          <w:rFonts w:ascii="仿宋_GB2312" w:eastAsia="仿宋_GB2312" w:hint="eastAsia"/>
          <w:sz w:val="32"/>
          <w:szCs w:val="32"/>
        </w:rPr>
        <w:t>1.58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0.08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6096C" w:rsidRDefault="00F97995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《支出经济分类汇总表》由上年仅反映一般公共预算基本支出经济分类科目预算，调整为按两套经济分类科目分别反映不同资金来源的全部预算支出。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int="eastAsia"/>
          <w:sz w:val="32"/>
          <w:szCs w:val="32"/>
        </w:rPr>
        <w:t>部门预算支出</w:t>
      </w:r>
      <w:r>
        <w:rPr>
          <w:rFonts w:ascii="仿宋_GB2312" w:eastAsia="仿宋_GB2312" w:hint="eastAsia"/>
          <w:sz w:val="32"/>
          <w:szCs w:val="32"/>
        </w:rPr>
        <w:t>18.99</w:t>
      </w:r>
      <w:r>
        <w:rPr>
          <w:rFonts w:ascii="仿宋_GB2312" w:eastAsia="仿宋_GB2312" w:hint="eastAsia"/>
          <w:sz w:val="32"/>
          <w:szCs w:val="32"/>
        </w:rPr>
        <w:lastRenderedPageBreak/>
        <w:t>万元，具体分为：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工资福利支出（类</w:t>
      </w:r>
      <w:r>
        <w:rPr>
          <w:rFonts w:ascii="仿宋_GB2312" w:eastAsia="仿宋_GB2312" w:hint="eastAsia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18.59</w:t>
      </w:r>
      <w:r>
        <w:rPr>
          <w:rFonts w:ascii="仿宋_GB2312" w:eastAsia="仿宋_GB2312" w:hint="eastAsia"/>
          <w:sz w:val="32"/>
          <w:szCs w:val="32"/>
        </w:rPr>
        <w:t>万元，包括基本工资（款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 w:hint="eastAsia"/>
          <w:sz w:val="32"/>
          <w:szCs w:val="32"/>
        </w:rPr>
        <w:t>津贴补贴（款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）、绩效工资（款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）、机关事业单位基本养老保险缴费（款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）、职工基本医疗保险缴费（款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）、公务员医疗补助缴费（款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）、住房公积金（款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对个人和家庭补助支出（类</w:t>
      </w:r>
      <w:r>
        <w:rPr>
          <w:rFonts w:ascii="仿宋_GB2312" w:eastAsia="仿宋_GB2312" w:hint="eastAsia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万元，包括退休费（款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），其他对个人和家庭的补助（款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商品和服务支出（类</w:t>
      </w:r>
      <w:r>
        <w:rPr>
          <w:rFonts w:ascii="仿宋_GB2312" w:eastAsia="仿宋_GB2312" w:hint="eastAsia"/>
          <w:sz w:val="32"/>
          <w:szCs w:val="32"/>
        </w:rPr>
        <w:t>302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0.4</w:t>
      </w:r>
      <w:r>
        <w:rPr>
          <w:rFonts w:ascii="仿宋_GB2312" w:eastAsia="仿宋_GB2312" w:hint="eastAsia"/>
          <w:sz w:val="32"/>
          <w:szCs w:val="32"/>
        </w:rPr>
        <w:t>万元，包括办公费（款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年政府预算支出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18.99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万元。具体分为：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机关工资福利支出（类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18.59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包括基本工资（款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）、津贴补贴（款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）、绩效</w:t>
      </w:r>
      <w:r>
        <w:rPr>
          <w:rFonts w:ascii="仿宋_GB2312" w:eastAsia="仿宋_GB2312" w:hint="eastAsia"/>
          <w:sz w:val="32"/>
          <w:szCs w:val="32"/>
        </w:rPr>
        <w:t>工资（款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）、机关事业单位基本养老保险缴费（款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）、职工基本医疗保险缴费（款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）、公务员医疗补助缴费（款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）、住房公积金（款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对个人和家庭补助支出（类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509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</w:t>
      </w:r>
    </w:p>
    <w:p w:rsidR="00E6096C" w:rsidRDefault="00F9799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机关商品与服务支出（类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502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0.4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万元，包括办公经费（款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）。</w:t>
      </w:r>
    </w:p>
    <w:p w:rsidR="00E6096C" w:rsidRDefault="00F9799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E6096C" w:rsidRDefault="00F979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E6096C" w:rsidRDefault="00F979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E6096C" w:rsidRDefault="00F979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E6096C" w:rsidRDefault="00F97995" w:rsidP="00113D3E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（境）的住宿费、旅费、伙食补助费、杂费、培训费等支出。因公出国（境）费预算数与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</w:t>
      </w:r>
      <w:r>
        <w:rPr>
          <w:rFonts w:ascii="仿宋_GB2312" w:eastAsia="仿宋_GB2312" w:hAnsi="宋体" w:cs="Courier New" w:hint="eastAsia"/>
          <w:sz w:val="32"/>
          <w:szCs w:val="32"/>
        </w:rPr>
        <w:t>:</w:t>
      </w:r>
      <w:r>
        <w:rPr>
          <w:rFonts w:ascii="仿宋_GB2312" w:eastAsia="仿宋_GB2312" w:hAnsi="宋体" w:cs="Courier New" w:hint="eastAsia"/>
          <w:sz w:val="32"/>
          <w:szCs w:val="32"/>
        </w:rPr>
        <w:t>与去年持平。</w:t>
      </w:r>
    </w:p>
    <w:p w:rsidR="00E6096C" w:rsidRDefault="00F97995" w:rsidP="00113D3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 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</w:t>
      </w:r>
      <w:r>
        <w:rPr>
          <w:rFonts w:ascii="仿宋_GB2312" w:eastAsia="仿宋_GB2312" w:hAnsi="宋体" w:cs="Courier New" w:hint="eastAsia"/>
          <w:sz w:val="32"/>
          <w:szCs w:val="32"/>
        </w:rPr>
        <w:t>:</w:t>
      </w:r>
      <w:r>
        <w:rPr>
          <w:rFonts w:ascii="仿宋_GB2312" w:eastAsia="仿宋_GB2312" w:hAnsi="宋体" w:cs="Courier New" w:hint="eastAsia"/>
          <w:sz w:val="32"/>
          <w:szCs w:val="32"/>
        </w:rPr>
        <w:t>与去年持平。</w:t>
      </w:r>
    </w:p>
    <w:p w:rsidR="00E6096C" w:rsidRDefault="00F97995" w:rsidP="00113D3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机关运行经费支出预算</w:t>
      </w:r>
      <w:r>
        <w:rPr>
          <w:rFonts w:ascii="仿宋_GB2312" w:eastAsia="仿宋_GB2312" w:hint="eastAsia"/>
          <w:sz w:val="32"/>
          <w:szCs w:val="32"/>
        </w:rPr>
        <w:t>0.4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主要保障机构正常运转及正常履职需要。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万元、政府采购工程预算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（三）重点项目预算绩效目标等情况说明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共开展预算绩效项目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个，涉及预算资金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编制绩效目标的预算项目共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Ansi="宋体" w:cs="Courier New" w:hint="eastAsia"/>
          <w:sz w:val="32"/>
          <w:szCs w:val="32"/>
        </w:rPr>
        <w:t>，预算资金共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辆，其他用车无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年没有负责管理的专著转移支付项目。</w:t>
      </w:r>
    </w:p>
    <w:p w:rsidR="00E6096C" w:rsidRDefault="00F97995">
      <w:pPr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(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六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)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扶贫项目及资金安排情况</w:t>
      </w:r>
    </w:p>
    <w:p w:rsidR="00E6096C" w:rsidRDefault="00F97995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Times New Roman" w:cs="仿宋_GB2312"/>
          <w:b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2020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年年初未安排专项扶贫项目资金。</w:t>
      </w:r>
    </w:p>
    <w:p w:rsidR="00E6096C" w:rsidRDefault="00F9799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第三部分主要名词解释</w:t>
      </w:r>
    </w:p>
    <w:p w:rsidR="00E6096C" w:rsidRDefault="00E6096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</w:t>
      </w:r>
      <w:r>
        <w:rPr>
          <w:rFonts w:ascii="仿宋_GB2312" w:eastAsia="仿宋_GB2312" w:hAnsi="宋体" w:cs="Courier New" w:hint="eastAsia"/>
          <w:sz w:val="32"/>
          <w:szCs w:val="32"/>
        </w:rPr>
        <w:t>金）弥补当年收支缺口的资金。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七、“三公”经费：是指纳入同级财政预算管理，部门使用财政拨款安排的因公出国（境）费、公务用车购置及运行费和公务接待费。其中，因公出国（境）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</w:t>
      </w:r>
      <w:r>
        <w:rPr>
          <w:rFonts w:ascii="仿宋_GB2312" w:eastAsia="仿宋_GB2312" w:hAnsi="宋体" w:cs="Courier New" w:hint="eastAsia"/>
          <w:sz w:val="32"/>
          <w:szCs w:val="32"/>
        </w:rPr>
        <w:t>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6096C" w:rsidRDefault="00E6096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E6096C" w:rsidRDefault="00F979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第四部分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附件及其他</w:t>
      </w:r>
    </w:p>
    <w:p w:rsidR="00E6096C" w:rsidRDefault="00E6096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E6096C" w:rsidRDefault="00F97995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" w:eastAsia="仿宋" w:hAnsi="仿宋" w:cs="仿宋" w:hint="eastAsia"/>
          <w:sz w:val="32"/>
          <w:szCs w:val="32"/>
        </w:rPr>
        <w:t>田村有色金属工业园管理委员会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  <w:sectPr w:rsidR="00E6096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39020" cy="4801870"/>
            <wp:effectExtent l="0" t="0" r="508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9020" cy="48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38385" cy="1750695"/>
            <wp:effectExtent l="0" t="0" r="571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838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29495" cy="2290445"/>
            <wp:effectExtent l="0" t="0" r="14605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2949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25050" cy="4794885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37115" cy="2536825"/>
            <wp:effectExtent l="0" t="0" r="6985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711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753475" cy="50577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42195" cy="1603375"/>
            <wp:effectExtent l="0" t="0" r="190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4219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113D3E">
      <w:pPr>
        <w:adjustRightInd w:val="0"/>
        <w:snapToGrid w:val="0"/>
        <w:spacing w:line="360" w:lineRule="auto"/>
      </w:pPr>
      <w:r>
        <w:rPr>
          <w:rFonts w:hint="eastAsia"/>
        </w:rPr>
        <w:t>本单位没有三公经费</w:t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37750" cy="14820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775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113D3E">
      <w:pPr>
        <w:adjustRightInd w:val="0"/>
        <w:snapToGrid w:val="0"/>
        <w:spacing w:line="360" w:lineRule="auto"/>
      </w:pPr>
      <w:r>
        <w:rPr>
          <w:rFonts w:hint="eastAsia"/>
        </w:rPr>
        <w:t>本单位没有政府性基金支出</w:t>
      </w:r>
      <w:bookmarkStart w:id="0" w:name="_GoBack"/>
      <w:bookmarkEnd w:id="0"/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F97995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9938385" cy="812165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838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p w:rsidR="00E6096C" w:rsidRDefault="00E6096C">
      <w:pPr>
        <w:adjustRightInd w:val="0"/>
        <w:snapToGrid w:val="0"/>
        <w:spacing w:line="360" w:lineRule="auto"/>
      </w:pPr>
    </w:p>
    <w:sectPr w:rsidR="00E6096C">
      <w:pgSz w:w="16838" w:h="11906" w:orient="landscape"/>
      <w:pgMar w:top="1083" w:right="590" w:bottom="1083" w:left="590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AEAD7"/>
    <w:multiLevelType w:val="singleLevel"/>
    <w:tmpl w:val="9B2AEA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E363D5"/>
    <w:multiLevelType w:val="singleLevel"/>
    <w:tmpl w:val="68E363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7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3186D"/>
    <w:rsid w:val="00044158"/>
    <w:rsid w:val="000445AA"/>
    <w:rsid w:val="000642D8"/>
    <w:rsid w:val="00073592"/>
    <w:rsid w:val="00087683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3D3E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8181A"/>
    <w:rsid w:val="0029168C"/>
    <w:rsid w:val="002A0D95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0C"/>
    <w:rsid w:val="00593810"/>
    <w:rsid w:val="00594E25"/>
    <w:rsid w:val="005D30D9"/>
    <w:rsid w:val="005E20E2"/>
    <w:rsid w:val="00600B18"/>
    <w:rsid w:val="00662E14"/>
    <w:rsid w:val="0067124D"/>
    <w:rsid w:val="006B49B5"/>
    <w:rsid w:val="006B7E0B"/>
    <w:rsid w:val="006C3CD3"/>
    <w:rsid w:val="006C7564"/>
    <w:rsid w:val="006D30AF"/>
    <w:rsid w:val="006D495C"/>
    <w:rsid w:val="006D6D49"/>
    <w:rsid w:val="006E4BF1"/>
    <w:rsid w:val="006F5EEE"/>
    <w:rsid w:val="00700744"/>
    <w:rsid w:val="00730F26"/>
    <w:rsid w:val="0073591F"/>
    <w:rsid w:val="007829BC"/>
    <w:rsid w:val="00794383"/>
    <w:rsid w:val="007B5898"/>
    <w:rsid w:val="007B639F"/>
    <w:rsid w:val="007C2AA9"/>
    <w:rsid w:val="007C788C"/>
    <w:rsid w:val="007F7E98"/>
    <w:rsid w:val="00804322"/>
    <w:rsid w:val="00812F5C"/>
    <w:rsid w:val="00833DBE"/>
    <w:rsid w:val="0083656C"/>
    <w:rsid w:val="00850CE1"/>
    <w:rsid w:val="00860A29"/>
    <w:rsid w:val="00874331"/>
    <w:rsid w:val="00891536"/>
    <w:rsid w:val="0089458A"/>
    <w:rsid w:val="008C14BF"/>
    <w:rsid w:val="008D01B3"/>
    <w:rsid w:val="00933A94"/>
    <w:rsid w:val="00943D7C"/>
    <w:rsid w:val="00944198"/>
    <w:rsid w:val="00944A2D"/>
    <w:rsid w:val="00952BFE"/>
    <w:rsid w:val="00960C7B"/>
    <w:rsid w:val="009821A1"/>
    <w:rsid w:val="00987FE0"/>
    <w:rsid w:val="00A330EC"/>
    <w:rsid w:val="00A34341"/>
    <w:rsid w:val="00A35A79"/>
    <w:rsid w:val="00A46E26"/>
    <w:rsid w:val="00A60D33"/>
    <w:rsid w:val="00A6267D"/>
    <w:rsid w:val="00AE549A"/>
    <w:rsid w:val="00B10D6F"/>
    <w:rsid w:val="00B20C5F"/>
    <w:rsid w:val="00B34754"/>
    <w:rsid w:val="00BA362F"/>
    <w:rsid w:val="00BA4FA7"/>
    <w:rsid w:val="00BA7185"/>
    <w:rsid w:val="00BB6662"/>
    <w:rsid w:val="00BE56FB"/>
    <w:rsid w:val="00BE716F"/>
    <w:rsid w:val="00C34784"/>
    <w:rsid w:val="00C37131"/>
    <w:rsid w:val="00C435CB"/>
    <w:rsid w:val="00C436B8"/>
    <w:rsid w:val="00C437E8"/>
    <w:rsid w:val="00C831C5"/>
    <w:rsid w:val="00C83779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120D6"/>
    <w:rsid w:val="00E20E6F"/>
    <w:rsid w:val="00E31EE0"/>
    <w:rsid w:val="00E33EBB"/>
    <w:rsid w:val="00E36AE5"/>
    <w:rsid w:val="00E3795E"/>
    <w:rsid w:val="00E57174"/>
    <w:rsid w:val="00E57C5A"/>
    <w:rsid w:val="00E607D3"/>
    <w:rsid w:val="00E6096C"/>
    <w:rsid w:val="00E776E0"/>
    <w:rsid w:val="00EC2B0B"/>
    <w:rsid w:val="00ED5B3D"/>
    <w:rsid w:val="00EF42A2"/>
    <w:rsid w:val="00F0089D"/>
    <w:rsid w:val="00F2137C"/>
    <w:rsid w:val="00F51FB3"/>
    <w:rsid w:val="00F754BD"/>
    <w:rsid w:val="00F862A9"/>
    <w:rsid w:val="00F97995"/>
    <w:rsid w:val="00FA0A5A"/>
    <w:rsid w:val="00FE0C28"/>
    <w:rsid w:val="1D7B45FE"/>
    <w:rsid w:val="1DF22F32"/>
    <w:rsid w:val="3A8C7D3A"/>
    <w:rsid w:val="3F43692E"/>
    <w:rsid w:val="461A3419"/>
    <w:rsid w:val="6FF01310"/>
    <w:rsid w:val="76EA4334"/>
    <w:rsid w:val="787D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7725E-5FBA-4979-AE45-EFF6E203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579</Words>
  <Characters>3306</Characters>
  <Application>Microsoft Office Word</Application>
  <DocSecurity>0</DocSecurity>
  <Lines>27</Lines>
  <Paragraphs>7</Paragraphs>
  <ScaleCrop>false</ScaleCrop>
  <Company>微软中国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2021-06-07T08:56:00Z</dcterms:created>
  <dcterms:modified xsi:type="dcterms:W3CDTF">2021-06-07T08:56:00Z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