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EA" w:rsidRDefault="00E64134">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龙安区特色商业区管理</w:t>
      </w:r>
    </w:p>
    <w:p w:rsidR="00B82DEA" w:rsidRDefault="00E64134">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委员会</w:t>
      </w: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w:t>
      </w:r>
    </w:p>
    <w:p w:rsidR="00B82DEA" w:rsidRDefault="00E64134">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部门预算</w:t>
      </w:r>
    </w:p>
    <w:p w:rsidR="00B82DEA" w:rsidRDefault="00B82DEA">
      <w:pPr>
        <w:adjustRightInd w:val="0"/>
        <w:snapToGrid w:val="0"/>
        <w:spacing w:line="360" w:lineRule="auto"/>
        <w:rPr>
          <w:rFonts w:ascii="方正小标宋简体" w:eastAsia="方正小标宋简体" w:hAnsi="Times New Roman"/>
          <w:b/>
          <w:sz w:val="84"/>
          <w:szCs w:val="84"/>
        </w:rPr>
      </w:pPr>
    </w:p>
    <w:p w:rsidR="00B82DEA" w:rsidRDefault="00B82DEA">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p>
    <w:p w:rsidR="00B82DEA" w:rsidRDefault="00B82DEA">
      <w:pPr>
        <w:kinsoku w:val="0"/>
        <w:overflowPunct w:val="0"/>
        <w:adjustRightInd w:val="0"/>
        <w:snapToGrid w:val="0"/>
        <w:spacing w:line="360" w:lineRule="auto"/>
        <w:ind w:right="3569"/>
        <w:rPr>
          <w:rFonts w:ascii="仿宋_GB2312" w:eastAsia="仿宋_GB2312" w:hAnsi="Times New Roman"/>
          <w:sz w:val="32"/>
          <w:szCs w:val="32"/>
        </w:rPr>
      </w:pPr>
    </w:p>
    <w:p w:rsidR="00B82DEA" w:rsidRDefault="00E64134">
      <w:pPr>
        <w:kinsoku w:val="0"/>
        <w:overflowPunct w:val="0"/>
        <w:adjustRightInd w:val="0"/>
        <w:snapToGrid w:val="0"/>
        <w:spacing w:line="360" w:lineRule="auto"/>
        <w:ind w:left="101" w:right="3569"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color w:val="000000" w:themeColor="text1"/>
          <w:sz w:val="32"/>
          <w:szCs w:val="32"/>
        </w:rPr>
        <w:t>杨剑</w:t>
      </w:r>
    </w:p>
    <w:p w:rsidR="00B82DEA" w:rsidRDefault="00E64134">
      <w:pPr>
        <w:tabs>
          <w:tab w:val="left" w:pos="8364"/>
        </w:tabs>
        <w:kinsoku w:val="0"/>
        <w:overflowPunct w:val="0"/>
        <w:adjustRightInd w:val="0"/>
        <w:snapToGrid w:val="0"/>
        <w:spacing w:line="360" w:lineRule="auto"/>
        <w:ind w:right="-58" w:firstLineChars="231" w:firstLine="739"/>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13837269089</w:t>
      </w:r>
    </w:p>
    <w:p w:rsidR="00B82DEA" w:rsidRDefault="00E64134">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人：张红敏</w:t>
      </w:r>
    </w:p>
    <w:p w:rsidR="00B82DEA" w:rsidRDefault="00E64134">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13803726208</w:t>
      </w:r>
    </w:p>
    <w:p w:rsidR="00B82DEA" w:rsidRDefault="00E64134">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10</w:t>
      </w:r>
      <w:r>
        <w:rPr>
          <w:rFonts w:ascii="仿宋_GB2312" w:eastAsia="仿宋_GB2312" w:hAnsi="Times New Roman" w:hint="eastAsia"/>
          <w:sz w:val="32"/>
          <w:szCs w:val="32"/>
        </w:rPr>
        <w:t>日</w:t>
      </w:r>
    </w:p>
    <w:p w:rsidR="00B82DEA" w:rsidRDefault="00E64134">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（单位公章）</w:t>
      </w:r>
    </w:p>
    <w:p w:rsidR="00B82DEA" w:rsidRDefault="00B82DEA">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B82DEA" w:rsidRDefault="00B82DEA">
      <w:pPr>
        <w:kinsoku w:val="0"/>
        <w:overflowPunct w:val="0"/>
        <w:adjustRightInd w:val="0"/>
        <w:snapToGrid w:val="0"/>
        <w:spacing w:line="360" w:lineRule="auto"/>
        <w:ind w:right="-58"/>
        <w:rPr>
          <w:rFonts w:ascii="仿宋_GB2312" w:eastAsia="仿宋_GB2312" w:hAnsi="Times New Roman"/>
          <w:sz w:val="32"/>
          <w:szCs w:val="32"/>
        </w:rPr>
      </w:pPr>
    </w:p>
    <w:p w:rsidR="00B82DEA" w:rsidRDefault="00E64134">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t>目录</w:t>
      </w:r>
    </w:p>
    <w:p w:rsidR="00B82DEA" w:rsidRDefault="00E64134">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hint="eastAsia"/>
          <w:sz w:val="32"/>
          <w:szCs w:val="32"/>
        </w:rPr>
        <w:t xml:space="preserve">   </w:t>
      </w:r>
      <w:r>
        <w:rPr>
          <w:rFonts w:ascii="黑体" w:eastAsia="黑体" w:hAnsi="黑体" w:hint="eastAsia"/>
          <w:sz w:val="32"/>
          <w:szCs w:val="32"/>
        </w:rPr>
        <w:t>龙安区特色商业区部门</w:t>
      </w:r>
      <w:r>
        <w:rPr>
          <w:rFonts w:ascii="黑体" w:eastAsia="黑体" w:hAnsi="Times New Roman" w:cs="黑体" w:hint="eastAsia"/>
          <w:sz w:val="32"/>
          <w:szCs w:val="32"/>
        </w:rPr>
        <w:t>概况</w:t>
      </w:r>
    </w:p>
    <w:p w:rsidR="00B82DEA" w:rsidRDefault="00E64134">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B82DEA" w:rsidRDefault="00E64134">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B82DEA" w:rsidRDefault="00E64134">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hint="eastAsia"/>
          <w:sz w:val="32"/>
          <w:szCs w:val="32"/>
        </w:rPr>
        <w:t xml:space="preserve">  </w:t>
      </w:r>
      <w:r>
        <w:rPr>
          <w:rFonts w:ascii="黑体" w:eastAsia="黑体" w:hAnsi="黑体" w:hint="eastAsia"/>
          <w:sz w:val="32"/>
          <w:szCs w:val="32"/>
        </w:rPr>
        <w:t>龙安区特色商业区</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一、收入支出预算总体情况说明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二、收入预算总体情况说明</w:t>
      </w:r>
    </w:p>
    <w:p w:rsidR="00B82DEA" w:rsidRDefault="00E64134">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四、财政拨款收支预算总体情况说明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五、一般公共预算支出情况说明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六、支出经济分类情况说明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七、政府性基金预算支出情况说明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八、“三公”经费支出预算情况说明</w:t>
      </w:r>
    </w:p>
    <w:p w:rsidR="00B82DEA" w:rsidRDefault="00E64134">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hint="eastAsia"/>
          <w:sz w:val="32"/>
          <w:szCs w:val="32"/>
        </w:rPr>
        <w:t>九、其他重要事项的情况说明</w:t>
      </w:r>
    </w:p>
    <w:p w:rsidR="00B82DEA" w:rsidRDefault="00E64134">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主要名词解释</w:t>
      </w:r>
    </w:p>
    <w:p w:rsidR="00B82DEA" w:rsidRDefault="00E64134">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hint="eastAsia"/>
          <w:sz w:val="32"/>
          <w:szCs w:val="32"/>
        </w:rPr>
        <w:t xml:space="preserve">   </w:t>
      </w:r>
      <w:r>
        <w:rPr>
          <w:rFonts w:ascii="黑体" w:eastAsia="黑体" w:hAnsi="Times New Roman" w:cs="黑体" w:hint="eastAsia"/>
          <w:spacing w:val="-32"/>
          <w:sz w:val="32"/>
          <w:szCs w:val="32"/>
        </w:rPr>
        <w:t>附件及其他</w:t>
      </w:r>
    </w:p>
    <w:p w:rsidR="00B82DEA" w:rsidRDefault="00E64134">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附件：龙安区特色商业区</w:t>
      </w:r>
      <w:r>
        <w:rPr>
          <w:rFonts w:ascii="黑体" w:eastAsia="黑体" w:hAnsi="Times New Roman" w:cs="黑体" w:hint="eastAsia"/>
          <w:sz w:val="32"/>
          <w:szCs w:val="32"/>
        </w:rPr>
        <w:t>2020</w:t>
      </w:r>
      <w:r>
        <w:rPr>
          <w:rFonts w:ascii="黑体" w:eastAsia="黑体" w:hAnsi="Times New Roman" w:cs="黑体" w:hint="eastAsia"/>
          <w:sz w:val="32"/>
          <w:szCs w:val="32"/>
        </w:rPr>
        <w:t>年度部门预算表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四、</w:t>
      </w:r>
      <w:r>
        <w:rPr>
          <w:rFonts w:ascii="仿宋_GB2312" w:eastAsia="仿宋_GB2312" w:hint="eastAsia"/>
          <w:sz w:val="32"/>
          <w:szCs w:val="32"/>
        </w:rPr>
        <w:t>财政拨款收支总体情况表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int="eastAsia"/>
          <w:sz w:val="32"/>
          <w:szCs w:val="32"/>
        </w:rPr>
        <w:t>一般公共预算基本支出经济分类汇总表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B82DEA" w:rsidRDefault="00E64134">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sz w:val="32"/>
          <w:szCs w:val="32"/>
        </w:rPr>
      </w:pPr>
    </w:p>
    <w:p w:rsidR="00B82DEA" w:rsidRDefault="00B82DEA">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B82DEA" w:rsidRDefault="00E64134">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p>
    <w:p w:rsidR="00B82DEA" w:rsidRDefault="00E64134">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龙安区特色商业区管理委员会</w:t>
      </w:r>
      <w:r>
        <w:rPr>
          <w:rFonts w:ascii="黑体" w:eastAsia="黑体" w:hAnsi="黑体" w:hint="eastAsia"/>
          <w:b/>
          <w:bCs/>
          <w:sz w:val="32"/>
          <w:szCs w:val="32"/>
        </w:rPr>
        <w:t>部门概</w:t>
      </w:r>
      <w:r>
        <w:rPr>
          <w:rFonts w:ascii="黑体" w:eastAsia="黑体" w:hAnsi="黑体" w:hint="eastAsia"/>
          <w:sz w:val="32"/>
          <w:szCs w:val="32"/>
        </w:rPr>
        <w:t>况</w:t>
      </w:r>
    </w:p>
    <w:p w:rsidR="00B82DEA" w:rsidRDefault="00B82DEA">
      <w:pPr>
        <w:adjustRightInd w:val="0"/>
        <w:snapToGrid w:val="0"/>
        <w:spacing w:line="360" w:lineRule="auto"/>
        <w:ind w:firstLineChars="200" w:firstLine="640"/>
        <w:jc w:val="center"/>
        <w:rPr>
          <w:rFonts w:ascii="黑体" w:eastAsia="黑体" w:hAnsi="黑体"/>
          <w:sz w:val="32"/>
          <w:szCs w:val="32"/>
        </w:rPr>
      </w:pPr>
    </w:p>
    <w:p w:rsidR="00B82DEA" w:rsidRDefault="00E64134">
      <w:pPr>
        <w:numPr>
          <w:ilvl w:val="0"/>
          <w:numId w:val="1"/>
        </w:num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龙安区特色商业区管理委员会</w:t>
      </w:r>
      <w:r>
        <w:rPr>
          <w:rFonts w:ascii="黑体" w:eastAsia="黑体" w:hAnsi="黑体" w:hint="eastAsia"/>
          <w:b/>
          <w:bCs/>
          <w:sz w:val="32"/>
          <w:szCs w:val="32"/>
        </w:rPr>
        <w:t>部门主要职责</w:t>
      </w:r>
    </w:p>
    <w:p w:rsidR="00B82DEA" w:rsidRDefault="00E64134">
      <w:pPr>
        <w:widowControl/>
        <w:ind w:firstLine="480"/>
        <w:rPr>
          <w:rFonts w:ascii="仿宋_GB2312" w:eastAsia="仿宋_GB2312"/>
          <w:color w:val="000000"/>
          <w:kern w:val="0"/>
          <w:sz w:val="32"/>
          <w:szCs w:val="32"/>
        </w:rPr>
      </w:pPr>
      <w:r>
        <w:rPr>
          <w:rFonts w:ascii="仿宋_GB2312" w:hint="eastAsia"/>
          <w:color w:val="000000"/>
          <w:kern w:val="0"/>
          <w:sz w:val="32"/>
          <w:szCs w:val="32"/>
        </w:rPr>
        <w:t>（一）</w:t>
      </w:r>
      <w:r>
        <w:rPr>
          <w:rFonts w:ascii="仿宋_GB2312" w:eastAsia="仿宋_GB2312" w:hint="eastAsia"/>
          <w:color w:val="000000"/>
          <w:kern w:val="0"/>
          <w:sz w:val="32"/>
          <w:szCs w:val="32"/>
        </w:rPr>
        <w:t>部门主要职责。</w:t>
      </w:r>
    </w:p>
    <w:p w:rsidR="00B82DEA" w:rsidRDefault="00E64134">
      <w:pPr>
        <w:widowControl/>
        <w:ind w:firstLine="480"/>
        <w:rPr>
          <w:rFonts w:ascii="仿宋_GB2312" w:eastAsia="仿宋_GB2312"/>
          <w:color w:val="000000"/>
          <w:kern w:val="0"/>
          <w:sz w:val="32"/>
          <w:szCs w:val="32"/>
        </w:rPr>
      </w:pPr>
      <w:r>
        <w:rPr>
          <w:rFonts w:ascii="仿宋_GB2312" w:eastAsia="仿宋_GB2312" w:hint="eastAsia"/>
          <w:color w:val="000000"/>
          <w:kern w:val="0"/>
          <w:sz w:val="32"/>
          <w:szCs w:val="32"/>
        </w:rPr>
        <w:t>按照全区城市规划、土地利用规划和产业发展规划，负责编制商业区发展战略、产业发展规划、空间发展规划和控制性详细规划；负责监测、分析和预测商业区产业发展态势；负责商业区范围内招商引资、对外开放工作；负责商业区区各类投资项目的协调、推进、服务工作</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负责商业区内企业服务、协税护税工作；负责商业区内固定资产投资等各项经济指标的统计、分析及考核工作；完成区委、区政府交办的其他工作。</w:t>
      </w:r>
    </w:p>
    <w:p w:rsidR="00B82DEA" w:rsidRDefault="00E64134">
      <w:pPr>
        <w:widowControl/>
        <w:ind w:firstLineChars="200" w:firstLine="640"/>
        <w:rPr>
          <w:rFonts w:ascii="仿宋_GB2312" w:eastAsia="仿宋_GB2312"/>
          <w:color w:val="000000"/>
          <w:kern w:val="0"/>
          <w:sz w:val="32"/>
          <w:szCs w:val="32"/>
        </w:rPr>
      </w:pPr>
      <w:r>
        <w:rPr>
          <w:rFonts w:ascii="仿宋_GB2312" w:hint="eastAsia"/>
          <w:color w:val="000000"/>
          <w:kern w:val="0"/>
          <w:sz w:val="32"/>
          <w:szCs w:val="32"/>
        </w:rPr>
        <w:t>（二）</w:t>
      </w:r>
      <w:r>
        <w:rPr>
          <w:rFonts w:ascii="仿宋_GB2312" w:eastAsia="仿宋_GB2312" w:hint="eastAsia"/>
          <w:color w:val="000000"/>
          <w:kern w:val="0"/>
          <w:sz w:val="32"/>
          <w:szCs w:val="32"/>
        </w:rPr>
        <w:t>部门预算单位构成及机构设置</w:t>
      </w:r>
    </w:p>
    <w:p w:rsidR="00B82DEA" w:rsidRDefault="00E64134">
      <w:pPr>
        <w:widowControl/>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r>
        <w:rPr>
          <w:rFonts w:ascii="仿宋_GB2312" w:eastAsia="仿宋_GB2312" w:hint="eastAsia"/>
          <w:color w:val="000000"/>
          <w:kern w:val="0"/>
          <w:sz w:val="32"/>
          <w:szCs w:val="32"/>
        </w:rPr>
        <w:t>龙安区特色商业区管理委员会设</w:t>
      </w:r>
      <w:r>
        <w:rPr>
          <w:rFonts w:ascii="仿宋_GB2312" w:eastAsia="仿宋_GB2312" w:hint="eastAsia"/>
          <w:color w:val="000000"/>
          <w:kern w:val="0"/>
          <w:sz w:val="32"/>
          <w:szCs w:val="32"/>
        </w:rPr>
        <w:t>3</w:t>
      </w:r>
      <w:r>
        <w:rPr>
          <w:rFonts w:ascii="仿宋_GB2312" w:eastAsia="仿宋_GB2312" w:hint="eastAsia"/>
          <w:color w:val="000000"/>
          <w:kern w:val="0"/>
          <w:sz w:val="32"/>
          <w:szCs w:val="32"/>
        </w:rPr>
        <w:t>个职能股室</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综合办公室、经济发展股、项目服务股。</w:t>
      </w:r>
    </w:p>
    <w:p w:rsidR="00B82DEA" w:rsidRDefault="00E64134">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二、龙安区特色商业区管理委员会</w:t>
      </w:r>
      <w:r>
        <w:rPr>
          <w:rFonts w:ascii="黑体" w:eastAsia="黑体" w:hAnsi="黑体" w:hint="eastAsia"/>
          <w:b/>
          <w:bCs/>
          <w:sz w:val="32"/>
          <w:szCs w:val="32"/>
        </w:rPr>
        <w:t>部门预</w:t>
      </w:r>
      <w:r>
        <w:rPr>
          <w:rFonts w:ascii="黑体" w:eastAsia="黑体" w:hAnsi="黑体" w:hint="eastAsia"/>
          <w:sz w:val="32"/>
          <w:szCs w:val="32"/>
        </w:rPr>
        <w:t>算单位构成</w:t>
      </w:r>
    </w:p>
    <w:p w:rsidR="00B82DEA" w:rsidRDefault="00E64134">
      <w:pPr>
        <w:kinsoku w:val="0"/>
        <w:overflowPunct w:val="0"/>
        <w:autoSpaceDE w:val="0"/>
        <w:autoSpaceDN w:val="0"/>
        <w:adjustRightInd w:val="0"/>
        <w:snapToGrid w:val="0"/>
        <w:spacing w:line="360" w:lineRule="auto"/>
        <w:ind w:leftChars="58" w:left="122" w:right="118" w:firstLineChars="162" w:firstLine="518"/>
        <w:jc w:val="left"/>
        <w:rPr>
          <w:rFonts w:ascii="仿宋_GB2312" w:eastAsia="仿宋_GB2312" w:hAnsi="宋体" w:cs="Courier New"/>
          <w:kern w:val="0"/>
          <w:sz w:val="32"/>
          <w:szCs w:val="32"/>
        </w:rPr>
      </w:pPr>
      <w:r>
        <w:rPr>
          <w:rFonts w:ascii="仿宋_GB2312" w:eastAsia="仿宋_GB2312" w:hAnsi="宋体" w:cs="Courier New" w:hint="eastAsia"/>
          <w:kern w:val="0"/>
          <w:sz w:val="32"/>
          <w:szCs w:val="32"/>
        </w:rPr>
        <w:t>龙安区特色商业区管理委员会部门预算包括局机关本级预算，无局属单位预算。</w:t>
      </w:r>
    </w:p>
    <w:p w:rsidR="00B82DEA" w:rsidRDefault="00E64134">
      <w:pPr>
        <w:kinsoku w:val="0"/>
        <w:overflowPunct w:val="0"/>
        <w:autoSpaceDE w:val="0"/>
        <w:autoSpaceDN w:val="0"/>
        <w:adjustRightInd w:val="0"/>
        <w:snapToGrid w:val="0"/>
        <w:spacing w:line="360" w:lineRule="auto"/>
        <w:ind w:left="761" w:firstLine="356"/>
        <w:jc w:val="left"/>
        <w:rPr>
          <w:rFonts w:ascii="仿宋_GB2312" w:eastAsia="仿宋_GB2312" w:hAnsi="Times New Roman" w:cs="仿宋_GB2312"/>
          <w:spacing w:val="-1"/>
          <w:kern w:val="0"/>
          <w:sz w:val="32"/>
          <w:szCs w:val="32"/>
          <w:u w:val="single"/>
        </w:rPr>
      </w:pPr>
      <w:r>
        <w:rPr>
          <w:rFonts w:ascii="仿宋_GB2312" w:eastAsia="仿宋_GB2312" w:hAnsi="Times New Roman" w:cs="仿宋_GB2312"/>
          <w:spacing w:val="-1"/>
          <w:kern w:val="0"/>
          <w:sz w:val="32"/>
          <w:szCs w:val="32"/>
        </w:rPr>
        <w:t>1</w:t>
      </w:r>
      <w:r>
        <w:rPr>
          <w:rFonts w:ascii="仿宋_GB2312" w:eastAsia="仿宋_GB2312" w:hAnsi="Times New Roman" w:cs="仿宋_GB2312" w:hint="eastAsia"/>
          <w:spacing w:val="-1"/>
          <w:kern w:val="0"/>
          <w:sz w:val="32"/>
          <w:szCs w:val="32"/>
        </w:rPr>
        <w:t>、龙安区特色商业区管理委员会机关本级</w:t>
      </w:r>
    </w:p>
    <w:p w:rsidR="00B82DEA" w:rsidRDefault="00B82DEA">
      <w:pPr>
        <w:kinsoku w:val="0"/>
        <w:overflowPunct w:val="0"/>
        <w:autoSpaceDE w:val="0"/>
        <w:autoSpaceDN w:val="0"/>
        <w:adjustRightInd w:val="0"/>
        <w:snapToGrid w:val="0"/>
        <w:spacing w:line="360" w:lineRule="auto"/>
        <w:ind w:leftChars="58" w:left="122" w:right="118" w:firstLineChars="162" w:firstLine="515"/>
        <w:jc w:val="left"/>
        <w:rPr>
          <w:rFonts w:ascii="仿宋_GB2312" w:eastAsia="仿宋_GB2312" w:hAnsi="Times New Roman" w:cs="仿宋_GB2312"/>
          <w:spacing w:val="-1"/>
          <w:kern w:val="0"/>
          <w:sz w:val="32"/>
          <w:szCs w:val="32"/>
        </w:rPr>
      </w:pPr>
    </w:p>
    <w:p w:rsidR="00B82DEA" w:rsidRDefault="00B82DEA">
      <w:pPr>
        <w:kinsoku w:val="0"/>
        <w:overflowPunct w:val="0"/>
        <w:autoSpaceDE w:val="0"/>
        <w:autoSpaceDN w:val="0"/>
        <w:adjustRightInd w:val="0"/>
        <w:snapToGrid w:val="0"/>
        <w:spacing w:line="360" w:lineRule="auto"/>
        <w:ind w:leftChars="58" w:left="122" w:right="118" w:firstLineChars="162" w:firstLine="515"/>
        <w:jc w:val="left"/>
        <w:rPr>
          <w:rFonts w:ascii="仿宋_GB2312" w:eastAsia="仿宋_GB2312" w:hAnsi="Times New Roman" w:cs="仿宋_GB2312"/>
          <w:spacing w:val="-1"/>
          <w:kern w:val="0"/>
          <w:sz w:val="32"/>
          <w:szCs w:val="32"/>
        </w:rPr>
      </w:pPr>
    </w:p>
    <w:p w:rsidR="00B82DEA" w:rsidRDefault="00B82DEA">
      <w:pPr>
        <w:kinsoku w:val="0"/>
        <w:overflowPunct w:val="0"/>
        <w:adjustRightInd w:val="0"/>
        <w:snapToGrid w:val="0"/>
        <w:spacing w:line="360" w:lineRule="auto"/>
        <w:ind w:firstLineChars="200" w:firstLine="300"/>
        <w:rPr>
          <w:rFonts w:ascii="Times New Roman" w:eastAsia="仿宋_GB2312" w:hAnsi="Times New Roman"/>
          <w:sz w:val="15"/>
          <w:szCs w:val="15"/>
        </w:rPr>
      </w:pPr>
    </w:p>
    <w:p w:rsidR="00B82DEA" w:rsidRDefault="00E64134">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spacing w:val="-38"/>
          <w:sz w:val="32"/>
          <w:szCs w:val="32"/>
        </w:rPr>
        <w:br/>
      </w:r>
      <w:r>
        <w:rPr>
          <w:rFonts w:ascii="黑体" w:eastAsia="黑体" w:hAnsi="Times New Roman" w:cs="黑体" w:hint="eastAsia"/>
          <w:sz w:val="32"/>
          <w:szCs w:val="32"/>
        </w:rPr>
        <w:lastRenderedPageBreak/>
        <w:t>第二部分</w:t>
      </w:r>
    </w:p>
    <w:p w:rsidR="00B82DEA" w:rsidRDefault="00E64134">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龙安区特色商业区管理委员会</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B82DEA" w:rsidRDefault="00B82DEA">
      <w:pPr>
        <w:adjustRightInd w:val="0"/>
        <w:snapToGrid w:val="0"/>
        <w:spacing w:line="360" w:lineRule="auto"/>
        <w:ind w:firstLineChars="200" w:firstLine="640"/>
        <w:rPr>
          <w:rFonts w:ascii="黑体" w:eastAsia="黑体" w:hAnsi="黑体"/>
          <w:sz w:val="32"/>
          <w:szCs w:val="32"/>
        </w:rPr>
      </w:pPr>
    </w:p>
    <w:p w:rsidR="00B82DEA" w:rsidRDefault="00E64134">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B82DEA" w:rsidRDefault="00E64134">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龙安区特色商业区管理委员会</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122.84</w:t>
      </w:r>
      <w:r>
        <w:rPr>
          <w:rFonts w:ascii="仿宋_GB2312" w:eastAsia="仿宋_GB2312" w:hAnsi="宋体" w:cs="Courier New" w:hint="eastAsia"/>
          <w:sz w:val="32"/>
          <w:szCs w:val="32"/>
        </w:rPr>
        <w:t>万元，支出总计</w:t>
      </w:r>
      <w:r>
        <w:rPr>
          <w:rFonts w:ascii="仿宋_GB2312" w:eastAsia="仿宋_GB2312" w:hint="eastAsia"/>
          <w:sz w:val="32"/>
          <w:szCs w:val="32"/>
        </w:rPr>
        <w:t>122.84</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年相比，收入总计增加</w:t>
      </w:r>
      <w:r>
        <w:rPr>
          <w:rFonts w:ascii="仿宋_GB2312" w:eastAsia="仿宋_GB2312" w:hAnsi="宋体" w:cs="Courier New" w:hint="eastAsia"/>
          <w:sz w:val="32"/>
          <w:szCs w:val="32"/>
        </w:rPr>
        <w:t>20.2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16.43%</w:t>
      </w:r>
      <w:r>
        <w:rPr>
          <w:rFonts w:ascii="仿宋_GB2312" w:eastAsia="仿宋_GB2312" w:hAnsi="宋体" w:cs="Courier New" w:hint="eastAsia"/>
          <w:sz w:val="32"/>
          <w:szCs w:val="32"/>
        </w:rPr>
        <w:t>；支出总计增加</w:t>
      </w:r>
      <w:r>
        <w:rPr>
          <w:rFonts w:ascii="仿宋_GB2312" w:eastAsia="仿宋_GB2312" w:hAnsi="宋体" w:cs="Courier New" w:hint="eastAsia"/>
          <w:sz w:val="32"/>
          <w:szCs w:val="32"/>
        </w:rPr>
        <w:t>20.2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16.43%</w:t>
      </w:r>
      <w:r>
        <w:rPr>
          <w:rFonts w:ascii="仿宋_GB2312" w:eastAsia="仿宋_GB2312" w:hAnsi="宋体" w:cs="Courier New" w:hint="eastAsia"/>
          <w:sz w:val="32"/>
          <w:szCs w:val="32"/>
        </w:rPr>
        <w:t>。主要原因：人员调动，工资变动。</w:t>
      </w:r>
    </w:p>
    <w:p w:rsidR="00B82DEA" w:rsidRDefault="00E64134">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B82DEA" w:rsidRDefault="00E64134">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龙安区特色商业区管理委员会</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122.84</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122.84</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B82DEA" w:rsidRDefault="00E64134">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B82DEA" w:rsidRDefault="00E64134">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龙安区特色商业区管理委员会</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122.84</w:t>
      </w:r>
      <w:r>
        <w:rPr>
          <w:rFonts w:ascii="仿宋_GB2312" w:eastAsia="仿宋_GB2312" w:hAnsi="宋体" w:cs="Courier New" w:hint="eastAsia"/>
          <w:sz w:val="32"/>
          <w:szCs w:val="32"/>
        </w:rPr>
        <w:t>万元，其中：基本支出</w:t>
      </w:r>
      <w:r>
        <w:rPr>
          <w:rFonts w:ascii="仿宋_GB2312" w:eastAsia="仿宋_GB2312" w:hint="eastAsia"/>
          <w:sz w:val="32"/>
          <w:szCs w:val="32"/>
        </w:rPr>
        <w:t>122.84</w:t>
      </w:r>
      <w:r>
        <w:rPr>
          <w:rFonts w:ascii="仿宋_GB2312" w:eastAsia="仿宋_GB2312" w:hAnsi="宋体" w:cs="Courier New" w:hint="eastAsia"/>
          <w:sz w:val="32"/>
          <w:szCs w:val="32"/>
        </w:rPr>
        <w:t>万元，占</w:t>
      </w:r>
      <w:r>
        <w:rPr>
          <w:rFonts w:ascii="仿宋_GB2312" w:eastAsia="仿宋_GB2312" w:hint="eastAsia"/>
          <w:sz w:val="32"/>
          <w:szCs w:val="32"/>
        </w:rPr>
        <w:t>100</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0</w:t>
      </w:r>
      <w:r>
        <w:rPr>
          <w:rFonts w:ascii="仿宋_GB2312" w:eastAsia="仿宋_GB2312" w:hAnsi="宋体" w:cs="Courier New" w:hint="eastAsia"/>
          <w:sz w:val="32"/>
          <w:szCs w:val="32"/>
        </w:rPr>
        <w:t>万元，占</w:t>
      </w:r>
      <w:r>
        <w:rPr>
          <w:rFonts w:ascii="仿宋_GB2312" w:eastAsia="仿宋_GB2312"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B82DEA" w:rsidRDefault="00E64134">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四、财政拨款收入支出预算总体情况说明</w:t>
      </w:r>
    </w:p>
    <w:p w:rsidR="00B82DEA" w:rsidRDefault="00E64134">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龙安区特色商业区管理委员会</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122.84</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年相比，一般公共预算收支预算增加</w:t>
      </w:r>
      <w:r>
        <w:rPr>
          <w:rFonts w:ascii="仿宋_GB2312" w:eastAsia="仿宋_GB2312" w:hAnsi="宋体" w:cs="Courier New" w:hint="eastAsia"/>
          <w:sz w:val="32"/>
          <w:szCs w:val="32"/>
        </w:rPr>
        <w:t>20.2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16.4</w:t>
      </w:r>
      <w:r>
        <w:rPr>
          <w:rFonts w:ascii="仿宋_GB2312" w:eastAsia="仿宋_GB2312" w:hAnsi="宋体" w:cs="Courier New"/>
          <w:sz w:val="32"/>
          <w:szCs w:val="32"/>
        </w:rPr>
        <w:t>%</w:t>
      </w:r>
      <w:r>
        <w:rPr>
          <w:rFonts w:ascii="仿宋_GB2312" w:eastAsia="仿宋_GB2312" w:hAnsi="宋体" w:cs="Courier New" w:hint="eastAsia"/>
          <w:sz w:val="32"/>
          <w:szCs w:val="32"/>
        </w:rPr>
        <w:t>，主要原因：人员调动，工资变动；政府性基金收支预算增加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B82DEA" w:rsidRDefault="00E64134">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B82DEA" w:rsidRDefault="00E64134">
      <w:pPr>
        <w:spacing w:line="560" w:lineRule="exact"/>
        <w:ind w:firstLineChars="200" w:firstLine="640"/>
        <w:rPr>
          <w:rFonts w:ascii="黑体" w:eastAsia="黑体" w:hAnsi="Times New Roman" w:cs="黑体"/>
          <w:kern w:val="0"/>
          <w:sz w:val="32"/>
          <w:szCs w:val="32"/>
        </w:rPr>
      </w:pPr>
      <w:r>
        <w:rPr>
          <w:rFonts w:ascii="仿宋_GB2312" w:eastAsia="仿宋_GB2312" w:hint="eastAsia"/>
          <w:sz w:val="32"/>
          <w:szCs w:val="32"/>
        </w:rPr>
        <w:t>龙安区特色商业区管理委员会</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122.84</w:t>
      </w:r>
      <w:r>
        <w:rPr>
          <w:rFonts w:ascii="仿宋_GB2312" w:eastAsia="仿宋_GB2312" w:hAnsi="宋体" w:cs="Courier New" w:hint="eastAsia"/>
          <w:sz w:val="32"/>
          <w:szCs w:val="32"/>
        </w:rPr>
        <w:t>万元。主要用于以下方面：</w:t>
      </w:r>
      <w:r>
        <w:rPr>
          <w:rFonts w:ascii="仿宋" w:eastAsia="仿宋" w:hAnsi="仿宋" w:cs="仿宋" w:hint="eastAsia"/>
          <w:sz w:val="32"/>
          <w:szCs w:val="32"/>
        </w:rPr>
        <w:t>一般公共服务（类）支出</w:t>
      </w:r>
      <w:r>
        <w:rPr>
          <w:rFonts w:ascii="仿宋" w:eastAsia="仿宋" w:hAnsi="仿宋" w:cs="仿宋" w:hint="eastAsia"/>
          <w:sz w:val="32"/>
          <w:szCs w:val="32"/>
        </w:rPr>
        <w:t xml:space="preserve"> 122.84 </w:t>
      </w:r>
      <w:r>
        <w:rPr>
          <w:rFonts w:ascii="仿宋" w:eastAsia="仿宋" w:hAnsi="仿宋" w:cs="仿宋" w:hint="eastAsia"/>
          <w:sz w:val="32"/>
          <w:szCs w:val="32"/>
        </w:rPr>
        <w:t>万元，占</w:t>
      </w:r>
      <w:r>
        <w:rPr>
          <w:rFonts w:ascii="仿宋" w:eastAsia="仿宋" w:hAnsi="仿宋" w:cs="仿宋" w:hint="eastAsia"/>
          <w:sz w:val="32"/>
          <w:szCs w:val="32"/>
        </w:rPr>
        <w:t>100 %</w:t>
      </w:r>
      <w:r>
        <w:rPr>
          <w:rFonts w:ascii="仿宋" w:eastAsia="仿宋" w:hAnsi="仿宋" w:cs="仿宋" w:hint="eastAsia"/>
          <w:sz w:val="32"/>
          <w:szCs w:val="32"/>
        </w:rPr>
        <w:t>；其中工资福利支出</w:t>
      </w:r>
      <w:r>
        <w:rPr>
          <w:rFonts w:ascii="仿宋" w:eastAsia="仿宋" w:hAnsi="仿宋" w:cs="仿宋" w:hint="eastAsia"/>
          <w:sz w:val="32"/>
          <w:szCs w:val="32"/>
        </w:rPr>
        <w:t>120.44</w:t>
      </w:r>
      <w:r>
        <w:rPr>
          <w:rFonts w:ascii="仿宋" w:eastAsia="仿宋" w:hAnsi="仿宋" w:cs="仿宋" w:hint="eastAsia"/>
          <w:sz w:val="32"/>
          <w:szCs w:val="32"/>
        </w:rPr>
        <w:t>，占</w:t>
      </w:r>
      <w:r>
        <w:rPr>
          <w:rFonts w:ascii="仿宋" w:eastAsia="仿宋" w:hAnsi="仿宋" w:cs="仿宋" w:hint="eastAsia"/>
          <w:sz w:val="32"/>
          <w:szCs w:val="32"/>
        </w:rPr>
        <w:t xml:space="preserve"> 98%</w:t>
      </w:r>
      <w:r>
        <w:rPr>
          <w:rFonts w:ascii="仿宋" w:eastAsia="仿宋" w:hAnsi="仿宋" w:cs="仿宋" w:hint="eastAsia"/>
          <w:sz w:val="32"/>
          <w:szCs w:val="32"/>
        </w:rPr>
        <w:t>，机关事业单位</w:t>
      </w:r>
      <w:r>
        <w:rPr>
          <w:rFonts w:ascii="仿宋" w:eastAsia="仿宋" w:hAnsi="仿宋" w:cs="仿宋" w:hint="eastAsia"/>
          <w:sz w:val="32"/>
          <w:szCs w:val="32"/>
        </w:rPr>
        <w:lastRenderedPageBreak/>
        <w:t>基本养老保险缴费</w:t>
      </w:r>
      <w:r>
        <w:rPr>
          <w:rFonts w:ascii="仿宋" w:eastAsia="仿宋" w:hAnsi="仿宋" w:cs="仿宋" w:hint="eastAsia"/>
          <w:sz w:val="32"/>
          <w:szCs w:val="32"/>
        </w:rPr>
        <w:t>13.63</w:t>
      </w:r>
      <w:r>
        <w:rPr>
          <w:rFonts w:ascii="仿宋" w:eastAsia="仿宋" w:hAnsi="仿宋" w:cs="仿宋" w:hint="eastAsia"/>
          <w:sz w:val="32"/>
          <w:szCs w:val="32"/>
        </w:rPr>
        <w:t>万元，占工资福利支出的</w:t>
      </w:r>
      <w:r>
        <w:rPr>
          <w:rFonts w:ascii="仿宋" w:eastAsia="仿宋" w:hAnsi="仿宋" w:cs="仿宋" w:hint="eastAsia"/>
          <w:sz w:val="32"/>
          <w:szCs w:val="32"/>
        </w:rPr>
        <w:t>11.32%</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公务员医疗补助缴费</w:t>
      </w:r>
      <w:r>
        <w:rPr>
          <w:rFonts w:ascii="仿宋" w:eastAsia="仿宋" w:hAnsi="仿宋" w:cs="仿宋" w:hint="eastAsia"/>
          <w:sz w:val="32"/>
          <w:szCs w:val="32"/>
        </w:rPr>
        <w:t>5.11</w:t>
      </w:r>
      <w:r>
        <w:rPr>
          <w:rFonts w:ascii="仿宋" w:eastAsia="仿宋" w:hAnsi="仿宋" w:cs="仿宋" w:hint="eastAsia"/>
          <w:sz w:val="32"/>
          <w:szCs w:val="32"/>
        </w:rPr>
        <w:t>万元，占工资福利支出的</w:t>
      </w:r>
      <w:r>
        <w:rPr>
          <w:rFonts w:ascii="仿宋" w:eastAsia="仿宋" w:hAnsi="仿宋" w:cs="仿宋" w:hint="eastAsia"/>
          <w:sz w:val="32"/>
          <w:szCs w:val="32"/>
        </w:rPr>
        <w:t>4.24%</w:t>
      </w:r>
      <w:r>
        <w:rPr>
          <w:rFonts w:ascii="仿宋" w:eastAsia="仿宋" w:hAnsi="仿宋" w:cs="仿宋" w:hint="eastAsia"/>
          <w:sz w:val="32"/>
          <w:szCs w:val="32"/>
        </w:rPr>
        <w:t>，其他行政事业单位医疗支出</w:t>
      </w:r>
      <w:r>
        <w:rPr>
          <w:rFonts w:ascii="仿宋" w:eastAsia="仿宋" w:hAnsi="仿宋" w:cs="仿宋" w:hint="eastAsia"/>
          <w:sz w:val="32"/>
          <w:szCs w:val="32"/>
        </w:rPr>
        <w:t>5.96</w:t>
      </w:r>
      <w:r>
        <w:rPr>
          <w:rFonts w:ascii="仿宋" w:eastAsia="仿宋" w:hAnsi="仿宋" w:cs="仿宋" w:hint="eastAsia"/>
          <w:sz w:val="32"/>
          <w:szCs w:val="32"/>
        </w:rPr>
        <w:t>万元，占工资福利支出的</w:t>
      </w:r>
      <w:r>
        <w:rPr>
          <w:rFonts w:ascii="仿宋" w:eastAsia="仿宋" w:hAnsi="仿宋" w:cs="仿宋" w:hint="eastAsia"/>
          <w:sz w:val="32"/>
          <w:szCs w:val="32"/>
        </w:rPr>
        <w:t>4.95%</w:t>
      </w:r>
      <w:r>
        <w:rPr>
          <w:rFonts w:ascii="仿宋" w:eastAsia="仿宋" w:hAnsi="仿宋" w:cs="仿宋" w:hint="eastAsia"/>
          <w:sz w:val="32"/>
          <w:szCs w:val="32"/>
        </w:rPr>
        <w:t>，住房公积金</w:t>
      </w:r>
      <w:r>
        <w:rPr>
          <w:rFonts w:ascii="仿宋" w:eastAsia="仿宋" w:hAnsi="仿宋" w:cs="仿宋" w:hint="eastAsia"/>
          <w:sz w:val="32"/>
          <w:szCs w:val="32"/>
        </w:rPr>
        <w:t>10.22</w:t>
      </w:r>
      <w:r>
        <w:rPr>
          <w:rFonts w:ascii="仿宋" w:eastAsia="仿宋" w:hAnsi="仿宋" w:cs="仿宋" w:hint="eastAsia"/>
          <w:sz w:val="32"/>
          <w:szCs w:val="32"/>
        </w:rPr>
        <w:t>万元，占工资福利支出的</w:t>
      </w:r>
      <w:r>
        <w:rPr>
          <w:rFonts w:ascii="仿宋" w:eastAsia="仿宋" w:hAnsi="仿宋" w:cs="仿宋" w:hint="eastAsia"/>
          <w:sz w:val="32"/>
          <w:szCs w:val="32"/>
        </w:rPr>
        <w:t>8.49 %</w:t>
      </w:r>
      <w:r>
        <w:rPr>
          <w:rFonts w:ascii="仿宋" w:eastAsia="仿宋" w:hAnsi="仿宋" w:cs="仿宋" w:hint="eastAsia"/>
          <w:sz w:val="32"/>
          <w:szCs w:val="32"/>
        </w:rPr>
        <w:t>。商品与服务支出</w:t>
      </w:r>
      <w:r>
        <w:rPr>
          <w:rFonts w:ascii="仿宋" w:eastAsia="仿宋" w:hAnsi="仿宋" w:cs="仿宋" w:hint="eastAsia"/>
          <w:sz w:val="32"/>
          <w:szCs w:val="32"/>
        </w:rPr>
        <w:t>2.4</w:t>
      </w:r>
      <w:r>
        <w:rPr>
          <w:rFonts w:ascii="仿宋" w:eastAsia="仿宋" w:hAnsi="仿宋" w:cs="仿宋" w:hint="eastAsia"/>
          <w:sz w:val="32"/>
          <w:szCs w:val="32"/>
        </w:rPr>
        <w:t>万元，占</w:t>
      </w:r>
      <w:r>
        <w:rPr>
          <w:rFonts w:ascii="仿宋" w:eastAsia="仿宋" w:hAnsi="仿宋" w:cs="仿宋" w:hint="eastAsia"/>
          <w:sz w:val="32"/>
          <w:szCs w:val="32"/>
        </w:rPr>
        <w:t>1.95 %</w:t>
      </w:r>
      <w:r>
        <w:rPr>
          <w:rFonts w:ascii="仿宋" w:eastAsia="仿宋" w:hAnsi="仿宋" w:cs="仿宋" w:hint="eastAsia"/>
          <w:sz w:val="32"/>
          <w:szCs w:val="32"/>
        </w:rPr>
        <w:t>；</w:t>
      </w:r>
      <w:r>
        <w:rPr>
          <w:rFonts w:ascii="黑体" w:eastAsia="黑体" w:hAnsi="Times New Roman" w:cs="黑体" w:hint="eastAsia"/>
          <w:kern w:val="0"/>
          <w:sz w:val="32"/>
          <w:szCs w:val="32"/>
        </w:rPr>
        <w:t>六、支出预算经济分类情况说明</w:t>
      </w:r>
    </w:p>
    <w:p w:rsidR="00B82DEA" w:rsidRDefault="00E64134">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w:t>
      </w:r>
      <w:proofErr w:type="gramStart"/>
      <w:r>
        <w:rPr>
          <w:rFonts w:ascii="仿宋_GB2312" w:eastAsia="仿宋_GB2312" w:hint="eastAsia"/>
          <w:sz w:val="32"/>
          <w:szCs w:val="32"/>
        </w:rPr>
        <w:t>我部门</w:t>
      </w:r>
      <w:proofErr w:type="gramEnd"/>
      <w:r>
        <w:rPr>
          <w:rFonts w:ascii="仿宋_GB2312" w:eastAsia="仿宋_GB2312" w:hint="eastAsia"/>
          <w:sz w:val="32"/>
          <w:szCs w:val="32"/>
        </w:rPr>
        <w:t>《支出经济分类汇总表》由上年仅反映一般公共预算基本支出经济分类科目预算，调整为按两套经济分类科目分别反映不同资金来源的全部预算支出。</w:t>
      </w:r>
    </w:p>
    <w:p w:rsidR="00B82DEA" w:rsidRDefault="00E64134">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年特色商业区管理委员会部门预算支出</w:t>
      </w:r>
      <w:r>
        <w:rPr>
          <w:rFonts w:ascii="仿宋_GB2312" w:eastAsia="仿宋_GB2312" w:hint="eastAsia"/>
          <w:sz w:val="32"/>
          <w:szCs w:val="32"/>
        </w:rPr>
        <w:t>122.82</w:t>
      </w:r>
      <w:r>
        <w:rPr>
          <w:rFonts w:ascii="仿宋_GB2312" w:eastAsia="仿宋_GB2312" w:hint="eastAsia"/>
          <w:sz w:val="32"/>
          <w:szCs w:val="32"/>
        </w:rPr>
        <w:t>万元，具体分为：</w:t>
      </w:r>
    </w:p>
    <w:p w:rsidR="00B82DEA" w:rsidRDefault="00E64134">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120.42</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）、津贴</w:t>
      </w:r>
      <w:r>
        <w:rPr>
          <w:rFonts w:ascii="仿宋_GB2312" w:eastAsia="仿宋_GB2312" w:hint="eastAsia"/>
          <w:sz w:val="32"/>
          <w:szCs w:val="32"/>
        </w:rPr>
        <w:t>补贴（款</w:t>
      </w:r>
      <w:r>
        <w:rPr>
          <w:rFonts w:ascii="仿宋_GB2312" w:eastAsia="仿宋_GB2312" w:hint="eastAsia"/>
          <w:sz w:val="32"/>
          <w:szCs w:val="32"/>
        </w:rPr>
        <w:t>02</w:t>
      </w:r>
      <w:r>
        <w:rPr>
          <w:rFonts w:ascii="仿宋_GB2312" w:eastAsia="仿宋_GB2312" w:hint="eastAsia"/>
          <w:sz w:val="32"/>
          <w:szCs w:val="32"/>
        </w:rPr>
        <w:t>）、绩效工资（款</w:t>
      </w:r>
      <w:r>
        <w:rPr>
          <w:rFonts w:ascii="仿宋_GB2312" w:eastAsia="仿宋_GB2312" w:hint="eastAsia"/>
          <w:sz w:val="32"/>
          <w:szCs w:val="32"/>
        </w:rPr>
        <w:t>07</w:t>
      </w:r>
      <w:r>
        <w:rPr>
          <w:rFonts w:ascii="仿宋_GB2312" w:eastAsia="仿宋_GB2312" w:hint="eastAsia"/>
          <w:sz w:val="32"/>
          <w:szCs w:val="32"/>
        </w:rPr>
        <w:t>）、机关事业单位基本养老保险缴费（款</w:t>
      </w:r>
      <w:r>
        <w:rPr>
          <w:rFonts w:ascii="仿宋_GB2312" w:eastAsia="仿宋_GB2312" w:hint="eastAsia"/>
          <w:sz w:val="32"/>
          <w:szCs w:val="32"/>
        </w:rPr>
        <w:t>08</w:t>
      </w:r>
      <w:r>
        <w:rPr>
          <w:rFonts w:ascii="仿宋_GB2312" w:eastAsia="仿宋_GB2312" w:hint="eastAsia"/>
          <w:sz w:val="32"/>
          <w:szCs w:val="32"/>
        </w:rPr>
        <w:t>）、职工基本医疗保险缴费（款</w:t>
      </w:r>
      <w:r>
        <w:rPr>
          <w:rFonts w:ascii="仿宋_GB2312" w:eastAsia="仿宋_GB2312" w:hint="eastAsia"/>
          <w:sz w:val="32"/>
          <w:szCs w:val="32"/>
        </w:rPr>
        <w:t>10</w:t>
      </w:r>
      <w:r>
        <w:rPr>
          <w:rFonts w:ascii="仿宋_GB2312" w:eastAsia="仿宋_GB2312" w:hint="eastAsia"/>
          <w:sz w:val="32"/>
          <w:szCs w:val="32"/>
        </w:rPr>
        <w:t>）、公务员医疗补助缴费（款</w:t>
      </w:r>
      <w:r>
        <w:rPr>
          <w:rFonts w:ascii="仿宋_GB2312" w:eastAsia="仿宋_GB2312" w:hint="eastAsia"/>
          <w:sz w:val="32"/>
          <w:szCs w:val="32"/>
        </w:rPr>
        <w:t>11</w:t>
      </w:r>
      <w:r>
        <w:rPr>
          <w:rFonts w:ascii="仿宋_GB2312" w:eastAsia="仿宋_GB2312" w:hint="eastAsia"/>
          <w:sz w:val="32"/>
          <w:szCs w:val="32"/>
        </w:rPr>
        <w:t>）、住房公积金（款</w:t>
      </w:r>
      <w:r>
        <w:rPr>
          <w:rFonts w:ascii="仿宋_GB2312" w:eastAsia="仿宋_GB2312" w:hint="eastAsia"/>
          <w:sz w:val="32"/>
          <w:szCs w:val="32"/>
        </w:rPr>
        <w:t>13</w:t>
      </w:r>
      <w:r>
        <w:rPr>
          <w:rFonts w:ascii="仿宋_GB2312" w:eastAsia="仿宋_GB2312" w:hint="eastAsia"/>
          <w:sz w:val="32"/>
          <w:szCs w:val="32"/>
        </w:rPr>
        <w:t>）；</w:t>
      </w:r>
    </w:p>
    <w:p w:rsidR="00B82DEA" w:rsidRDefault="00E64134">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0</w:t>
      </w:r>
      <w:r>
        <w:rPr>
          <w:rFonts w:ascii="仿宋_GB2312" w:eastAsia="仿宋_GB2312" w:hint="eastAsia"/>
          <w:sz w:val="32"/>
          <w:szCs w:val="32"/>
        </w:rPr>
        <w:t>万元，包括退休费（款</w:t>
      </w:r>
      <w:r>
        <w:rPr>
          <w:rFonts w:ascii="仿宋_GB2312" w:eastAsia="仿宋_GB2312" w:hint="eastAsia"/>
          <w:sz w:val="32"/>
          <w:szCs w:val="32"/>
        </w:rPr>
        <w:t>02</w:t>
      </w:r>
      <w:r>
        <w:rPr>
          <w:rFonts w:ascii="仿宋_GB2312" w:eastAsia="仿宋_GB2312" w:hint="eastAsia"/>
          <w:sz w:val="32"/>
          <w:szCs w:val="32"/>
        </w:rPr>
        <w:t>），其他对个人和家庭的补助（款</w:t>
      </w:r>
      <w:r>
        <w:rPr>
          <w:rFonts w:ascii="仿宋_GB2312" w:eastAsia="仿宋_GB2312" w:hint="eastAsia"/>
          <w:sz w:val="32"/>
          <w:szCs w:val="32"/>
        </w:rPr>
        <w:t>99</w:t>
      </w:r>
      <w:r>
        <w:rPr>
          <w:rFonts w:ascii="仿宋_GB2312" w:eastAsia="仿宋_GB2312" w:hint="eastAsia"/>
          <w:sz w:val="32"/>
          <w:szCs w:val="32"/>
        </w:rPr>
        <w:t>）；</w:t>
      </w:r>
    </w:p>
    <w:p w:rsidR="00B82DEA" w:rsidRDefault="00E64134">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）、印刷费（款</w:t>
      </w:r>
      <w:r>
        <w:rPr>
          <w:rFonts w:ascii="仿宋_GB2312" w:eastAsia="仿宋_GB2312" w:hint="eastAsia"/>
          <w:sz w:val="32"/>
          <w:szCs w:val="32"/>
        </w:rPr>
        <w:t>02</w:t>
      </w:r>
      <w:r>
        <w:rPr>
          <w:rFonts w:ascii="仿宋_GB2312" w:eastAsia="仿宋_GB2312" w:hint="eastAsia"/>
          <w:sz w:val="32"/>
          <w:szCs w:val="32"/>
        </w:rPr>
        <w:t>）。</w:t>
      </w:r>
    </w:p>
    <w:p w:rsidR="00B82DEA" w:rsidRDefault="00E64134">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（二）龙安区特色商业区管理委员会</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年政府预算支出</w:t>
      </w:r>
      <w:r>
        <w:rPr>
          <w:rFonts w:ascii="仿宋_GB2312" w:eastAsia="仿宋_GB2312" w:hint="eastAsia"/>
          <w:color w:val="000000" w:themeColor="text1"/>
          <w:sz w:val="32"/>
          <w:szCs w:val="32"/>
        </w:rPr>
        <w:t>122.82</w:t>
      </w:r>
      <w:r>
        <w:rPr>
          <w:rFonts w:ascii="仿宋_GB2312" w:eastAsia="仿宋_GB2312" w:hint="eastAsia"/>
          <w:color w:val="000000" w:themeColor="text1"/>
          <w:sz w:val="32"/>
          <w:szCs w:val="32"/>
        </w:rPr>
        <w:lastRenderedPageBreak/>
        <w:t>万元。具体分为：</w:t>
      </w:r>
    </w:p>
    <w:p w:rsidR="00B82DEA" w:rsidRDefault="00E64134">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w:t>
      </w:r>
      <w:r>
        <w:rPr>
          <w:rFonts w:ascii="仿宋_GB2312" w:eastAsia="仿宋_GB2312" w:hAnsi="宋体" w:cs="Courier New" w:hint="eastAsia"/>
          <w:color w:val="000000" w:themeColor="text1"/>
          <w:sz w:val="32"/>
          <w:szCs w:val="32"/>
        </w:rPr>
        <w:t>501</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120.42</w:t>
      </w:r>
      <w:r>
        <w:rPr>
          <w:rFonts w:ascii="仿宋_GB2312" w:eastAsia="仿宋_GB2312" w:hAnsi="宋体" w:cs="Courier New" w:hint="eastAsia"/>
          <w:color w:val="000000" w:themeColor="text1"/>
          <w:sz w:val="32"/>
          <w:szCs w:val="32"/>
        </w:rPr>
        <w:t>万元，包括基本工资、津贴补贴。</w:t>
      </w:r>
    </w:p>
    <w:p w:rsidR="00B82DEA" w:rsidRDefault="00E64134">
      <w:pPr>
        <w:adjustRightInd w:val="0"/>
        <w:snapToGrid w:val="0"/>
        <w:spacing w:line="600" w:lineRule="exact"/>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000000" w:themeColor="text1"/>
          <w:sz w:val="32"/>
          <w:szCs w:val="32"/>
        </w:rPr>
        <w:t>对个人和家庭</w:t>
      </w:r>
      <w:r>
        <w:rPr>
          <w:rFonts w:ascii="仿宋_GB2312" w:eastAsia="仿宋_GB2312" w:hAnsi="宋体" w:cs="Courier New" w:hint="eastAsia"/>
          <w:color w:val="000000" w:themeColor="text1"/>
          <w:sz w:val="32"/>
          <w:szCs w:val="32"/>
        </w:rPr>
        <w:t>补助支出（类</w:t>
      </w:r>
      <w:r>
        <w:rPr>
          <w:rFonts w:ascii="仿宋_GB2312" w:eastAsia="仿宋_GB2312" w:hAnsi="宋体" w:cs="Courier New" w:hint="eastAsia"/>
          <w:color w:val="000000" w:themeColor="text1"/>
          <w:sz w:val="32"/>
          <w:szCs w:val="32"/>
        </w:rPr>
        <w:t>509</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0</w:t>
      </w:r>
      <w:r>
        <w:rPr>
          <w:rFonts w:ascii="仿宋_GB2312" w:eastAsia="仿宋_GB2312" w:hAnsi="宋体" w:cs="Courier New" w:hint="eastAsia"/>
          <w:color w:val="000000" w:themeColor="text1"/>
          <w:sz w:val="32"/>
          <w:szCs w:val="32"/>
        </w:rPr>
        <w:t>万元；</w:t>
      </w:r>
    </w:p>
    <w:p w:rsidR="00B82DEA" w:rsidRDefault="00E64134">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机关商品与服务支出（类</w:t>
      </w:r>
      <w:r>
        <w:rPr>
          <w:rFonts w:ascii="仿宋_GB2312" w:eastAsia="仿宋_GB2312" w:hAnsi="宋体" w:cs="Courier New" w:hint="eastAsia"/>
          <w:color w:val="000000" w:themeColor="text1"/>
          <w:sz w:val="32"/>
          <w:szCs w:val="32"/>
        </w:rPr>
        <w:t>502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2.4</w:t>
      </w:r>
      <w:r>
        <w:rPr>
          <w:rFonts w:ascii="仿宋_GB2312" w:eastAsia="仿宋_GB2312" w:hAnsi="宋体" w:cs="Courier New" w:hint="eastAsia"/>
          <w:color w:val="000000" w:themeColor="text1"/>
          <w:sz w:val="32"/>
          <w:szCs w:val="32"/>
        </w:rPr>
        <w:t>万元，包括办公经费（款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）、委托业务费（款</w:t>
      </w:r>
      <w:r>
        <w:rPr>
          <w:rFonts w:ascii="仿宋_GB2312" w:eastAsia="仿宋_GB2312" w:hAnsi="宋体" w:cs="Courier New" w:hint="eastAsia"/>
          <w:color w:val="000000" w:themeColor="text1"/>
          <w:sz w:val="32"/>
          <w:szCs w:val="32"/>
        </w:rPr>
        <w:t>05</w:t>
      </w:r>
      <w:r>
        <w:rPr>
          <w:rFonts w:ascii="仿宋_GB2312" w:eastAsia="仿宋_GB2312" w:hAnsi="宋体" w:cs="Courier New" w:hint="eastAsia"/>
          <w:color w:val="000000" w:themeColor="text1"/>
          <w:sz w:val="32"/>
          <w:szCs w:val="32"/>
        </w:rPr>
        <w:t>）、公务接待费（款</w:t>
      </w:r>
      <w:r>
        <w:rPr>
          <w:rFonts w:ascii="仿宋_GB2312" w:eastAsia="仿宋_GB2312" w:hAnsi="宋体" w:cs="Courier New" w:hint="eastAsia"/>
          <w:color w:val="000000" w:themeColor="text1"/>
          <w:sz w:val="32"/>
          <w:szCs w:val="32"/>
        </w:rPr>
        <w:t>06</w:t>
      </w:r>
      <w:r>
        <w:rPr>
          <w:rFonts w:ascii="仿宋_GB2312" w:eastAsia="仿宋_GB2312" w:hAnsi="宋体" w:cs="Courier New" w:hint="eastAsia"/>
          <w:color w:val="000000" w:themeColor="text1"/>
          <w:sz w:val="32"/>
          <w:szCs w:val="32"/>
        </w:rPr>
        <w:t>）。</w:t>
      </w:r>
    </w:p>
    <w:p w:rsidR="00B82DEA" w:rsidRDefault="00E64134">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七、政府性基金预算支出情况说明</w:t>
      </w:r>
    </w:p>
    <w:p w:rsidR="00B82DEA" w:rsidRDefault="00E64134">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龙安区特色商业区管理委员会</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B82DEA" w:rsidRDefault="00E64134">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B82DEA" w:rsidRDefault="00E64134">
      <w:pPr>
        <w:pStyle w:val="a3"/>
        <w:kinsoku w:val="0"/>
        <w:overflowPunct w:val="0"/>
        <w:snapToGrid w:val="0"/>
        <w:spacing w:line="360" w:lineRule="auto"/>
        <w:ind w:left="0" w:firstLineChars="200" w:firstLine="640"/>
        <w:jc w:val="both"/>
        <w:rPr>
          <w:rFonts w:eastAsia="仿宋_GB2312" w:hAnsi="宋体" w:cs="Courier New"/>
          <w:sz w:val="32"/>
        </w:rPr>
      </w:pPr>
      <w:r>
        <w:rPr>
          <w:rFonts w:eastAsia="仿宋_GB2312" w:hint="eastAsia"/>
          <w:sz w:val="32"/>
        </w:rPr>
        <w:t>龙安区特色商业区管理委员会</w:t>
      </w:r>
      <w:r>
        <w:rPr>
          <w:rFonts w:eastAsia="仿宋_GB2312" w:hAnsi="宋体" w:cs="Courier New" w:hint="eastAsia"/>
          <w:sz w:val="32"/>
        </w:rPr>
        <w:t>2020</w:t>
      </w:r>
      <w:r>
        <w:rPr>
          <w:rFonts w:eastAsia="仿宋_GB2312" w:hAnsi="宋体" w:cs="Courier New" w:hint="eastAsia"/>
          <w:sz w:val="32"/>
        </w:rPr>
        <w:t>年“三公”经费预算为</w:t>
      </w:r>
      <w:r>
        <w:rPr>
          <w:rFonts w:eastAsia="仿宋_GB2312" w:hint="eastAsia"/>
          <w:sz w:val="32"/>
        </w:rPr>
        <w:t>0</w:t>
      </w:r>
      <w:r>
        <w:rPr>
          <w:rFonts w:eastAsia="仿宋_GB2312" w:hAnsi="宋体" w:cs="Courier New" w:hint="eastAsia"/>
          <w:sz w:val="32"/>
        </w:rPr>
        <w:t>万元。</w:t>
      </w:r>
      <w:r>
        <w:rPr>
          <w:rFonts w:eastAsia="仿宋_GB2312" w:hAnsi="宋体" w:cs="Courier New" w:hint="eastAsia"/>
          <w:sz w:val="32"/>
        </w:rPr>
        <w:t>2020</w:t>
      </w:r>
      <w:r>
        <w:rPr>
          <w:rFonts w:eastAsia="仿宋_GB2312" w:hAnsi="宋体" w:cs="Courier New" w:hint="eastAsia"/>
          <w:sz w:val="32"/>
        </w:rPr>
        <w:t>年“三公”经费支出预算数比</w:t>
      </w:r>
      <w:r>
        <w:rPr>
          <w:rFonts w:eastAsia="仿宋_GB2312" w:hAnsi="宋体" w:cs="Courier New" w:hint="eastAsia"/>
          <w:sz w:val="32"/>
        </w:rPr>
        <w:t xml:space="preserve"> 2019</w:t>
      </w:r>
      <w:r>
        <w:rPr>
          <w:rFonts w:eastAsia="仿宋_GB2312" w:hAnsi="宋体" w:cs="Courier New" w:hint="eastAsia"/>
          <w:sz w:val="32"/>
        </w:rPr>
        <w:t>年增加</w:t>
      </w:r>
      <w:r>
        <w:rPr>
          <w:rFonts w:eastAsia="仿宋_GB2312" w:hAnsi="宋体" w:cs="Courier New" w:hint="eastAsia"/>
          <w:sz w:val="32"/>
        </w:rPr>
        <w:t>0</w:t>
      </w:r>
      <w:r>
        <w:rPr>
          <w:rFonts w:eastAsia="仿宋_GB2312" w:hAnsi="宋体" w:cs="Courier New" w:hint="eastAsia"/>
          <w:sz w:val="32"/>
        </w:rPr>
        <w:t>万元。具体支出情况如下：</w:t>
      </w:r>
    </w:p>
    <w:p w:rsidR="00B82DEA" w:rsidRDefault="00E64134" w:rsidP="006204C7">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万元。主要原因：我单位无三</w:t>
      </w:r>
      <w:proofErr w:type="gramStart"/>
      <w:r>
        <w:rPr>
          <w:rFonts w:ascii="仿宋_GB2312" w:eastAsia="仿宋_GB2312" w:hAnsi="宋体" w:cs="Courier New" w:hint="eastAsia"/>
          <w:sz w:val="32"/>
          <w:szCs w:val="32"/>
        </w:rPr>
        <w:t>公经费</w:t>
      </w:r>
      <w:proofErr w:type="gramEnd"/>
      <w:r>
        <w:rPr>
          <w:rFonts w:ascii="仿宋_GB2312" w:eastAsia="仿宋_GB2312" w:hAnsi="宋体" w:cs="Courier New" w:hint="eastAsia"/>
          <w:sz w:val="32"/>
          <w:szCs w:val="32"/>
        </w:rPr>
        <w:t>支出。</w:t>
      </w:r>
    </w:p>
    <w:p w:rsidR="00B82DEA" w:rsidRDefault="00E64134" w:rsidP="006204C7">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0</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r>
        <w:rPr>
          <w:rFonts w:ascii="仿宋_GB2312" w:eastAsia="仿宋_GB2312" w:hAnsi="宋体" w:cs="Courier New" w:hint="eastAsia"/>
          <w:sz w:val="32"/>
          <w:szCs w:val="32"/>
        </w:rPr>
        <w:t>公务用车运行维护费</w:t>
      </w:r>
      <w:r>
        <w:rPr>
          <w:rFonts w:ascii="仿宋_GB2312" w:eastAsia="仿宋_GB2312"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主要用于开展工作所需公务用车的燃料费、维修费、过路过桥费、保险费、安全奖励费用等支出。公务用车运行维护费预算数比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w:t>
      </w:r>
      <w:r>
        <w:rPr>
          <w:rFonts w:ascii="仿宋_GB2312" w:eastAsia="仿宋_GB2312" w:hAnsi="宋体" w:cs="Courier New" w:hint="eastAsia"/>
          <w:sz w:val="32"/>
          <w:szCs w:val="32"/>
        </w:rPr>
        <w:t>主要原因：我单位无公务用车。</w:t>
      </w:r>
    </w:p>
    <w:p w:rsidR="00B82DEA" w:rsidRDefault="00E64134" w:rsidP="006204C7">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0</w:t>
      </w:r>
      <w:r>
        <w:rPr>
          <w:rFonts w:ascii="仿宋_GB2312" w:eastAsia="仿宋_GB2312" w:hAnsi="宋体" w:cs="Courier New" w:hint="eastAsia"/>
          <w:sz w:val="32"/>
          <w:szCs w:val="32"/>
        </w:rPr>
        <w:t>万元，主要用于按规定开支的各类公务接待（</w:t>
      </w:r>
      <w:r>
        <w:rPr>
          <w:rFonts w:ascii="仿宋_GB2312" w:eastAsia="仿宋_GB2312" w:hAnsi="宋体" w:cs="Courier New" w:hint="eastAsia"/>
          <w:sz w:val="32"/>
          <w:szCs w:val="32"/>
        </w:rPr>
        <w:lastRenderedPageBreak/>
        <w:t>含外宾接待）支出。公务接待费预算</w:t>
      </w:r>
      <w:r>
        <w:rPr>
          <w:rFonts w:ascii="仿宋_GB2312" w:eastAsia="仿宋_GB2312" w:hAnsi="宋体" w:cs="Courier New" w:hint="eastAsia"/>
          <w:sz w:val="32"/>
          <w:szCs w:val="32"/>
        </w:rPr>
        <w:t>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万元。主要原因：我单位无公务接待。</w:t>
      </w:r>
    </w:p>
    <w:p w:rsidR="00B82DEA" w:rsidRDefault="00E64134">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B82DEA" w:rsidRDefault="00E64134">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龙安区特色商业区管理委员会</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122.84</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B82DEA" w:rsidRDefault="00E64134">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B82DEA" w:rsidRDefault="00E64134">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1</w:t>
      </w:r>
      <w:r>
        <w:rPr>
          <w:rFonts w:ascii="仿宋_GB2312" w:eastAsia="仿宋_GB2312" w:hint="eastAsia"/>
          <w:sz w:val="32"/>
          <w:szCs w:val="32"/>
        </w:rPr>
        <w:t>万元，其中：政府采购货物预算</w:t>
      </w:r>
      <w:r>
        <w:rPr>
          <w:rFonts w:ascii="仿宋_GB2312" w:eastAsia="仿宋_GB2312" w:hint="eastAsia"/>
          <w:sz w:val="32"/>
          <w:szCs w:val="32"/>
        </w:rPr>
        <w:t>1</w:t>
      </w:r>
      <w:r>
        <w:rPr>
          <w:rFonts w:ascii="仿宋_GB2312" w:eastAsia="仿宋_GB2312" w:hint="eastAsia"/>
          <w:sz w:val="32"/>
          <w:szCs w:val="32"/>
        </w:rPr>
        <w:t>万元、政府采购工程预算</w:t>
      </w:r>
      <w:r>
        <w:rPr>
          <w:rFonts w:ascii="仿宋_GB2312" w:eastAsia="仿宋_GB2312" w:hint="eastAsia"/>
          <w:sz w:val="32"/>
          <w:szCs w:val="32"/>
        </w:rPr>
        <w:t>0</w:t>
      </w:r>
      <w:r>
        <w:rPr>
          <w:rFonts w:ascii="仿宋_GB2312" w:eastAsia="仿宋_GB2312" w:hint="eastAsia"/>
          <w:sz w:val="32"/>
          <w:szCs w:val="32"/>
        </w:rPr>
        <w:t>万元、政府采购服务预算</w:t>
      </w:r>
      <w:r>
        <w:rPr>
          <w:rFonts w:ascii="仿宋_GB2312" w:eastAsia="仿宋_GB2312" w:hint="eastAsia"/>
          <w:sz w:val="32"/>
          <w:szCs w:val="32"/>
        </w:rPr>
        <w:t>0</w:t>
      </w:r>
      <w:r>
        <w:rPr>
          <w:rFonts w:ascii="仿宋_GB2312" w:eastAsia="仿宋_GB2312" w:hint="eastAsia"/>
          <w:sz w:val="32"/>
          <w:szCs w:val="32"/>
        </w:rPr>
        <w:t>万元。</w:t>
      </w:r>
    </w:p>
    <w:p w:rsidR="00B82DEA" w:rsidRDefault="00E64134">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B82DEA" w:rsidRDefault="00E64134">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共开展预算绩效项目</w:t>
      </w:r>
      <w:r>
        <w:rPr>
          <w:rFonts w:ascii="仿宋_GB2312" w:eastAsia="仿宋_GB2312" w:hAnsi="宋体" w:cs="Courier New" w:hint="eastAsia"/>
          <w:sz w:val="32"/>
          <w:szCs w:val="32"/>
        </w:rPr>
        <w:t>0</w:t>
      </w:r>
      <w:r>
        <w:rPr>
          <w:rFonts w:ascii="仿宋_GB2312" w:eastAsia="仿宋_GB2312" w:hAnsi="宋体" w:cs="Courier New" w:hint="eastAsia"/>
          <w:sz w:val="32"/>
          <w:szCs w:val="32"/>
        </w:rPr>
        <w:t>个，涉及预算资金</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proofErr w:type="gramStart"/>
      <w:r>
        <w:rPr>
          <w:rFonts w:ascii="仿宋_GB2312" w:eastAsia="仿宋_GB2312" w:hint="eastAsia"/>
          <w:sz w:val="32"/>
          <w:szCs w:val="32"/>
        </w:rPr>
        <w:t>我部门</w:t>
      </w:r>
      <w:proofErr w:type="gramEnd"/>
      <w:r>
        <w:rPr>
          <w:rFonts w:ascii="仿宋_GB2312" w:eastAsia="仿宋_GB2312" w:hint="eastAsia"/>
          <w:sz w:val="32"/>
          <w:szCs w:val="32"/>
        </w:rPr>
        <w:t>编制绩效目标的预算项目共</w:t>
      </w:r>
      <w:r>
        <w:rPr>
          <w:rFonts w:ascii="仿宋_GB2312" w:eastAsia="仿宋_GB2312" w:hint="eastAsia"/>
          <w:sz w:val="32"/>
          <w:szCs w:val="32"/>
        </w:rPr>
        <w:t>0</w:t>
      </w:r>
      <w:r>
        <w:rPr>
          <w:rFonts w:ascii="仿宋_GB2312" w:eastAsia="仿宋_GB2312" w:hint="eastAsia"/>
          <w:sz w:val="32"/>
          <w:szCs w:val="32"/>
        </w:rPr>
        <w:t>个</w:t>
      </w:r>
      <w:r>
        <w:rPr>
          <w:rFonts w:ascii="仿宋_GB2312" w:eastAsia="仿宋_GB2312" w:hAnsi="宋体" w:cs="Courier New" w:hint="eastAsia"/>
          <w:sz w:val="32"/>
          <w:szCs w:val="32"/>
        </w:rPr>
        <w:t>，预算资金共</w:t>
      </w:r>
      <w:r>
        <w:rPr>
          <w:rFonts w:ascii="仿宋_GB2312" w:eastAsia="仿宋_GB2312" w:hint="eastAsia"/>
          <w:sz w:val="32"/>
          <w:szCs w:val="32"/>
        </w:rPr>
        <w:t>0</w:t>
      </w:r>
      <w:r>
        <w:rPr>
          <w:rFonts w:ascii="仿宋_GB2312" w:eastAsia="仿宋_GB2312" w:hAnsi="宋体" w:cs="Courier New" w:hint="eastAsia"/>
          <w:sz w:val="32"/>
          <w:szCs w:val="32"/>
        </w:rPr>
        <w:t>万元。</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2020</w:t>
      </w:r>
      <w:r>
        <w:rPr>
          <w:rFonts w:ascii="仿宋_GB2312" w:eastAsia="仿宋_GB2312" w:hAnsi="宋体" w:cs="Courier New" w:hint="eastAsia"/>
          <w:sz w:val="32"/>
          <w:szCs w:val="32"/>
        </w:rPr>
        <w:t>年将按政策要求对今年的专项转移支付项目资金全部展开绩效评价工作。</w:t>
      </w:r>
    </w:p>
    <w:p w:rsidR="00B82DEA" w:rsidRDefault="00E64134">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共有车辆</w:t>
      </w:r>
      <w:r>
        <w:rPr>
          <w:rFonts w:ascii="仿宋_GB2312" w:eastAsia="仿宋_GB2312" w:hint="eastAsia"/>
          <w:sz w:val="32"/>
          <w:szCs w:val="32"/>
        </w:rPr>
        <w:t>0</w:t>
      </w:r>
      <w:r>
        <w:rPr>
          <w:rFonts w:ascii="仿宋_GB2312" w:eastAsia="仿宋_GB2312" w:hAnsi="宋体" w:cs="Courier New" w:hint="eastAsia"/>
          <w:sz w:val="32"/>
          <w:szCs w:val="32"/>
        </w:rPr>
        <w:t>辆，其中：一般公务用车</w:t>
      </w:r>
      <w:r>
        <w:rPr>
          <w:rFonts w:ascii="仿宋_GB2312" w:eastAsia="仿宋_GB2312" w:hint="eastAsia"/>
          <w:sz w:val="32"/>
          <w:szCs w:val="32"/>
        </w:rPr>
        <w:t>0</w:t>
      </w:r>
      <w:r>
        <w:rPr>
          <w:rFonts w:ascii="仿宋_GB2312" w:eastAsia="仿宋_GB2312" w:hAnsi="宋体" w:cs="Courier New" w:hint="eastAsia"/>
          <w:sz w:val="32"/>
          <w:szCs w:val="32"/>
        </w:rPr>
        <w:t>辆、一般执法执勤用车</w:t>
      </w:r>
      <w:r>
        <w:rPr>
          <w:rFonts w:ascii="仿宋_GB2312" w:eastAsia="仿宋_GB2312" w:hint="eastAsia"/>
          <w:sz w:val="32"/>
          <w:szCs w:val="32"/>
        </w:rPr>
        <w:t>0</w:t>
      </w:r>
      <w:r>
        <w:rPr>
          <w:rFonts w:ascii="仿宋_GB2312" w:eastAsia="仿宋_GB2312" w:hAnsi="宋体" w:cs="Courier New" w:hint="eastAsia"/>
          <w:sz w:val="32"/>
          <w:szCs w:val="32"/>
        </w:rPr>
        <w:t>辆、特种专业技术用车</w:t>
      </w:r>
      <w:r>
        <w:rPr>
          <w:rFonts w:ascii="仿宋_GB2312" w:eastAsia="仿宋_GB2312" w:hint="eastAsia"/>
          <w:sz w:val="32"/>
          <w:szCs w:val="32"/>
        </w:rPr>
        <w:t>0</w:t>
      </w:r>
      <w:r>
        <w:rPr>
          <w:rFonts w:ascii="仿宋_GB2312" w:eastAsia="仿宋_GB2312" w:hAnsi="宋体" w:cs="Courier New" w:hint="eastAsia"/>
          <w:sz w:val="32"/>
          <w:szCs w:val="32"/>
        </w:rPr>
        <w:t>辆，其他用车</w:t>
      </w:r>
      <w:r>
        <w:rPr>
          <w:rFonts w:ascii="仿宋_GB2312" w:eastAsia="仿宋_GB2312"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B82DEA" w:rsidRDefault="00E64134">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r>
        <w:rPr>
          <w:rFonts w:ascii="仿宋_GB2312" w:eastAsia="仿宋_GB2312" w:hAnsi="宋体" w:cs="Courier New" w:hint="eastAsia"/>
          <w:color w:val="FF0000"/>
          <w:sz w:val="32"/>
          <w:szCs w:val="32"/>
        </w:rPr>
        <w:t xml:space="preserve"> </w:t>
      </w:r>
      <w:r>
        <w:rPr>
          <w:rFonts w:ascii="仿宋_GB2312" w:eastAsia="仿宋_GB2312" w:hAnsi="宋体" w:cs="Courier New" w:hint="eastAsia"/>
          <w:sz w:val="32"/>
          <w:szCs w:val="32"/>
        </w:rPr>
        <w:t>龙安区特色商业区管理委员会无专项转移支付项目。</w:t>
      </w:r>
    </w:p>
    <w:p w:rsidR="00B82DEA" w:rsidRDefault="00E64134">
      <w:pPr>
        <w:adjustRightInd w:val="0"/>
        <w:snapToGrid w:val="0"/>
        <w:spacing w:line="360"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B82DEA" w:rsidRDefault="00E64134">
      <w:pPr>
        <w:adjustRightInd w:val="0"/>
        <w:snapToGrid w:val="0"/>
        <w:spacing w:line="360" w:lineRule="auto"/>
        <w:ind w:firstLineChars="200" w:firstLine="640"/>
        <w:jc w:val="left"/>
        <w:rPr>
          <w:rFonts w:ascii="楷体_GB2312" w:eastAsia="楷体_GB2312" w:hAnsi="Times New Roman" w:cs="仿宋_GB2312"/>
          <w:b/>
          <w:color w:val="FF0000"/>
          <w:kern w:val="0"/>
          <w:sz w:val="32"/>
          <w:szCs w:val="32"/>
        </w:rPr>
      </w:pPr>
      <w:r>
        <w:rPr>
          <w:rFonts w:ascii="楷体_GB2312" w:eastAsia="楷体_GB2312" w:hAnsi="Times New Roman" w:cs="仿宋_GB2312" w:hint="eastAsia"/>
          <w:kern w:val="0"/>
          <w:sz w:val="32"/>
          <w:szCs w:val="32"/>
        </w:rPr>
        <w:t>龙安区特色商业区管理委员会</w:t>
      </w:r>
      <w:r>
        <w:rPr>
          <w:rFonts w:ascii="楷体_GB2312" w:eastAsia="楷体_GB2312" w:hAnsi="Times New Roman" w:cs="仿宋_GB2312" w:hint="eastAsia"/>
          <w:kern w:val="0"/>
          <w:sz w:val="32"/>
          <w:szCs w:val="32"/>
        </w:rPr>
        <w:t>2020</w:t>
      </w:r>
      <w:r>
        <w:rPr>
          <w:rFonts w:ascii="楷体_GB2312" w:eastAsia="楷体_GB2312" w:hAnsi="Times New Roman" w:cs="仿宋_GB2312" w:hint="eastAsia"/>
          <w:kern w:val="0"/>
          <w:sz w:val="32"/>
          <w:szCs w:val="32"/>
        </w:rPr>
        <w:t>年年初未安排专项扶贫项目资</w:t>
      </w:r>
      <w:r>
        <w:rPr>
          <w:rFonts w:ascii="楷体_GB2312" w:eastAsia="楷体_GB2312" w:hAnsi="Times New Roman" w:cs="仿宋_GB2312" w:hint="eastAsia"/>
          <w:kern w:val="0"/>
          <w:sz w:val="32"/>
          <w:szCs w:val="32"/>
        </w:rPr>
        <w:lastRenderedPageBreak/>
        <w:t>金。</w:t>
      </w:r>
    </w:p>
    <w:p w:rsidR="00B82DEA" w:rsidRDefault="00E64134">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B82DEA" w:rsidRDefault="00B82DEA">
      <w:pPr>
        <w:adjustRightInd w:val="0"/>
        <w:snapToGrid w:val="0"/>
        <w:spacing w:line="360" w:lineRule="auto"/>
        <w:jc w:val="center"/>
        <w:rPr>
          <w:rFonts w:ascii="黑体" w:eastAsia="黑体" w:hAnsi="黑体"/>
          <w:sz w:val="32"/>
          <w:szCs w:val="32"/>
        </w:rPr>
      </w:pP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单位公务出国（境）的住宿费、旅费、伙食补助费、杂费、培训费等支出；公务用车购置及运行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单位公务用车购置费及租用费、燃料费、维修费、过路过桥费、保险费</w:t>
      </w:r>
      <w:r>
        <w:rPr>
          <w:rFonts w:ascii="仿宋_GB2312" w:eastAsia="仿宋_GB2312" w:hAnsi="宋体" w:cs="Courier New" w:hint="eastAsia"/>
          <w:sz w:val="32"/>
          <w:szCs w:val="32"/>
        </w:rPr>
        <w:lastRenderedPageBreak/>
        <w:t>、安全奖励费用等支</w:t>
      </w:r>
      <w:r>
        <w:rPr>
          <w:rFonts w:ascii="仿宋_GB2312" w:eastAsia="仿宋_GB2312" w:hAnsi="宋体" w:cs="Courier New" w:hint="eastAsia"/>
          <w:sz w:val="32"/>
          <w:szCs w:val="32"/>
        </w:rPr>
        <w:t>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单位按规定开支的各类公务接待（含外宾接待）支出。</w:t>
      </w:r>
    </w:p>
    <w:p w:rsidR="00B82DEA" w:rsidRDefault="00E64134">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82DEA" w:rsidRDefault="00B82DEA">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E64134">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附件及其他</w:t>
      </w:r>
    </w:p>
    <w:p w:rsidR="00B82DEA" w:rsidRDefault="00B82DEA">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B82DEA" w:rsidRDefault="00E64134">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附件：龙安区特色商业区管理委员会部门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年度部门预算表</w:t>
      </w:r>
    </w:p>
    <w:p w:rsidR="00B82DEA" w:rsidRDefault="00B82DEA">
      <w:pPr>
        <w:adjustRightInd w:val="0"/>
        <w:snapToGrid w:val="0"/>
        <w:spacing w:line="360" w:lineRule="auto"/>
        <w:rPr>
          <w:rFonts w:ascii="仿宋_GB2312" w:eastAsia="仿宋_GB2312" w:hAnsi="仿宋_GB2312" w:cs="仿宋_GB2312"/>
          <w:sz w:val="32"/>
          <w:szCs w:val="32"/>
        </w:rPr>
      </w:pPr>
    </w:p>
    <w:p w:rsidR="00B82DEA" w:rsidRDefault="00E64134">
      <w:pPr>
        <w:adjustRightInd w:val="0"/>
        <w:snapToGrid w:val="0"/>
        <w:spacing w:line="360" w:lineRule="auto"/>
        <w:rPr>
          <w:rFonts w:ascii="仿宋_GB2312" w:eastAsia="仿宋_GB2312" w:hAnsi="仿宋_GB2312" w:cs="仿宋_GB2312"/>
          <w:sz w:val="32"/>
          <w:szCs w:val="32"/>
        </w:rPr>
      </w:pPr>
      <w:r>
        <w:rPr>
          <w:noProof/>
        </w:rPr>
        <w:drawing>
          <wp:inline distT="0" distB="0" distL="114300" distR="114300">
            <wp:extent cx="6178550" cy="4417695"/>
            <wp:effectExtent l="0" t="0" r="1270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6178550" cy="4417695"/>
                    </a:xfrm>
                    <a:prstGeom prst="rect">
                      <a:avLst/>
                    </a:prstGeom>
                    <a:noFill/>
                    <a:ln>
                      <a:noFill/>
                    </a:ln>
                  </pic:spPr>
                </pic:pic>
              </a:graphicData>
            </a:graphic>
          </wp:inline>
        </w:drawing>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72835" cy="2073910"/>
            <wp:effectExtent l="0" t="0" r="18415" b="254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6172835" cy="2073910"/>
                    </a:xfrm>
                    <a:prstGeom prst="rect">
                      <a:avLst/>
                    </a:prstGeom>
                    <a:noFill/>
                    <a:ln>
                      <a:noFill/>
                    </a:ln>
                  </pic:spPr>
                </pic:pic>
              </a:graphicData>
            </a:graphic>
          </wp:inline>
        </w:drawing>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78550" cy="2830830"/>
            <wp:effectExtent l="0" t="0" r="12700" b="762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6178550" cy="2830830"/>
                    </a:xfrm>
                    <a:prstGeom prst="rect">
                      <a:avLst/>
                    </a:prstGeom>
                    <a:noFill/>
                    <a:ln>
                      <a:noFill/>
                    </a:ln>
                  </pic:spPr>
                </pic:pic>
              </a:graphicData>
            </a:graphic>
          </wp:inline>
        </w:drawing>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75375" cy="4857750"/>
            <wp:effectExtent l="0" t="0" r="1587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1"/>
                    <a:stretch>
                      <a:fillRect/>
                    </a:stretch>
                  </pic:blipFill>
                  <pic:spPr>
                    <a:xfrm>
                      <a:off x="0" y="0"/>
                      <a:ext cx="6175375" cy="4857750"/>
                    </a:xfrm>
                    <a:prstGeom prst="rect">
                      <a:avLst/>
                    </a:prstGeom>
                    <a:noFill/>
                    <a:ln>
                      <a:noFill/>
                    </a:ln>
                  </pic:spPr>
                </pic:pic>
              </a:graphicData>
            </a:graphic>
          </wp:inline>
        </w:drawing>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79820" cy="3255010"/>
            <wp:effectExtent l="0" t="0" r="11430" b="254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2"/>
                    <a:stretch>
                      <a:fillRect/>
                    </a:stretch>
                  </pic:blipFill>
                  <pic:spPr>
                    <a:xfrm>
                      <a:off x="0" y="0"/>
                      <a:ext cx="6179820" cy="3255010"/>
                    </a:xfrm>
                    <a:prstGeom prst="rect">
                      <a:avLst/>
                    </a:prstGeom>
                    <a:noFill/>
                    <a:ln>
                      <a:noFill/>
                    </a:ln>
                  </pic:spPr>
                </pic:pic>
              </a:graphicData>
            </a:graphic>
          </wp:inline>
        </w:drawing>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88710" cy="4738370"/>
            <wp:effectExtent l="0" t="0" r="2540" b="508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3"/>
                    <a:stretch>
                      <a:fillRect/>
                    </a:stretch>
                  </pic:blipFill>
                  <pic:spPr>
                    <a:xfrm>
                      <a:off x="0" y="0"/>
                      <a:ext cx="6188710" cy="4738370"/>
                    </a:xfrm>
                    <a:prstGeom prst="rect">
                      <a:avLst/>
                    </a:prstGeom>
                    <a:noFill/>
                    <a:ln>
                      <a:noFill/>
                    </a:ln>
                  </pic:spPr>
                </pic:pic>
              </a:graphicData>
            </a:graphic>
          </wp:inline>
        </w:drawing>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79820" cy="1700530"/>
            <wp:effectExtent l="0" t="0" r="11430" b="1397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4"/>
                    <a:stretch>
                      <a:fillRect/>
                    </a:stretch>
                  </pic:blipFill>
                  <pic:spPr>
                    <a:xfrm>
                      <a:off x="0" y="0"/>
                      <a:ext cx="6179820" cy="1700530"/>
                    </a:xfrm>
                    <a:prstGeom prst="rect">
                      <a:avLst/>
                    </a:prstGeom>
                    <a:noFill/>
                    <a:ln>
                      <a:noFill/>
                    </a:ln>
                  </pic:spPr>
                </pic:pic>
              </a:graphicData>
            </a:graphic>
          </wp:inline>
        </w:drawing>
      </w:r>
    </w:p>
    <w:p w:rsidR="00B82DEA" w:rsidRDefault="006204C7">
      <w:pPr>
        <w:adjustRightInd w:val="0"/>
        <w:snapToGrid w:val="0"/>
        <w:spacing w:line="360" w:lineRule="auto"/>
        <w:rPr>
          <w:rFonts w:hint="eastAsia"/>
        </w:rPr>
      </w:pPr>
      <w:r>
        <w:rPr>
          <w:rFonts w:hint="eastAsia"/>
        </w:rPr>
        <w:t>本单位没有三公经费</w:t>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bookmarkStart w:id="0" w:name="RANGE!A1:K5"/>
      <w:bookmarkEnd w:id="0"/>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82995" cy="1573530"/>
            <wp:effectExtent l="0" t="0" r="8255" b="762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5"/>
                    <a:stretch>
                      <a:fillRect/>
                    </a:stretch>
                  </pic:blipFill>
                  <pic:spPr>
                    <a:xfrm>
                      <a:off x="0" y="0"/>
                      <a:ext cx="6182995" cy="1573530"/>
                    </a:xfrm>
                    <a:prstGeom prst="rect">
                      <a:avLst/>
                    </a:prstGeom>
                    <a:noFill/>
                    <a:ln>
                      <a:noFill/>
                    </a:ln>
                  </pic:spPr>
                </pic:pic>
              </a:graphicData>
            </a:graphic>
          </wp:inline>
        </w:drawing>
      </w:r>
    </w:p>
    <w:p w:rsidR="006204C7" w:rsidRDefault="006204C7" w:rsidP="006204C7">
      <w:pPr>
        <w:adjustRightInd w:val="0"/>
        <w:snapToGrid w:val="0"/>
        <w:spacing w:line="360" w:lineRule="auto"/>
        <w:rPr>
          <w:rFonts w:hint="eastAsia"/>
        </w:rPr>
      </w:pPr>
      <w:r>
        <w:rPr>
          <w:rFonts w:hint="eastAsia"/>
        </w:rPr>
        <w:t>本单位没有</w:t>
      </w:r>
      <w:r>
        <w:rPr>
          <w:rFonts w:hint="eastAsia"/>
        </w:rPr>
        <w:t>政府性基金支出</w:t>
      </w:r>
      <w:bookmarkStart w:id="1" w:name="_GoBack"/>
      <w:bookmarkEnd w:id="1"/>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E64134">
      <w:pPr>
        <w:adjustRightInd w:val="0"/>
        <w:snapToGrid w:val="0"/>
        <w:spacing w:line="360" w:lineRule="auto"/>
      </w:pPr>
      <w:r>
        <w:rPr>
          <w:noProof/>
        </w:rPr>
        <w:drawing>
          <wp:inline distT="0" distB="0" distL="114300" distR="114300">
            <wp:extent cx="6177280" cy="1811655"/>
            <wp:effectExtent l="0" t="0" r="13970" b="1714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6"/>
                    <a:stretch>
                      <a:fillRect/>
                    </a:stretch>
                  </pic:blipFill>
                  <pic:spPr>
                    <a:xfrm>
                      <a:off x="0" y="0"/>
                      <a:ext cx="6177280" cy="1811655"/>
                    </a:xfrm>
                    <a:prstGeom prst="rect">
                      <a:avLst/>
                    </a:prstGeom>
                    <a:noFill/>
                    <a:ln>
                      <a:noFill/>
                    </a:ln>
                  </pic:spPr>
                </pic:pic>
              </a:graphicData>
            </a:graphic>
          </wp:inline>
        </w:drawing>
      </w: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p w:rsidR="00B82DEA" w:rsidRDefault="00B82DEA">
      <w:pPr>
        <w:adjustRightInd w:val="0"/>
        <w:snapToGrid w:val="0"/>
        <w:spacing w:line="360" w:lineRule="auto"/>
      </w:pPr>
    </w:p>
    <w:sectPr w:rsidR="00B82DE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638FB"/>
    <w:multiLevelType w:val="singleLevel"/>
    <w:tmpl w:val="B28638F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3186D"/>
    <w:rsid w:val="00044158"/>
    <w:rsid w:val="000445AA"/>
    <w:rsid w:val="00060555"/>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60C6A"/>
    <w:rsid w:val="00175E9C"/>
    <w:rsid w:val="00184A45"/>
    <w:rsid w:val="00186BD2"/>
    <w:rsid w:val="001A21DA"/>
    <w:rsid w:val="001D4BA6"/>
    <w:rsid w:val="001D7273"/>
    <w:rsid w:val="001E0F8C"/>
    <w:rsid w:val="00200BD7"/>
    <w:rsid w:val="00202EA8"/>
    <w:rsid w:val="00273D47"/>
    <w:rsid w:val="0028181A"/>
    <w:rsid w:val="0029168C"/>
    <w:rsid w:val="002A0D95"/>
    <w:rsid w:val="002C5AAE"/>
    <w:rsid w:val="002C7480"/>
    <w:rsid w:val="002E3BE4"/>
    <w:rsid w:val="002E4313"/>
    <w:rsid w:val="003352BA"/>
    <w:rsid w:val="00344A44"/>
    <w:rsid w:val="00350476"/>
    <w:rsid w:val="00390DEF"/>
    <w:rsid w:val="003A0434"/>
    <w:rsid w:val="003A6F18"/>
    <w:rsid w:val="00401345"/>
    <w:rsid w:val="00420855"/>
    <w:rsid w:val="00451611"/>
    <w:rsid w:val="00496B7C"/>
    <w:rsid w:val="004A4265"/>
    <w:rsid w:val="004A7AF2"/>
    <w:rsid w:val="004C13EB"/>
    <w:rsid w:val="004D5B4E"/>
    <w:rsid w:val="004E3AA9"/>
    <w:rsid w:val="004F3DF3"/>
    <w:rsid w:val="004F6E0E"/>
    <w:rsid w:val="00521104"/>
    <w:rsid w:val="00563E46"/>
    <w:rsid w:val="00577C4A"/>
    <w:rsid w:val="0059380C"/>
    <w:rsid w:val="00593810"/>
    <w:rsid w:val="00594E25"/>
    <w:rsid w:val="005D30D9"/>
    <w:rsid w:val="005E20E2"/>
    <w:rsid w:val="00600B18"/>
    <w:rsid w:val="006204C7"/>
    <w:rsid w:val="00662E14"/>
    <w:rsid w:val="0067124D"/>
    <w:rsid w:val="006843D7"/>
    <w:rsid w:val="006B49B5"/>
    <w:rsid w:val="006B7E0B"/>
    <w:rsid w:val="006C3CD3"/>
    <w:rsid w:val="006C7564"/>
    <w:rsid w:val="006D30AF"/>
    <w:rsid w:val="006D6D49"/>
    <w:rsid w:val="006E4BF1"/>
    <w:rsid w:val="006F5EEE"/>
    <w:rsid w:val="00700744"/>
    <w:rsid w:val="00730F26"/>
    <w:rsid w:val="0073591F"/>
    <w:rsid w:val="007623C7"/>
    <w:rsid w:val="00762EBC"/>
    <w:rsid w:val="007763DE"/>
    <w:rsid w:val="007829BC"/>
    <w:rsid w:val="00794383"/>
    <w:rsid w:val="007A670A"/>
    <w:rsid w:val="007B5898"/>
    <w:rsid w:val="007C2AA9"/>
    <w:rsid w:val="007C788C"/>
    <w:rsid w:val="007F7E98"/>
    <w:rsid w:val="00804322"/>
    <w:rsid w:val="00812F5C"/>
    <w:rsid w:val="00833DBE"/>
    <w:rsid w:val="0083656C"/>
    <w:rsid w:val="00850CE1"/>
    <w:rsid w:val="00860A29"/>
    <w:rsid w:val="00874331"/>
    <w:rsid w:val="00891536"/>
    <w:rsid w:val="0089458A"/>
    <w:rsid w:val="008C14BF"/>
    <w:rsid w:val="008D01B3"/>
    <w:rsid w:val="00933A94"/>
    <w:rsid w:val="00943D7C"/>
    <w:rsid w:val="00944A2D"/>
    <w:rsid w:val="00952BFE"/>
    <w:rsid w:val="009821A1"/>
    <w:rsid w:val="009822F0"/>
    <w:rsid w:val="00987FE0"/>
    <w:rsid w:val="009E0BE9"/>
    <w:rsid w:val="00A330EC"/>
    <w:rsid w:val="00A34341"/>
    <w:rsid w:val="00A35A79"/>
    <w:rsid w:val="00A46E26"/>
    <w:rsid w:val="00A60D33"/>
    <w:rsid w:val="00A6267D"/>
    <w:rsid w:val="00AE549A"/>
    <w:rsid w:val="00B10D6F"/>
    <w:rsid w:val="00B20C5F"/>
    <w:rsid w:val="00B34754"/>
    <w:rsid w:val="00B82DEA"/>
    <w:rsid w:val="00BA362F"/>
    <w:rsid w:val="00BA4FA7"/>
    <w:rsid w:val="00BA7185"/>
    <w:rsid w:val="00BB6662"/>
    <w:rsid w:val="00BE56FB"/>
    <w:rsid w:val="00BE716F"/>
    <w:rsid w:val="00C34784"/>
    <w:rsid w:val="00C37131"/>
    <w:rsid w:val="00C435CB"/>
    <w:rsid w:val="00C436B8"/>
    <w:rsid w:val="00C437E8"/>
    <w:rsid w:val="00C64D4A"/>
    <w:rsid w:val="00C831C5"/>
    <w:rsid w:val="00C83779"/>
    <w:rsid w:val="00C83F94"/>
    <w:rsid w:val="00CA7ADA"/>
    <w:rsid w:val="00CB1698"/>
    <w:rsid w:val="00CD03AD"/>
    <w:rsid w:val="00CE3259"/>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3D97"/>
    <w:rsid w:val="00DC6FBB"/>
    <w:rsid w:val="00DD0C87"/>
    <w:rsid w:val="00DF3140"/>
    <w:rsid w:val="00E20E6F"/>
    <w:rsid w:val="00E31EE0"/>
    <w:rsid w:val="00E33EBB"/>
    <w:rsid w:val="00E36AE5"/>
    <w:rsid w:val="00E3795E"/>
    <w:rsid w:val="00E57174"/>
    <w:rsid w:val="00E57C5A"/>
    <w:rsid w:val="00E607D3"/>
    <w:rsid w:val="00E64134"/>
    <w:rsid w:val="00E64FEB"/>
    <w:rsid w:val="00E776E0"/>
    <w:rsid w:val="00EB4CE9"/>
    <w:rsid w:val="00EC2B0B"/>
    <w:rsid w:val="00ED5B3D"/>
    <w:rsid w:val="00EF42A2"/>
    <w:rsid w:val="00F0089D"/>
    <w:rsid w:val="00F05F47"/>
    <w:rsid w:val="00F2137C"/>
    <w:rsid w:val="00F51FB3"/>
    <w:rsid w:val="00F754BD"/>
    <w:rsid w:val="00F862A9"/>
    <w:rsid w:val="00FA0A5A"/>
    <w:rsid w:val="00FE0C28"/>
    <w:rsid w:val="038D777D"/>
    <w:rsid w:val="04D06D69"/>
    <w:rsid w:val="079D530A"/>
    <w:rsid w:val="123B448F"/>
    <w:rsid w:val="1C1F0682"/>
    <w:rsid w:val="20AC3B56"/>
    <w:rsid w:val="262F3B02"/>
    <w:rsid w:val="26E664A6"/>
    <w:rsid w:val="2E322C26"/>
    <w:rsid w:val="36A2475C"/>
    <w:rsid w:val="384310CE"/>
    <w:rsid w:val="3A305016"/>
    <w:rsid w:val="3B4403A6"/>
    <w:rsid w:val="461B0779"/>
    <w:rsid w:val="4CEF7112"/>
    <w:rsid w:val="517671A7"/>
    <w:rsid w:val="57403E16"/>
    <w:rsid w:val="604F0CF6"/>
    <w:rsid w:val="708923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Calibri" w:eastAsia="宋体" w:hAnsi="Calibri" w:cs="Times New Roman"/>
      <w:sz w:val="18"/>
      <w:szCs w:val="18"/>
    </w:r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B9812-2F64-497F-998C-76DA13A0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631</Words>
  <Characters>3597</Characters>
  <Application>Microsoft Office Word</Application>
  <DocSecurity>0</DocSecurity>
  <Lines>29</Lines>
  <Paragraphs>8</Paragraphs>
  <ScaleCrop>false</ScaleCrop>
  <Company>微软中国</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2021-06-07T09:12:00Z</dcterms:created>
  <dcterms:modified xsi:type="dcterms:W3CDTF">2021-06-07T09:12:00Z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