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D35" w:rsidRDefault="008C54B7">
      <w:pPr>
        <w:adjustRightInd w:val="0"/>
        <w:snapToGrid w:val="0"/>
        <w:spacing w:line="360" w:lineRule="auto"/>
        <w:jc w:val="center"/>
        <w:rPr>
          <w:rFonts w:ascii="方正小标宋简体" w:eastAsia="方正小标宋简体" w:hAnsi="Times New Roman"/>
          <w:b/>
          <w:sz w:val="84"/>
          <w:szCs w:val="84"/>
        </w:rPr>
      </w:pPr>
      <w:r>
        <w:rPr>
          <w:rFonts w:ascii="方正小标宋简体" w:eastAsia="方正小标宋简体" w:hAnsi="Times New Roman" w:hint="eastAsia"/>
          <w:b/>
          <w:sz w:val="84"/>
          <w:szCs w:val="84"/>
        </w:rPr>
        <w:t>龙安区</w:t>
      </w:r>
      <w:r>
        <w:rPr>
          <w:rFonts w:ascii="方正小标宋简体" w:eastAsia="方正小标宋简体" w:hAnsi="Times New Roman" w:hint="eastAsia"/>
          <w:b/>
          <w:sz w:val="84"/>
          <w:szCs w:val="84"/>
        </w:rPr>
        <w:t>工信</w:t>
      </w:r>
      <w:r>
        <w:rPr>
          <w:rFonts w:ascii="方正小标宋简体" w:eastAsia="方正小标宋简体" w:hAnsi="Times New Roman" w:hint="eastAsia"/>
          <w:b/>
          <w:sz w:val="84"/>
          <w:szCs w:val="84"/>
        </w:rPr>
        <w:t>局</w:t>
      </w:r>
    </w:p>
    <w:p w:rsidR="00E04D35" w:rsidRDefault="008C54B7">
      <w:pPr>
        <w:adjustRightInd w:val="0"/>
        <w:snapToGrid w:val="0"/>
        <w:spacing w:line="360" w:lineRule="auto"/>
        <w:jc w:val="center"/>
        <w:rPr>
          <w:rFonts w:ascii="方正小标宋简体" w:eastAsia="方正小标宋简体" w:hAnsi="Times New Roman"/>
          <w:b/>
          <w:sz w:val="84"/>
          <w:szCs w:val="84"/>
        </w:rPr>
      </w:pPr>
      <w:r>
        <w:rPr>
          <w:rFonts w:ascii="方正小标宋简体" w:eastAsia="方正小标宋简体" w:hAnsi="Times New Roman" w:hint="eastAsia"/>
          <w:b/>
          <w:sz w:val="84"/>
          <w:szCs w:val="84"/>
        </w:rPr>
        <w:t>2020</w:t>
      </w:r>
      <w:r>
        <w:rPr>
          <w:rFonts w:ascii="方正小标宋简体" w:eastAsia="方正小标宋简体" w:hAnsi="Times New Roman" w:hint="eastAsia"/>
          <w:b/>
          <w:sz w:val="84"/>
          <w:szCs w:val="84"/>
        </w:rPr>
        <w:t>年度部门预算</w:t>
      </w:r>
    </w:p>
    <w:p w:rsidR="00E04D35" w:rsidRDefault="00E04D35">
      <w:pPr>
        <w:adjustRightInd w:val="0"/>
        <w:snapToGrid w:val="0"/>
        <w:spacing w:line="360" w:lineRule="auto"/>
        <w:jc w:val="center"/>
        <w:rPr>
          <w:rFonts w:ascii="方正小标宋简体" w:eastAsia="方正小标宋简体" w:hAnsi="Times New Roman"/>
          <w:b/>
          <w:sz w:val="84"/>
          <w:szCs w:val="84"/>
        </w:rPr>
      </w:pPr>
    </w:p>
    <w:p w:rsidR="00E04D35" w:rsidRDefault="00E04D35">
      <w:pPr>
        <w:adjustRightInd w:val="0"/>
        <w:snapToGrid w:val="0"/>
        <w:spacing w:line="360" w:lineRule="auto"/>
        <w:rPr>
          <w:rFonts w:ascii="方正小标宋简体" w:eastAsia="方正小标宋简体" w:hAnsi="Times New Roman"/>
          <w:b/>
          <w:sz w:val="84"/>
          <w:szCs w:val="84"/>
        </w:rPr>
      </w:pPr>
    </w:p>
    <w:p w:rsidR="00E04D35" w:rsidRDefault="008C54B7">
      <w:pPr>
        <w:kinsoku w:val="0"/>
        <w:overflowPunct w:val="0"/>
        <w:adjustRightInd w:val="0"/>
        <w:snapToGrid w:val="0"/>
        <w:spacing w:line="360" w:lineRule="auto"/>
        <w:ind w:left="101" w:right="3569" w:firstLineChars="200" w:firstLine="640"/>
        <w:rPr>
          <w:rFonts w:ascii="仿宋_GB2312" w:eastAsia="仿宋_GB2312" w:hAnsi="Times New Roman"/>
          <w:sz w:val="32"/>
          <w:szCs w:val="32"/>
        </w:rPr>
      </w:pPr>
      <w:r>
        <w:rPr>
          <w:rFonts w:ascii="仿宋_GB2312" w:eastAsia="仿宋_GB2312" w:hAnsi="Times New Roman" w:hint="eastAsia"/>
          <w:sz w:val="32"/>
          <w:szCs w:val="32"/>
        </w:rPr>
        <w:t>单</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位</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负</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责</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人：</w:t>
      </w:r>
      <w:r>
        <w:rPr>
          <w:rFonts w:ascii="仿宋_GB2312" w:eastAsia="仿宋_GB2312" w:hAnsi="Times New Roman" w:hint="eastAsia"/>
          <w:sz w:val="32"/>
          <w:szCs w:val="32"/>
        </w:rPr>
        <w:t>彭国奇</w:t>
      </w:r>
    </w:p>
    <w:p w:rsidR="00E04D35" w:rsidRDefault="008C54B7">
      <w:pPr>
        <w:tabs>
          <w:tab w:val="left" w:pos="8364"/>
        </w:tabs>
        <w:kinsoku w:val="0"/>
        <w:overflowPunct w:val="0"/>
        <w:adjustRightInd w:val="0"/>
        <w:snapToGrid w:val="0"/>
        <w:spacing w:line="360" w:lineRule="auto"/>
        <w:ind w:right="-58" w:firstLineChars="231" w:firstLine="739"/>
        <w:rPr>
          <w:rFonts w:ascii="仿宋_GB2312" w:eastAsia="仿宋_GB2312" w:hAnsi="Times New Roman"/>
          <w:sz w:val="32"/>
          <w:szCs w:val="32"/>
        </w:rPr>
      </w:pPr>
      <w:r>
        <w:rPr>
          <w:rFonts w:ascii="仿宋_GB2312" w:eastAsia="仿宋_GB2312" w:hAnsi="Times New Roman" w:hint="eastAsia"/>
          <w:sz w:val="32"/>
          <w:szCs w:val="32"/>
        </w:rPr>
        <w:t>负责人联系方式：</w:t>
      </w:r>
      <w:r>
        <w:rPr>
          <w:rFonts w:ascii="仿宋_GB2312" w:eastAsia="仿宋_GB2312" w:hAnsi="Times New Roman" w:hint="eastAsia"/>
          <w:sz w:val="32"/>
          <w:szCs w:val="32"/>
        </w:rPr>
        <w:t>18567786055</w:t>
      </w:r>
    </w:p>
    <w:p w:rsidR="00E04D35" w:rsidRDefault="008C54B7">
      <w:pPr>
        <w:kinsoku w:val="0"/>
        <w:overflowPunct w:val="0"/>
        <w:adjustRightInd w:val="0"/>
        <w:snapToGrid w:val="0"/>
        <w:spacing w:line="360" w:lineRule="auto"/>
        <w:ind w:left="101" w:right="-58" w:firstLineChars="200" w:firstLine="640"/>
        <w:rPr>
          <w:rFonts w:ascii="仿宋_GB2312" w:eastAsia="仿宋_GB2312" w:hAnsi="Times New Roman"/>
          <w:sz w:val="32"/>
          <w:szCs w:val="32"/>
        </w:rPr>
      </w:pPr>
      <w:r>
        <w:rPr>
          <w:rFonts w:ascii="仿宋_GB2312" w:eastAsia="仿宋_GB2312" w:hAnsi="Times New Roman" w:hint="eastAsia"/>
          <w:sz w:val="32"/>
          <w:szCs w:val="32"/>
        </w:rPr>
        <w:t>公</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开</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负</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责</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人：</w:t>
      </w:r>
      <w:r>
        <w:rPr>
          <w:rFonts w:ascii="仿宋_GB2312" w:eastAsia="仿宋_GB2312" w:hAnsi="Times New Roman" w:hint="eastAsia"/>
          <w:sz w:val="32"/>
          <w:szCs w:val="32"/>
        </w:rPr>
        <w:t>李海庆</w:t>
      </w:r>
    </w:p>
    <w:p w:rsidR="00E04D35" w:rsidRDefault="008C54B7">
      <w:pPr>
        <w:kinsoku w:val="0"/>
        <w:overflowPunct w:val="0"/>
        <w:adjustRightInd w:val="0"/>
        <w:snapToGrid w:val="0"/>
        <w:spacing w:line="360" w:lineRule="auto"/>
        <w:ind w:left="101" w:right="-58" w:firstLineChars="200" w:firstLine="640"/>
        <w:rPr>
          <w:rFonts w:ascii="仿宋_GB2312" w:eastAsia="仿宋_GB2312" w:hAnsi="Times New Roman"/>
          <w:sz w:val="32"/>
          <w:szCs w:val="32"/>
        </w:rPr>
      </w:pPr>
      <w:r>
        <w:rPr>
          <w:rFonts w:ascii="仿宋_GB2312" w:eastAsia="仿宋_GB2312" w:hAnsi="Times New Roman" w:hint="eastAsia"/>
          <w:sz w:val="32"/>
          <w:szCs w:val="32"/>
        </w:rPr>
        <w:t>负责人联系方式：</w:t>
      </w:r>
      <w:r>
        <w:rPr>
          <w:rFonts w:ascii="仿宋_GB2312" w:eastAsia="仿宋_GB2312" w:hAnsi="Times New Roman" w:hint="eastAsia"/>
          <w:sz w:val="32"/>
          <w:szCs w:val="32"/>
        </w:rPr>
        <w:t>15937291661</w:t>
      </w:r>
    </w:p>
    <w:p w:rsidR="00E04D35" w:rsidRDefault="008C54B7">
      <w:pPr>
        <w:kinsoku w:val="0"/>
        <w:overflowPunct w:val="0"/>
        <w:adjustRightInd w:val="0"/>
        <w:snapToGrid w:val="0"/>
        <w:spacing w:line="360" w:lineRule="auto"/>
        <w:ind w:left="101" w:right="-58" w:firstLineChars="200" w:firstLine="640"/>
        <w:rPr>
          <w:rFonts w:ascii="仿宋_GB2312" w:eastAsia="仿宋_GB2312" w:hAnsi="Times New Roman"/>
          <w:sz w:val="32"/>
          <w:szCs w:val="32"/>
        </w:rPr>
      </w:pPr>
      <w:r>
        <w:rPr>
          <w:rFonts w:ascii="仿宋_GB2312" w:eastAsia="仿宋_GB2312" w:hAnsi="Times New Roman" w:hint="eastAsia"/>
          <w:sz w:val="32"/>
          <w:szCs w:val="32"/>
        </w:rPr>
        <w:t>公</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开</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时</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间：</w:t>
      </w:r>
      <w:r>
        <w:rPr>
          <w:rFonts w:ascii="仿宋_GB2312" w:eastAsia="仿宋_GB2312" w:hAnsi="Times New Roman" w:hint="eastAsia"/>
          <w:sz w:val="32"/>
          <w:szCs w:val="32"/>
        </w:rPr>
        <w:t>2020</w:t>
      </w:r>
      <w:r>
        <w:rPr>
          <w:rFonts w:ascii="仿宋_GB2312" w:eastAsia="仿宋_GB2312" w:hAnsi="Times New Roman" w:hint="eastAsia"/>
          <w:sz w:val="32"/>
          <w:szCs w:val="32"/>
        </w:rPr>
        <w:t>年</w:t>
      </w:r>
      <w:r>
        <w:rPr>
          <w:rFonts w:ascii="仿宋_GB2312" w:eastAsia="仿宋_GB2312" w:hAnsi="Times New Roman" w:hint="eastAsia"/>
          <w:sz w:val="32"/>
          <w:szCs w:val="32"/>
        </w:rPr>
        <w:t>6</w:t>
      </w:r>
      <w:r>
        <w:rPr>
          <w:rFonts w:ascii="仿宋_GB2312" w:eastAsia="仿宋_GB2312" w:hAnsi="Times New Roman" w:hint="eastAsia"/>
          <w:sz w:val="32"/>
          <w:szCs w:val="32"/>
        </w:rPr>
        <w:t>月</w:t>
      </w:r>
      <w:r>
        <w:rPr>
          <w:rFonts w:ascii="仿宋_GB2312" w:eastAsia="仿宋_GB2312" w:hAnsi="Times New Roman" w:hint="eastAsia"/>
          <w:sz w:val="32"/>
          <w:szCs w:val="32"/>
        </w:rPr>
        <w:t>30</w:t>
      </w:r>
      <w:r>
        <w:rPr>
          <w:rFonts w:ascii="仿宋_GB2312" w:eastAsia="仿宋_GB2312" w:hAnsi="Times New Roman" w:hint="eastAsia"/>
          <w:sz w:val="32"/>
          <w:szCs w:val="32"/>
        </w:rPr>
        <w:t>日</w:t>
      </w:r>
    </w:p>
    <w:p w:rsidR="00E04D35" w:rsidRDefault="008C54B7">
      <w:pPr>
        <w:kinsoku w:val="0"/>
        <w:overflowPunct w:val="0"/>
        <w:adjustRightInd w:val="0"/>
        <w:snapToGrid w:val="0"/>
        <w:spacing w:line="360" w:lineRule="auto"/>
        <w:ind w:left="101" w:right="-58" w:firstLineChars="200" w:firstLine="640"/>
        <w:rPr>
          <w:rFonts w:ascii="仿宋_GB2312" w:eastAsia="仿宋_GB2312" w:hAnsi="Times New Roman"/>
          <w:sz w:val="32"/>
          <w:szCs w:val="32"/>
        </w:rPr>
      </w:pPr>
      <w:r>
        <w:rPr>
          <w:rFonts w:ascii="仿宋_GB2312" w:eastAsia="仿宋_GB2312" w:hAnsi="Times New Roman" w:hint="eastAsia"/>
          <w:sz w:val="32"/>
          <w:szCs w:val="32"/>
        </w:rPr>
        <w:t xml:space="preserve">                    </w:t>
      </w:r>
      <w:r>
        <w:rPr>
          <w:rFonts w:ascii="仿宋_GB2312" w:eastAsia="仿宋_GB2312" w:hAnsi="Times New Roman" w:hint="eastAsia"/>
          <w:sz w:val="32"/>
          <w:szCs w:val="32"/>
        </w:rPr>
        <w:t>（单位公章）</w:t>
      </w:r>
    </w:p>
    <w:p w:rsidR="00E04D35" w:rsidRDefault="00E04D35">
      <w:pPr>
        <w:kinsoku w:val="0"/>
        <w:overflowPunct w:val="0"/>
        <w:adjustRightInd w:val="0"/>
        <w:snapToGrid w:val="0"/>
        <w:spacing w:line="360" w:lineRule="auto"/>
        <w:ind w:left="101" w:right="-58" w:firstLineChars="200" w:firstLine="640"/>
        <w:rPr>
          <w:rFonts w:ascii="仿宋_GB2312" w:eastAsia="仿宋_GB2312" w:hAnsi="Times New Roman"/>
          <w:sz w:val="32"/>
          <w:szCs w:val="32"/>
        </w:rPr>
      </w:pPr>
    </w:p>
    <w:p w:rsidR="00E04D35" w:rsidRDefault="00E04D35">
      <w:pPr>
        <w:kinsoku w:val="0"/>
        <w:overflowPunct w:val="0"/>
        <w:adjustRightInd w:val="0"/>
        <w:snapToGrid w:val="0"/>
        <w:spacing w:line="360" w:lineRule="auto"/>
        <w:ind w:right="-58"/>
        <w:rPr>
          <w:rFonts w:ascii="仿宋_GB2312" w:eastAsia="仿宋_GB2312" w:hAnsi="Times New Roman"/>
          <w:sz w:val="32"/>
          <w:szCs w:val="32"/>
        </w:rPr>
      </w:pPr>
    </w:p>
    <w:p w:rsidR="00E04D35" w:rsidRDefault="008C54B7">
      <w:pPr>
        <w:kinsoku w:val="0"/>
        <w:overflowPunct w:val="0"/>
        <w:adjustRightInd w:val="0"/>
        <w:snapToGrid w:val="0"/>
        <w:spacing w:line="360" w:lineRule="auto"/>
        <w:ind w:left="-142" w:firstLineChars="7" w:firstLine="39"/>
        <w:jc w:val="center"/>
        <w:rPr>
          <w:rFonts w:ascii="黑体" w:eastAsia="黑体" w:hAnsi="Times New Roman" w:cs="黑体"/>
          <w:sz w:val="56"/>
          <w:szCs w:val="56"/>
        </w:rPr>
      </w:pPr>
      <w:r>
        <w:rPr>
          <w:rFonts w:ascii="黑体" w:eastAsia="黑体" w:hAnsi="Times New Roman" w:cs="黑体" w:hint="eastAsia"/>
          <w:sz w:val="56"/>
          <w:szCs w:val="56"/>
        </w:rPr>
        <w:lastRenderedPageBreak/>
        <w:t>目录</w:t>
      </w:r>
    </w:p>
    <w:p w:rsidR="00E04D35" w:rsidRDefault="008C54B7">
      <w:pPr>
        <w:kinsoku w:val="0"/>
        <w:overflowPunct w:val="0"/>
        <w:adjustRightInd w:val="0"/>
        <w:snapToGrid w:val="0"/>
        <w:spacing w:line="360" w:lineRule="auto"/>
        <w:ind w:firstLineChars="200" w:firstLine="640"/>
        <w:rPr>
          <w:rFonts w:ascii="黑体" w:eastAsia="黑体" w:hAnsi="Times New Roman" w:cs="黑体"/>
          <w:w w:val="99"/>
          <w:sz w:val="32"/>
          <w:szCs w:val="32"/>
        </w:rPr>
      </w:pPr>
      <w:r>
        <w:rPr>
          <w:rFonts w:ascii="黑体" w:eastAsia="黑体" w:hAnsi="Times New Roman" w:cs="黑体" w:hint="eastAsia"/>
          <w:sz w:val="32"/>
          <w:szCs w:val="32"/>
        </w:rPr>
        <w:t>第一部分</w:t>
      </w:r>
      <w:r>
        <w:rPr>
          <w:rFonts w:ascii="黑体" w:eastAsia="黑体" w:hAnsi="Times New Roman" w:cs="黑体" w:hint="eastAsia"/>
          <w:sz w:val="32"/>
          <w:szCs w:val="32"/>
        </w:rPr>
        <w:t xml:space="preserve">   </w:t>
      </w:r>
      <w:r>
        <w:rPr>
          <w:rFonts w:ascii="黑体" w:eastAsia="黑体" w:hAnsi="黑体" w:hint="eastAsia"/>
          <w:sz w:val="32"/>
          <w:szCs w:val="32"/>
        </w:rPr>
        <w:t>龙安区</w:t>
      </w:r>
      <w:r>
        <w:rPr>
          <w:rFonts w:ascii="黑体" w:eastAsia="黑体" w:hAnsi="黑体" w:hint="eastAsia"/>
          <w:sz w:val="32"/>
          <w:szCs w:val="32"/>
        </w:rPr>
        <w:t>工信</w:t>
      </w:r>
      <w:r>
        <w:rPr>
          <w:rFonts w:ascii="黑体" w:eastAsia="黑体" w:hAnsi="黑体" w:hint="eastAsia"/>
          <w:sz w:val="32"/>
          <w:szCs w:val="32"/>
        </w:rPr>
        <w:t>局部门</w:t>
      </w:r>
      <w:r>
        <w:rPr>
          <w:rFonts w:ascii="黑体" w:eastAsia="黑体" w:hAnsi="Times New Roman" w:cs="黑体" w:hint="eastAsia"/>
          <w:sz w:val="32"/>
          <w:szCs w:val="32"/>
        </w:rPr>
        <w:t>概况</w:t>
      </w:r>
    </w:p>
    <w:p w:rsidR="00E04D35" w:rsidRDefault="008C54B7">
      <w:pPr>
        <w:kinsoku w:val="0"/>
        <w:overflowPunct w:val="0"/>
        <w:adjustRightInd w:val="0"/>
        <w:snapToGrid w:val="0"/>
        <w:spacing w:line="360" w:lineRule="auto"/>
        <w:ind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一、主要职能</w:t>
      </w:r>
    </w:p>
    <w:p w:rsidR="00E04D35" w:rsidRDefault="008C54B7">
      <w:pPr>
        <w:kinsoku w:val="0"/>
        <w:overflowPunct w:val="0"/>
        <w:adjustRightInd w:val="0"/>
        <w:snapToGrid w:val="0"/>
        <w:spacing w:line="360" w:lineRule="auto"/>
        <w:ind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二、部门预算单位构成</w:t>
      </w:r>
    </w:p>
    <w:p w:rsidR="00E04D35" w:rsidRDefault="008C54B7">
      <w:pPr>
        <w:kinsoku w:val="0"/>
        <w:overflowPunct w:val="0"/>
        <w:adjustRightInd w:val="0"/>
        <w:snapToGrid w:val="0"/>
        <w:spacing w:line="360" w:lineRule="auto"/>
        <w:ind w:firstLineChars="200" w:firstLine="640"/>
        <w:rPr>
          <w:rFonts w:ascii="黑体" w:eastAsia="黑体" w:hAnsi="Times New Roman" w:cs="黑体"/>
          <w:w w:val="99"/>
          <w:sz w:val="32"/>
          <w:szCs w:val="32"/>
        </w:rPr>
      </w:pPr>
      <w:r>
        <w:rPr>
          <w:rFonts w:ascii="黑体" w:eastAsia="黑体" w:hAnsi="Times New Roman" w:cs="黑体" w:hint="eastAsia"/>
          <w:sz w:val="32"/>
          <w:szCs w:val="32"/>
        </w:rPr>
        <w:t>第二部分</w:t>
      </w:r>
      <w:r>
        <w:rPr>
          <w:rFonts w:ascii="黑体" w:eastAsia="黑体" w:hAnsi="Times New Roman" w:cs="黑体" w:hint="eastAsia"/>
          <w:sz w:val="32"/>
          <w:szCs w:val="32"/>
        </w:rPr>
        <w:t xml:space="preserve">  </w:t>
      </w:r>
      <w:r>
        <w:rPr>
          <w:rFonts w:ascii="黑体" w:eastAsia="黑体" w:hAnsi="黑体" w:hint="eastAsia"/>
          <w:sz w:val="32"/>
          <w:szCs w:val="32"/>
        </w:rPr>
        <w:t>龙安区</w:t>
      </w:r>
      <w:r>
        <w:rPr>
          <w:rFonts w:ascii="黑体" w:eastAsia="黑体" w:hAnsi="黑体" w:hint="eastAsia"/>
          <w:sz w:val="32"/>
          <w:szCs w:val="32"/>
        </w:rPr>
        <w:t>工信</w:t>
      </w:r>
      <w:r>
        <w:rPr>
          <w:rFonts w:ascii="黑体" w:eastAsia="黑体" w:hAnsi="黑体" w:hint="eastAsia"/>
          <w:sz w:val="32"/>
          <w:szCs w:val="32"/>
        </w:rPr>
        <w:t>局</w:t>
      </w:r>
      <w:r>
        <w:rPr>
          <w:rFonts w:ascii="黑体" w:eastAsia="黑体" w:hAnsi="Times New Roman" w:cs="黑体"/>
          <w:sz w:val="32"/>
          <w:szCs w:val="32"/>
        </w:rPr>
        <w:t>2020</w:t>
      </w:r>
      <w:r>
        <w:rPr>
          <w:rFonts w:ascii="黑体" w:eastAsia="黑体" w:hAnsi="Times New Roman" w:cs="黑体" w:hint="eastAsia"/>
          <w:sz w:val="32"/>
          <w:szCs w:val="32"/>
        </w:rPr>
        <w:t>年度部门预算情况说明</w:t>
      </w:r>
    </w:p>
    <w:p w:rsidR="00E04D35" w:rsidRDefault="008C54B7">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hint="eastAsia"/>
          <w:sz w:val="32"/>
          <w:szCs w:val="32"/>
        </w:rPr>
        <w:t>一、收入支出预算总体情况说明</w:t>
      </w:r>
    </w:p>
    <w:p w:rsidR="00E04D35" w:rsidRDefault="008C54B7">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hint="eastAsia"/>
          <w:sz w:val="32"/>
          <w:szCs w:val="32"/>
        </w:rPr>
        <w:t>二、收入预算总体情况说明</w:t>
      </w:r>
    </w:p>
    <w:p w:rsidR="00E04D35" w:rsidRDefault="008C54B7">
      <w:pPr>
        <w:kinsoku w:val="0"/>
        <w:overflowPunct w:val="0"/>
        <w:adjustRightInd w:val="0"/>
        <w:snapToGrid w:val="0"/>
        <w:spacing w:line="360" w:lineRule="auto"/>
        <w:ind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三、支出预算总体情况说明</w:t>
      </w:r>
    </w:p>
    <w:p w:rsidR="00E04D35" w:rsidRDefault="008C54B7">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hint="eastAsia"/>
          <w:sz w:val="32"/>
          <w:szCs w:val="32"/>
        </w:rPr>
        <w:t>四、财政拨款收支预算总体情况说明</w:t>
      </w:r>
    </w:p>
    <w:p w:rsidR="00E04D35" w:rsidRDefault="008C54B7">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hint="eastAsia"/>
          <w:sz w:val="32"/>
          <w:szCs w:val="32"/>
        </w:rPr>
        <w:t>五、一般公共预算支出情况说明</w:t>
      </w:r>
    </w:p>
    <w:p w:rsidR="00E04D35" w:rsidRDefault="008C54B7">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hint="eastAsia"/>
          <w:sz w:val="32"/>
          <w:szCs w:val="32"/>
        </w:rPr>
        <w:t>六、支出经济分类情况说明</w:t>
      </w:r>
    </w:p>
    <w:p w:rsidR="00E04D35" w:rsidRDefault="008C54B7">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hint="eastAsia"/>
          <w:sz w:val="32"/>
          <w:szCs w:val="32"/>
        </w:rPr>
        <w:t>七、政府性基金预算支出情况说明</w:t>
      </w:r>
    </w:p>
    <w:p w:rsidR="00E04D35" w:rsidRDefault="008C54B7">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hint="eastAsia"/>
          <w:sz w:val="32"/>
          <w:szCs w:val="32"/>
        </w:rPr>
        <w:t>八、“三公”经费支出预算情况说明</w:t>
      </w:r>
    </w:p>
    <w:p w:rsidR="00E04D35" w:rsidRDefault="008C54B7">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hint="eastAsia"/>
          <w:sz w:val="32"/>
          <w:szCs w:val="32"/>
        </w:rPr>
        <w:t>九、其他重要事项的情况说明</w:t>
      </w:r>
    </w:p>
    <w:p w:rsidR="00E04D35" w:rsidRDefault="008C54B7">
      <w:pPr>
        <w:kinsoku w:val="0"/>
        <w:overflowPunct w:val="0"/>
        <w:adjustRightInd w:val="0"/>
        <w:snapToGrid w:val="0"/>
        <w:spacing w:line="360" w:lineRule="auto"/>
        <w:ind w:firstLine="630"/>
        <w:rPr>
          <w:rFonts w:ascii="黑体" w:eastAsia="黑体" w:hAnsi="Times New Roman" w:cs="黑体"/>
          <w:sz w:val="32"/>
          <w:szCs w:val="32"/>
        </w:rPr>
      </w:pPr>
      <w:r>
        <w:rPr>
          <w:rFonts w:ascii="黑体" w:eastAsia="黑体" w:hAnsi="Times New Roman" w:cs="黑体" w:hint="eastAsia"/>
          <w:sz w:val="32"/>
          <w:szCs w:val="32"/>
        </w:rPr>
        <w:t>第三部分</w:t>
      </w:r>
      <w:r>
        <w:rPr>
          <w:rFonts w:ascii="黑体" w:eastAsia="黑体" w:hAnsi="Times New Roman" w:cs="黑体" w:hint="eastAsia"/>
          <w:sz w:val="32"/>
          <w:szCs w:val="32"/>
        </w:rPr>
        <w:t xml:space="preserve">   </w:t>
      </w:r>
      <w:r>
        <w:rPr>
          <w:rFonts w:ascii="黑体" w:eastAsia="黑体" w:hAnsi="Times New Roman" w:cs="黑体" w:hint="eastAsia"/>
          <w:spacing w:val="-32"/>
          <w:sz w:val="32"/>
          <w:szCs w:val="32"/>
        </w:rPr>
        <w:t>主要名词解释</w:t>
      </w:r>
    </w:p>
    <w:p w:rsidR="00E04D35" w:rsidRDefault="008C54B7">
      <w:pPr>
        <w:kinsoku w:val="0"/>
        <w:overflowPunct w:val="0"/>
        <w:adjustRightInd w:val="0"/>
        <w:snapToGrid w:val="0"/>
        <w:spacing w:line="360" w:lineRule="auto"/>
        <w:ind w:firstLine="630"/>
        <w:rPr>
          <w:rFonts w:ascii="黑体" w:eastAsia="黑体" w:hAnsi="Times New Roman" w:cs="黑体"/>
          <w:spacing w:val="-32"/>
          <w:sz w:val="32"/>
          <w:szCs w:val="32"/>
        </w:rPr>
      </w:pPr>
      <w:r>
        <w:rPr>
          <w:rFonts w:ascii="黑体" w:eastAsia="黑体" w:hAnsi="Times New Roman" w:cs="黑体" w:hint="eastAsia"/>
          <w:sz w:val="32"/>
          <w:szCs w:val="32"/>
        </w:rPr>
        <w:t>第四部分</w:t>
      </w:r>
      <w:r>
        <w:rPr>
          <w:rFonts w:ascii="黑体" w:eastAsia="黑体" w:hAnsi="Times New Roman" w:cs="黑体" w:hint="eastAsia"/>
          <w:sz w:val="32"/>
          <w:szCs w:val="32"/>
        </w:rPr>
        <w:t xml:space="preserve">   </w:t>
      </w:r>
      <w:r>
        <w:rPr>
          <w:rFonts w:ascii="黑体" w:eastAsia="黑体" w:hAnsi="Times New Roman" w:cs="黑体" w:hint="eastAsia"/>
          <w:spacing w:val="-32"/>
          <w:sz w:val="32"/>
          <w:szCs w:val="32"/>
        </w:rPr>
        <w:t>附件及其他</w:t>
      </w:r>
    </w:p>
    <w:p w:rsidR="00E04D35" w:rsidRDefault="008C54B7">
      <w:pPr>
        <w:kinsoku w:val="0"/>
        <w:overflowPunct w:val="0"/>
        <w:adjustRightInd w:val="0"/>
        <w:snapToGrid w:val="0"/>
        <w:spacing w:line="360" w:lineRule="auto"/>
        <w:ind w:firstLineChars="395" w:firstLine="1264"/>
        <w:rPr>
          <w:rFonts w:ascii="黑体" w:eastAsia="黑体" w:hAnsi="Times New Roman" w:cs="黑体"/>
          <w:sz w:val="32"/>
          <w:szCs w:val="32"/>
        </w:rPr>
      </w:pPr>
      <w:r>
        <w:rPr>
          <w:rFonts w:ascii="黑体" w:eastAsia="黑体" w:hAnsi="黑体" w:hint="eastAsia"/>
          <w:sz w:val="32"/>
          <w:szCs w:val="32"/>
        </w:rPr>
        <w:t>附件：龙安区</w:t>
      </w:r>
      <w:r>
        <w:rPr>
          <w:rFonts w:ascii="黑体" w:eastAsia="黑体" w:hAnsi="黑体" w:hint="eastAsia"/>
          <w:sz w:val="32"/>
          <w:szCs w:val="32"/>
        </w:rPr>
        <w:t>工信</w:t>
      </w:r>
      <w:r>
        <w:rPr>
          <w:rFonts w:ascii="黑体" w:eastAsia="黑体" w:hAnsi="黑体" w:hint="eastAsia"/>
          <w:sz w:val="32"/>
          <w:szCs w:val="32"/>
        </w:rPr>
        <w:t>局</w:t>
      </w:r>
      <w:r>
        <w:rPr>
          <w:rFonts w:ascii="黑体" w:eastAsia="黑体" w:hAnsi="Times New Roman" w:cs="黑体" w:hint="eastAsia"/>
          <w:sz w:val="32"/>
          <w:szCs w:val="32"/>
        </w:rPr>
        <w:t>2020</w:t>
      </w:r>
      <w:r>
        <w:rPr>
          <w:rFonts w:ascii="黑体" w:eastAsia="黑体" w:hAnsi="Times New Roman" w:cs="黑体" w:hint="eastAsia"/>
          <w:sz w:val="32"/>
          <w:szCs w:val="32"/>
        </w:rPr>
        <w:t>年度部门预算表</w:t>
      </w:r>
    </w:p>
    <w:p w:rsidR="00E04D35" w:rsidRDefault="008C54B7">
      <w:pPr>
        <w:kinsoku w:val="0"/>
        <w:overflowPunct w:val="0"/>
        <w:adjustRightInd w:val="0"/>
        <w:snapToGrid w:val="0"/>
        <w:spacing w:line="360" w:lineRule="auto"/>
        <w:ind w:right="51" w:firstLineChars="500" w:firstLine="160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一、</w:t>
      </w:r>
      <w:r>
        <w:rPr>
          <w:rFonts w:ascii="仿宋_GB2312" w:eastAsia="仿宋_GB2312" w:hint="eastAsia"/>
          <w:sz w:val="32"/>
          <w:szCs w:val="32"/>
        </w:rPr>
        <w:t>部门收支总体情况表</w:t>
      </w:r>
    </w:p>
    <w:p w:rsidR="00E04D35" w:rsidRDefault="008C54B7">
      <w:pPr>
        <w:kinsoku w:val="0"/>
        <w:overflowPunct w:val="0"/>
        <w:adjustRightInd w:val="0"/>
        <w:snapToGrid w:val="0"/>
        <w:spacing w:line="360" w:lineRule="auto"/>
        <w:ind w:right="51" w:firstLineChars="500" w:firstLine="160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二、</w:t>
      </w:r>
      <w:r>
        <w:rPr>
          <w:rFonts w:ascii="仿宋_GB2312" w:eastAsia="仿宋_GB2312" w:hint="eastAsia"/>
          <w:sz w:val="32"/>
          <w:szCs w:val="32"/>
        </w:rPr>
        <w:t>部门收入总体情况表</w:t>
      </w:r>
    </w:p>
    <w:p w:rsidR="00E04D35" w:rsidRDefault="008C54B7">
      <w:pPr>
        <w:kinsoku w:val="0"/>
        <w:overflowPunct w:val="0"/>
        <w:adjustRightInd w:val="0"/>
        <w:snapToGrid w:val="0"/>
        <w:spacing w:line="360" w:lineRule="auto"/>
        <w:ind w:right="51" w:firstLineChars="500" w:firstLine="1600"/>
        <w:jc w:val="left"/>
        <w:rPr>
          <w:rFonts w:ascii="仿宋_GB2312" w:eastAsia="仿宋_GB2312"/>
          <w:sz w:val="32"/>
          <w:szCs w:val="32"/>
        </w:rPr>
      </w:pPr>
      <w:r>
        <w:rPr>
          <w:rFonts w:ascii="仿宋_GB2312" w:eastAsia="仿宋_GB2312" w:hAnsi="Times New Roman" w:cs="仿宋_GB2312" w:hint="eastAsia"/>
          <w:sz w:val="32"/>
          <w:szCs w:val="32"/>
        </w:rPr>
        <w:t>三、</w:t>
      </w:r>
      <w:r>
        <w:rPr>
          <w:rFonts w:ascii="仿宋_GB2312" w:eastAsia="仿宋_GB2312" w:hint="eastAsia"/>
          <w:sz w:val="32"/>
          <w:szCs w:val="32"/>
        </w:rPr>
        <w:t>部门支出总体情况表</w:t>
      </w:r>
    </w:p>
    <w:p w:rsidR="00E04D35" w:rsidRDefault="008C54B7">
      <w:pPr>
        <w:kinsoku w:val="0"/>
        <w:overflowPunct w:val="0"/>
        <w:adjustRightInd w:val="0"/>
        <w:snapToGrid w:val="0"/>
        <w:spacing w:line="360" w:lineRule="auto"/>
        <w:ind w:right="51" w:firstLineChars="500" w:firstLine="160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四、</w:t>
      </w:r>
      <w:r>
        <w:rPr>
          <w:rFonts w:ascii="仿宋_GB2312" w:eastAsia="仿宋_GB2312" w:hint="eastAsia"/>
          <w:sz w:val="32"/>
          <w:szCs w:val="32"/>
        </w:rPr>
        <w:t>财政拨款收支总体情况表</w:t>
      </w:r>
    </w:p>
    <w:p w:rsidR="00E04D35" w:rsidRDefault="008C54B7">
      <w:pPr>
        <w:kinsoku w:val="0"/>
        <w:overflowPunct w:val="0"/>
        <w:adjustRightInd w:val="0"/>
        <w:snapToGrid w:val="0"/>
        <w:spacing w:line="360" w:lineRule="auto"/>
        <w:ind w:right="51" w:firstLineChars="500" w:firstLine="160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lastRenderedPageBreak/>
        <w:t>五、</w:t>
      </w:r>
      <w:r>
        <w:rPr>
          <w:rFonts w:ascii="仿宋_GB2312" w:eastAsia="仿宋_GB2312" w:hint="eastAsia"/>
          <w:sz w:val="32"/>
          <w:szCs w:val="32"/>
        </w:rPr>
        <w:t>一般公共预算支出情况表</w:t>
      </w:r>
    </w:p>
    <w:p w:rsidR="00E04D35" w:rsidRDefault="008C54B7">
      <w:pPr>
        <w:kinsoku w:val="0"/>
        <w:overflowPunct w:val="0"/>
        <w:adjustRightInd w:val="0"/>
        <w:snapToGrid w:val="0"/>
        <w:spacing w:line="360" w:lineRule="auto"/>
        <w:ind w:right="51" w:firstLineChars="500" w:firstLine="160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六、</w:t>
      </w:r>
      <w:r>
        <w:rPr>
          <w:rFonts w:ascii="仿宋_GB2312" w:eastAsia="仿宋_GB2312" w:hint="eastAsia"/>
          <w:sz w:val="32"/>
          <w:szCs w:val="32"/>
        </w:rPr>
        <w:t>一般公共预算基本支出经济分类汇总表</w:t>
      </w:r>
    </w:p>
    <w:p w:rsidR="00E04D35" w:rsidRDefault="008C54B7">
      <w:pPr>
        <w:kinsoku w:val="0"/>
        <w:overflowPunct w:val="0"/>
        <w:adjustRightInd w:val="0"/>
        <w:snapToGrid w:val="0"/>
        <w:spacing w:line="360" w:lineRule="auto"/>
        <w:ind w:right="51" w:firstLineChars="500" w:firstLine="160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七、</w:t>
      </w:r>
      <w:r>
        <w:rPr>
          <w:rFonts w:ascii="仿宋_GB2312" w:eastAsia="仿宋_GB2312" w:hint="eastAsia"/>
          <w:sz w:val="32"/>
          <w:szCs w:val="32"/>
        </w:rPr>
        <w:t>一般公共预算“三公”经费支出情况表</w:t>
      </w:r>
    </w:p>
    <w:p w:rsidR="00E04D35" w:rsidRDefault="008C54B7">
      <w:pPr>
        <w:kinsoku w:val="0"/>
        <w:overflowPunct w:val="0"/>
        <w:adjustRightInd w:val="0"/>
        <w:snapToGrid w:val="0"/>
        <w:spacing w:line="360" w:lineRule="auto"/>
        <w:ind w:right="51" w:firstLineChars="500" w:firstLine="1600"/>
        <w:jc w:val="left"/>
        <w:rPr>
          <w:rFonts w:ascii="仿宋_GB2312" w:eastAsia="仿宋_GB2312"/>
          <w:sz w:val="32"/>
          <w:szCs w:val="32"/>
        </w:rPr>
      </w:pPr>
      <w:r>
        <w:rPr>
          <w:rFonts w:ascii="仿宋_GB2312" w:eastAsia="仿宋_GB2312" w:hAnsi="Times New Roman" w:cs="仿宋_GB2312" w:hint="eastAsia"/>
          <w:sz w:val="32"/>
          <w:szCs w:val="32"/>
        </w:rPr>
        <w:t>八、</w:t>
      </w:r>
      <w:r>
        <w:rPr>
          <w:rFonts w:ascii="仿宋_GB2312" w:eastAsia="仿宋_GB2312" w:hint="eastAsia"/>
          <w:sz w:val="32"/>
          <w:szCs w:val="32"/>
        </w:rPr>
        <w:t>政府性基金预算支出情况表</w:t>
      </w:r>
    </w:p>
    <w:p w:rsidR="00E04D35" w:rsidRDefault="008C54B7">
      <w:pPr>
        <w:kinsoku w:val="0"/>
        <w:overflowPunct w:val="0"/>
        <w:adjustRightInd w:val="0"/>
        <w:snapToGrid w:val="0"/>
        <w:spacing w:line="360" w:lineRule="auto"/>
        <w:ind w:right="51" w:firstLineChars="500" w:firstLine="1600"/>
        <w:jc w:val="left"/>
        <w:rPr>
          <w:rFonts w:ascii="仿宋_GB2312" w:eastAsia="仿宋_GB2312"/>
          <w:sz w:val="32"/>
          <w:szCs w:val="32"/>
        </w:rPr>
      </w:pPr>
      <w:r>
        <w:rPr>
          <w:rFonts w:ascii="仿宋_GB2312" w:eastAsia="仿宋_GB2312" w:hint="eastAsia"/>
          <w:sz w:val="32"/>
          <w:szCs w:val="32"/>
        </w:rPr>
        <w:t>九、项目支出预算明细表</w:t>
      </w:r>
    </w:p>
    <w:p w:rsidR="00E04D35" w:rsidRDefault="00E04D35">
      <w:pPr>
        <w:kinsoku w:val="0"/>
        <w:overflowPunct w:val="0"/>
        <w:adjustRightInd w:val="0"/>
        <w:snapToGrid w:val="0"/>
        <w:spacing w:line="360" w:lineRule="auto"/>
        <w:ind w:right="51" w:firstLineChars="300" w:firstLine="960"/>
        <w:jc w:val="left"/>
        <w:rPr>
          <w:rFonts w:ascii="仿宋_GB2312" w:eastAsia="仿宋_GB2312"/>
          <w:sz w:val="32"/>
          <w:szCs w:val="32"/>
        </w:rPr>
      </w:pPr>
    </w:p>
    <w:p w:rsidR="00E04D35" w:rsidRDefault="00E04D35">
      <w:pPr>
        <w:kinsoku w:val="0"/>
        <w:overflowPunct w:val="0"/>
        <w:adjustRightInd w:val="0"/>
        <w:snapToGrid w:val="0"/>
        <w:spacing w:line="360" w:lineRule="auto"/>
        <w:ind w:right="51" w:firstLineChars="300" w:firstLine="960"/>
        <w:jc w:val="left"/>
        <w:rPr>
          <w:rFonts w:ascii="仿宋_GB2312" w:eastAsia="仿宋_GB2312"/>
          <w:sz w:val="32"/>
          <w:szCs w:val="32"/>
        </w:rPr>
      </w:pPr>
    </w:p>
    <w:p w:rsidR="00E04D35" w:rsidRDefault="00E04D35">
      <w:pPr>
        <w:kinsoku w:val="0"/>
        <w:overflowPunct w:val="0"/>
        <w:adjustRightInd w:val="0"/>
        <w:snapToGrid w:val="0"/>
        <w:spacing w:line="360" w:lineRule="auto"/>
        <w:ind w:right="51" w:firstLineChars="300" w:firstLine="960"/>
        <w:jc w:val="left"/>
        <w:rPr>
          <w:rFonts w:ascii="仿宋_GB2312" w:eastAsia="仿宋_GB2312"/>
          <w:sz w:val="32"/>
          <w:szCs w:val="32"/>
        </w:rPr>
      </w:pPr>
    </w:p>
    <w:p w:rsidR="00E04D35" w:rsidRDefault="00E04D35">
      <w:pPr>
        <w:kinsoku w:val="0"/>
        <w:overflowPunct w:val="0"/>
        <w:adjustRightInd w:val="0"/>
        <w:snapToGrid w:val="0"/>
        <w:spacing w:line="360" w:lineRule="auto"/>
        <w:ind w:right="51" w:firstLineChars="300" w:firstLine="960"/>
        <w:jc w:val="left"/>
        <w:rPr>
          <w:rFonts w:ascii="仿宋_GB2312" w:eastAsia="仿宋_GB2312"/>
          <w:sz w:val="32"/>
          <w:szCs w:val="32"/>
        </w:rPr>
      </w:pPr>
    </w:p>
    <w:p w:rsidR="00E04D35" w:rsidRDefault="00E04D35">
      <w:pPr>
        <w:kinsoku w:val="0"/>
        <w:overflowPunct w:val="0"/>
        <w:adjustRightInd w:val="0"/>
        <w:snapToGrid w:val="0"/>
        <w:spacing w:line="360" w:lineRule="auto"/>
        <w:ind w:right="51" w:firstLineChars="300" w:firstLine="960"/>
        <w:jc w:val="left"/>
        <w:rPr>
          <w:rFonts w:ascii="仿宋_GB2312" w:eastAsia="仿宋_GB2312"/>
          <w:sz w:val="32"/>
          <w:szCs w:val="32"/>
        </w:rPr>
      </w:pPr>
    </w:p>
    <w:p w:rsidR="00E04D35" w:rsidRDefault="00E04D35">
      <w:pPr>
        <w:kinsoku w:val="0"/>
        <w:overflowPunct w:val="0"/>
        <w:adjustRightInd w:val="0"/>
        <w:snapToGrid w:val="0"/>
        <w:spacing w:line="360" w:lineRule="auto"/>
        <w:ind w:right="51" w:firstLineChars="300" w:firstLine="960"/>
        <w:jc w:val="left"/>
        <w:rPr>
          <w:rFonts w:ascii="仿宋_GB2312" w:eastAsia="仿宋_GB2312"/>
          <w:sz w:val="32"/>
          <w:szCs w:val="32"/>
        </w:rPr>
      </w:pPr>
    </w:p>
    <w:p w:rsidR="00E04D35" w:rsidRDefault="00E04D35">
      <w:pPr>
        <w:kinsoku w:val="0"/>
        <w:overflowPunct w:val="0"/>
        <w:adjustRightInd w:val="0"/>
        <w:snapToGrid w:val="0"/>
        <w:spacing w:line="360" w:lineRule="auto"/>
        <w:ind w:right="51" w:firstLineChars="300" w:firstLine="960"/>
        <w:jc w:val="left"/>
        <w:rPr>
          <w:rFonts w:ascii="仿宋_GB2312" w:eastAsia="仿宋_GB2312"/>
          <w:sz w:val="32"/>
          <w:szCs w:val="32"/>
        </w:rPr>
      </w:pPr>
    </w:p>
    <w:p w:rsidR="00E04D35" w:rsidRDefault="00E04D35">
      <w:pPr>
        <w:kinsoku w:val="0"/>
        <w:overflowPunct w:val="0"/>
        <w:adjustRightInd w:val="0"/>
        <w:snapToGrid w:val="0"/>
        <w:spacing w:line="360" w:lineRule="auto"/>
        <w:ind w:right="51" w:firstLineChars="300" w:firstLine="960"/>
        <w:jc w:val="left"/>
        <w:rPr>
          <w:rFonts w:ascii="仿宋_GB2312" w:eastAsia="仿宋_GB2312"/>
          <w:sz w:val="32"/>
          <w:szCs w:val="32"/>
        </w:rPr>
      </w:pPr>
    </w:p>
    <w:p w:rsidR="00E04D35" w:rsidRDefault="00E04D35">
      <w:pPr>
        <w:kinsoku w:val="0"/>
        <w:overflowPunct w:val="0"/>
        <w:adjustRightInd w:val="0"/>
        <w:snapToGrid w:val="0"/>
        <w:spacing w:line="360" w:lineRule="auto"/>
        <w:ind w:right="51" w:firstLineChars="300" w:firstLine="960"/>
        <w:jc w:val="left"/>
        <w:rPr>
          <w:rFonts w:ascii="仿宋_GB2312" w:eastAsia="仿宋_GB2312"/>
          <w:sz w:val="32"/>
          <w:szCs w:val="32"/>
        </w:rPr>
      </w:pPr>
    </w:p>
    <w:p w:rsidR="00E04D35" w:rsidRDefault="00E04D35">
      <w:pPr>
        <w:kinsoku w:val="0"/>
        <w:overflowPunct w:val="0"/>
        <w:adjustRightInd w:val="0"/>
        <w:snapToGrid w:val="0"/>
        <w:spacing w:line="360" w:lineRule="auto"/>
        <w:ind w:right="51" w:firstLineChars="300" w:firstLine="960"/>
        <w:jc w:val="left"/>
        <w:rPr>
          <w:rFonts w:ascii="仿宋_GB2312" w:eastAsia="仿宋_GB2312"/>
          <w:sz w:val="32"/>
          <w:szCs w:val="32"/>
        </w:rPr>
      </w:pPr>
    </w:p>
    <w:p w:rsidR="00E04D35" w:rsidRDefault="00E04D35">
      <w:pPr>
        <w:kinsoku w:val="0"/>
        <w:overflowPunct w:val="0"/>
        <w:adjustRightInd w:val="0"/>
        <w:snapToGrid w:val="0"/>
        <w:spacing w:line="360" w:lineRule="auto"/>
        <w:ind w:right="51" w:firstLineChars="300" w:firstLine="960"/>
        <w:jc w:val="left"/>
        <w:rPr>
          <w:rFonts w:ascii="仿宋_GB2312" w:eastAsia="仿宋_GB2312"/>
          <w:sz w:val="32"/>
          <w:szCs w:val="32"/>
        </w:rPr>
      </w:pPr>
    </w:p>
    <w:p w:rsidR="00E04D35" w:rsidRDefault="00E04D35">
      <w:pPr>
        <w:kinsoku w:val="0"/>
        <w:overflowPunct w:val="0"/>
        <w:adjustRightInd w:val="0"/>
        <w:snapToGrid w:val="0"/>
        <w:spacing w:line="360" w:lineRule="auto"/>
        <w:ind w:right="51" w:firstLineChars="300" w:firstLine="960"/>
        <w:jc w:val="left"/>
        <w:rPr>
          <w:rFonts w:ascii="仿宋_GB2312" w:eastAsia="仿宋_GB2312"/>
          <w:sz w:val="32"/>
          <w:szCs w:val="32"/>
        </w:rPr>
      </w:pPr>
    </w:p>
    <w:p w:rsidR="00E04D35" w:rsidRDefault="00E04D35">
      <w:pPr>
        <w:kinsoku w:val="0"/>
        <w:overflowPunct w:val="0"/>
        <w:adjustRightInd w:val="0"/>
        <w:snapToGrid w:val="0"/>
        <w:spacing w:line="360" w:lineRule="auto"/>
        <w:ind w:right="51" w:firstLineChars="300" w:firstLine="960"/>
        <w:jc w:val="left"/>
        <w:rPr>
          <w:rFonts w:ascii="仿宋_GB2312" w:eastAsia="仿宋_GB2312"/>
          <w:sz w:val="32"/>
          <w:szCs w:val="32"/>
        </w:rPr>
      </w:pPr>
    </w:p>
    <w:p w:rsidR="00E04D35" w:rsidRDefault="00E04D35">
      <w:pPr>
        <w:kinsoku w:val="0"/>
        <w:overflowPunct w:val="0"/>
        <w:adjustRightInd w:val="0"/>
        <w:snapToGrid w:val="0"/>
        <w:spacing w:line="360" w:lineRule="auto"/>
        <w:ind w:right="51" w:firstLineChars="300" w:firstLine="960"/>
        <w:jc w:val="left"/>
        <w:rPr>
          <w:rFonts w:ascii="仿宋_GB2312" w:eastAsia="仿宋_GB2312"/>
          <w:sz w:val="32"/>
          <w:szCs w:val="32"/>
        </w:rPr>
      </w:pPr>
    </w:p>
    <w:p w:rsidR="00E04D35" w:rsidRDefault="00E04D35">
      <w:pPr>
        <w:kinsoku w:val="0"/>
        <w:overflowPunct w:val="0"/>
        <w:adjustRightInd w:val="0"/>
        <w:snapToGrid w:val="0"/>
        <w:spacing w:line="360" w:lineRule="auto"/>
        <w:ind w:right="51" w:firstLineChars="300" w:firstLine="960"/>
        <w:jc w:val="left"/>
        <w:rPr>
          <w:rFonts w:ascii="仿宋_GB2312" w:eastAsia="仿宋_GB2312"/>
          <w:sz w:val="32"/>
          <w:szCs w:val="32"/>
        </w:rPr>
      </w:pPr>
    </w:p>
    <w:p w:rsidR="00E04D35" w:rsidRDefault="00E04D35">
      <w:pPr>
        <w:kinsoku w:val="0"/>
        <w:overflowPunct w:val="0"/>
        <w:adjustRightInd w:val="0"/>
        <w:snapToGrid w:val="0"/>
        <w:spacing w:line="360" w:lineRule="auto"/>
        <w:ind w:right="51" w:firstLineChars="300" w:firstLine="960"/>
        <w:jc w:val="left"/>
        <w:rPr>
          <w:rFonts w:ascii="仿宋_GB2312" w:eastAsia="仿宋_GB2312"/>
          <w:sz w:val="32"/>
          <w:szCs w:val="32"/>
        </w:rPr>
      </w:pPr>
    </w:p>
    <w:p w:rsidR="00E04D35" w:rsidRDefault="00E04D35">
      <w:pPr>
        <w:kinsoku w:val="0"/>
        <w:overflowPunct w:val="0"/>
        <w:adjustRightInd w:val="0"/>
        <w:snapToGrid w:val="0"/>
        <w:spacing w:line="360" w:lineRule="auto"/>
        <w:ind w:right="51" w:firstLineChars="300" w:firstLine="960"/>
        <w:jc w:val="left"/>
        <w:rPr>
          <w:rFonts w:ascii="仿宋_GB2312" w:eastAsia="仿宋_GB2312"/>
          <w:sz w:val="32"/>
          <w:szCs w:val="32"/>
        </w:rPr>
      </w:pPr>
    </w:p>
    <w:p w:rsidR="00E04D35" w:rsidRDefault="00E04D35">
      <w:pPr>
        <w:kinsoku w:val="0"/>
        <w:overflowPunct w:val="0"/>
        <w:adjustRightInd w:val="0"/>
        <w:snapToGrid w:val="0"/>
        <w:spacing w:line="360" w:lineRule="auto"/>
        <w:ind w:right="51" w:firstLineChars="300" w:firstLine="960"/>
        <w:jc w:val="left"/>
        <w:rPr>
          <w:rFonts w:ascii="仿宋_GB2312" w:eastAsia="仿宋_GB2312"/>
          <w:sz w:val="32"/>
          <w:szCs w:val="32"/>
        </w:rPr>
      </w:pPr>
    </w:p>
    <w:p w:rsidR="00E04D35" w:rsidRDefault="008C54B7">
      <w:pPr>
        <w:adjustRightInd w:val="0"/>
        <w:snapToGrid w:val="0"/>
        <w:spacing w:line="360" w:lineRule="auto"/>
        <w:jc w:val="center"/>
        <w:rPr>
          <w:rFonts w:ascii="黑体" w:eastAsia="黑体" w:hAnsi="黑体"/>
          <w:sz w:val="32"/>
          <w:szCs w:val="32"/>
        </w:rPr>
      </w:pPr>
      <w:r>
        <w:rPr>
          <w:rFonts w:ascii="黑体" w:eastAsia="黑体" w:hAnsi="黑体" w:hint="eastAsia"/>
          <w:sz w:val="32"/>
          <w:szCs w:val="32"/>
        </w:rPr>
        <w:t>第一部分</w:t>
      </w:r>
    </w:p>
    <w:p w:rsidR="00E04D35" w:rsidRDefault="008C54B7">
      <w:pPr>
        <w:adjustRightInd w:val="0"/>
        <w:snapToGrid w:val="0"/>
        <w:spacing w:line="360" w:lineRule="auto"/>
        <w:jc w:val="center"/>
        <w:rPr>
          <w:rFonts w:ascii="黑体" w:eastAsia="黑体" w:hAnsi="黑体"/>
          <w:sz w:val="32"/>
          <w:szCs w:val="32"/>
        </w:rPr>
      </w:pPr>
      <w:r>
        <w:rPr>
          <w:rFonts w:ascii="黑体" w:eastAsia="黑体" w:hAnsi="黑体" w:hint="eastAsia"/>
          <w:sz w:val="32"/>
          <w:szCs w:val="32"/>
        </w:rPr>
        <w:t>龙安区</w:t>
      </w:r>
      <w:r>
        <w:rPr>
          <w:rFonts w:ascii="黑体" w:eastAsia="黑体" w:hAnsi="黑体" w:hint="eastAsia"/>
          <w:sz w:val="32"/>
          <w:szCs w:val="32"/>
        </w:rPr>
        <w:t>工信</w:t>
      </w:r>
      <w:r>
        <w:rPr>
          <w:rFonts w:ascii="黑体" w:eastAsia="黑体" w:hAnsi="黑体" w:hint="eastAsia"/>
          <w:sz w:val="32"/>
          <w:szCs w:val="32"/>
        </w:rPr>
        <w:t>局</w:t>
      </w:r>
      <w:r>
        <w:rPr>
          <w:rFonts w:ascii="黑体" w:eastAsia="黑体" w:hAnsi="黑体" w:hint="eastAsia"/>
          <w:b/>
          <w:bCs/>
          <w:sz w:val="32"/>
          <w:szCs w:val="32"/>
        </w:rPr>
        <w:t>部门概</w:t>
      </w:r>
      <w:r>
        <w:rPr>
          <w:rFonts w:ascii="黑体" w:eastAsia="黑体" w:hAnsi="黑体" w:hint="eastAsia"/>
          <w:sz w:val="32"/>
          <w:szCs w:val="32"/>
        </w:rPr>
        <w:t>况</w:t>
      </w:r>
    </w:p>
    <w:p w:rsidR="00E04D35" w:rsidRDefault="008C54B7">
      <w:pPr>
        <w:adjustRightInd w:val="0"/>
        <w:snapToGrid w:val="0"/>
        <w:spacing w:line="360" w:lineRule="auto"/>
        <w:ind w:firstLineChars="200" w:firstLine="640"/>
        <w:rPr>
          <w:rFonts w:ascii="黑体" w:eastAsia="黑体" w:hAnsi="黑体"/>
          <w:b/>
          <w:bCs/>
          <w:sz w:val="32"/>
          <w:szCs w:val="32"/>
        </w:rPr>
      </w:pPr>
      <w:r>
        <w:rPr>
          <w:rFonts w:ascii="黑体" w:eastAsia="黑体" w:hAnsi="黑体" w:hint="eastAsia"/>
          <w:sz w:val="32"/>
          <w:szCs w:val="32"/>
        </w:rPr>
        <w:t>一、</w:t>
      </w:r>
      <w:r>
        <w:rPr>
          <w:rFonts w:ascii="黑体" w:eastAsia="黑体" w:hAnsi="黑体" w:hint="eastAsia"/>
          <w:sz w:val="32"/>
          <w:szCs w:val="32"/>
        </w:rPr>
        <w:t>龙安区</w:t>
      </w:r>
      <w:r>
        <w:rPr>
          <w:rFonts w:ascii="黑体" w:eastAsia="黑体" w:hAnsi="黑体" w:hint="eastAsia"/>
          <w:sz w:val="32"/>
          <w:szCs w:val="32"/>
        </w:rPr>
        <w:t>工信</w:t>
      </w:r>
      <w:r>
        <w:rPr>
          <w:rFonts w:ascii="黑体" w:eastAsia="黑体" w:hAnsi="黑体" w:hint="eastAsia"/>
          <w:sz w:val="32"/>
          <w:szCs w:val="32"/>
        </w:rPr>
        <w:t>局</w:t>
      </w:r>
      <w:r>
        <w:rPr>
          <w:rFonts w:ascii="黑体" w:eastAsia="黑体" w:hAnsi="黑体" w:hint="eastAsia"/>
          <w:b/>
          <w:bCs/>
          <w:sz w:val="32"/>
          <w:szCs w:val="32"/>
        </w:rPr>
        <w:t>部门主要职责</w:t>
      </w:r>
    </w:p>
    <w:p w:rsidR="00E04D35" w:rsidRDefault="008C54B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贯彻执行国家、省、市有关工业和信息化的法律、法规和方针政策，协调解决新型工业化进程中的重大问题，落实全区工业和信息化发展规划和推动传统产业技术改造相关政策，推进产业结构战略性调整和优化升级，推进信息化和工业化融合。</w:t>
      </w:r>
    </w:p>
    <w:p w:rsidR="00E04D35" w:rsidRDefault="008C54B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落实全区工业行业规划、计划和产业政策，提出优化产业布局和结构政策建议，引导和扶持工业和信息产业发展，组织实施行业技术规范和标准，指导行业质量管理工作。</w:t>
      </w:r>
    </w:p>
    <w:p w:rsidR="00E04D35" w:rsidRDefault="008C54B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监测分析全区工业运行态势，统计并发布相关信息，进行预测预警和信息引导，协调解决行业运行发展中的有关问题并提出政策建议。</w:t>
      </w:r>
    </w:p>
    <w:p w:rsidR="00E04D35" w:rsidRDefault="008C54B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落实全区制造</w:t>
      </w:r>
      <w:r>
        <w:rPr>
          <w:rFonts w:ascii="仿宋_GB2312" w:eastAsia="仿宋_GB2312" w:hAnsi="仿宋_GB2312" w:cs="仿宋_GB2312" w:hint="eastAsia"/>
          <w:sz w:val="32"/>
          <w:szCs w:val="32"/>
        </w:rPr>
        <w:t>业服务化、平台化发展中长期规划和年度计划，促进制造业和生产性服务业融合发展，推进产业融合、生产性服务业功能区和公共服务平台建设；促进供应链管理技术推广应用，协同推进现代物流业发展。</w:t>
      </w:r>
    </w:p>
    <w:p w:rsidR="00E04D35" w:rsidRDefault="008C54B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负责提出全区工业和信息化固定资产投资规模和方向（含利用外资和境外投资），国家、省对口部门、本市、本区用于工业和产业信息化财政性建设资金安排的意见。</w:t>
      </w:r>
    </w:p>
    <w:p w:rsidR="00E04D35" w:rsidRDefault="008C54B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组织实施国家高技术产业中涉及生物医药、新材</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料、航空航天、信息产业等的规划、政策和标准，指导行业技术创新和技术进</w:t>
      </w:r>
      <w:r>
        <w:rPr>
          <w:rFonts w:ascii="仿宋_GB2312" w:eastAsia="仿宋_GB2312" w:hAnsi="仿宋_GB2312" w:cs="仿宋_GB2312" w:hint="eastAsia"/>
          <w:sz w:val="32"/>
          <w:szCs w:val="32"/>
        </w:rPr>
        <w:lastRenderedPageBreak/>
        <w:t>步，以先进适用技术改造提升传统产业，组织实施国家和省市有关科</w:t>
      </w:r>
      <w:r>
        <w:rPr>
          <w:rFonts w:ascii="仿宋_GB2312" w:eastAsia="仿宋_GB2312" w:hAnsi="仿宋_GB2312" w:cs="仿宋_GB2312" w:hint="eastAsia"/>
          <w:sz w:val="32"/>
          <w:szCs w:val="32"/>
        </w:rPr>
        <w:t>技重大专项，推进相关科研成果产业化，推动全区软件业、信息服务业和新兴产业发展。</w:t>
      </w:r>
    </w:p>
    <w:p w:rsidR="00E04D35" w:rsidRDefault="008C54B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贯彻落实市工业和信息化的能源节约和资源综合利用、循环经济、绿色化改造促进政策。参与拟订能源节约和资源综合利用、循环经济、绿色化改造促进规划、政策，组织协调相关重大示范工程建设和新产品、新技术、新设备、新材料推广应用。</w:t>
      </w:r>
    </w:p>
    <w:p w:rsidR="00E04D35" w:rsidRDefault="008C54B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组织协调全区振兴装备制造业方面工作，组织拟订重大技术装备发展和自主创新的规划、政策，依托国家和省、市、区重点工程建设协调有关重大专项的实施，推进重大技术装备国产化，指导引进重大技术装备的消化创新。</w:t>
      </w:r>
    </w:p>
    <w:p w:rsidR="00E04D35" w:rsidRDefault="008C54B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w:t>
      </w:r>
      <w:r>
        <w:rPr>
          <w:rFonts w:ascii="仿宋_GB2312" w:eastAsia="仿宋_GB2312" w:hAnsi="仿宋_GB2312" w:cs="仿宋_GB2312" w:hint="eastAsia"/>
          <w:sz w:val="32"/>
          <w:szCs w:val="32"/>
        </w:rPr>
        <w:t>全区中小企业、民营经济发展的宏观指导，拟订并组织实施中小企业发展中长期规划；负责推动建立完善中小企业服务体系，协调解决重大问题；会同有关部门拟订促进中小企业发展和非公有经济发展的相关政策、措施并监督检查执行情况。</w:t>
      </w:r>
    </w:p>
    <w:p w:rsidR="00E04D35" w:rsidRDefault="008C54B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统筹推进全区信息化工作，协调信息化建设中的重大问题；促进电信、广播电视和计算机网络融合，指导协调工业电子商务平台建设，推动跨行业等互联互通和重要信息资源的开发利用共享；推进物联网、云计算、大数据等基于信息技术的新兴业态发展。</w:t>
      </w:r>
    </w:p>
    <w:p w:rsidR="00E04D35" w:rsidRDefault="008C54B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承担相关信息安全管理责任，指导监督重点行业的关键信息基础设施和基础网络的相关安全保障工作。承担信息安全应急协调工作，协调处理重大事件。</w:t>
      </w:r>
    </w:p>
    <w:p w:rsidR="00E04D35" w:rsidRDefault="008C54B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负责全区工业和信息化领域对外交流合作事务；指导各乡办</w:t>
      </w:r>
      <w:r>
        <w:rPr>
          <w:rFonts w:ascii="仿宋_GB2312" w:eastAsia="仿宋_GB2312" w:hAnsi="仿宋_GB2312" w:cs="仿宋_GB2312" w:hint="eastAsia"/>
          <w:sz w:val="32"/>
          <w:szCs w:val="32"/>
        </w:rPr>
        <w:lastRenderedPageBreak/>
        <w:t>开展相关产业交流合作工作，督促交流合作签约项目落实情况；落实全市制造业对外合作年度行动计划；研究协调产业转移示范区发展中的重大问题，提出政策建议。</w:t>
      </w:r>
    </w:p>
    <w:p w:rsidR="00E04D35" w:rsidRDefault="008C54B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贯彻落实煤炭行业法律、法规和有关政策；指导各乡办生产煤矿安全生产监管工作；指导各乡办煤炭经营管理；参与煤矿事故调查处理。</w:t>
      </w:r>
    </w:p>
    <w:p w:rsidR="00E04D35" w:rsidRDefault="008C54B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提出自主创新体系建设和科技体制改革的政策措施建议，推进全区科技体制改革工作；会同有关部门健全技术创新激励机制，优化科研体系建设，指导科研机构改革发展；推动企业科技创新能力建设，推进重大科技决策咨询制度建设，承担推进科技军民融合发展相关工作；负责科技信息、科技统计的管理工作。</w:t>
      </w:r>
    </w:p>
    <w:p w:rsidR="00E04D35" w:rsidRDefault="008C54B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贯彻落实多渠道增加科技投入的政策措施；会同有关部门统筹管理科技投入，并提出科技资源合理配置的合理化建议，优化科技资源和人才资源的配置；落实科技金融结合的政策措施，会同有关部门指导科技投融资工作。</w:t>
      </w:r>
    </w:p>
    <w:p w:rsidR="00E04D35" w:rsidRDefault="008C54B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贯彻落实全市应用基础研究、前</w:t>
      </w:r>
      <w:r>
        <w:rPr>
          <w:rFonts w:ascii="仿宋_GB2312" w:eastAsia="仿宋_GB2312" w:hAnsi="仿宋_GB2312" w:cs="仿宋_GB2312" w:hint="eastAsia"/>
          <w:sz w:val="32"/>
          <w:szCs w:val="32"/>
        </w:rPr>
        <w:t>沿技术研究、社会公益技术研究及产业发展关键和共性技术研究等方面的政策措施；协调服务市级以上重点实验室创新平台建设；推动科研条件保障建设和科技资源开放共享；协调服务重大关键技术攻关、科技计划、重大科技专项的制定与组织实施。</w:t>
      </w:r>
    </w:p>
    <w:p w:rsidR="00E04D35" w:rsidRDefault="008C54B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会同有关部门拟定促进产学研结合的政策措施；落实科技成果转化和产业化政策，指导科技成果转化工作，牵头组织相关重大科技成果应用示范。牵头全区技术转移体系建设和科技奖励工作；会同</w:t>
      </w:r>
      <w:r>
        <w:rPr>
          <w:rFonts w:ascii="仿宋_GB2312" w:eastAsia="仿宋_GB2312" w:hAnsi="仿宋_GB2312" w:cs="仿宋_GB2312" w:hint="eastAsia"/>
          <w:sz w:val="32"/>
          <w:szCs w:val="32"/>
        </w:rPr>
        <w:lastRenderedPageBreak/>
        <w:t>有关部门拟订科技人才队伍建设规划，提出相关政策建议。</w:t>
      </w:r>
    </w:p>
    <w:p w:rsidR="00E04D35" w:rsidRDefault="008C54B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落实高新技术发展与产业化、科技促进农村和社会发展的规</w:t>
      </w:r>
      <w:r>
        <w:rPr>
          <w:rFonts w:ascii="仿宋_GB2312" w:eastAsia="仿宋_GB2312" w:hAnsi="仿宋_GB2312" w:cs="仿宋_GB2312" w:hint="eastAsia"/>
          <w:sz w:val="32"/>
          <w:szCs w:val="32"/>
        </w:rPr>
        <w:t>划、政策和措施；组织开展重点领域技术发展需求分析，提出关键核心技术需求并监督实施；指导科技创新创业载体平台建设；支持安全生产领域的科学技术研究。</w:t>
      </w:r>
    </w:p>
    <w:p w:rsidR="00E04D35" w:rsidRDefault="008C54B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全区科技基础能力建设，负责全区科技基础条件平台、科技服务平台和企业技术创新科技支撑平台建设工作；会同有关部门加强科技基础建设；负责科技创新基地的规划布局、指导和监督；负责科技中介服务体系建设的总体规划、监督指导；拟订全区科技服务业政策措施，推进科技服务体系建设。</w:t>
      </w:r>
    </w:p>
    <w:p w:rsidR="00E04D35" w:rsidRDefault="008C54B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贯彻落实全区对外科技合作与交流的政策、计划；负责全区对外科技合作与交流工作。</w:t>
      </w:r>
    </w:p>
    <w:p w:rsidR="00E04D35" w:rsidRDefault="008C54B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w:t>
      </w:r>
      <w:r>
        <w:rPr>
          <w:rFonts w:ascii="仿宋_GB2312" w:eastAsia="仿宋_GB2312" w:hAnsi="仿宋_GB2312" w:cs="仿宋_GB2312" w:hint="eastAsia"/>
          <w:sz w:val="32"/>
          <w:szCs w:val="32"/>
        </w:rPr>
        <w:t>责科技监督评价体系建设和相关科技评估管理，推进科技评价机制改革，统筹科研诚信建设。组织实施创新调查和科技报告制度。拟定全区科技普及和科学传播规划和政策，归口管理全区软科学研究、科技保密和技术市场等工作。</w:t>
      </w:r>
    </w:p>
    <w:p w:rsidR="00E04D35" w:rsidRDefault="008C54B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统筹区域科技创新体系建设。推动开展创新政策先行先试和体制机制改革创新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承担科技扶贫相关工作。</w:t>
      </w:r>
    </w:p>
    <w:p w:rsidR="00E04D35" w:rsidRDefault="008C54B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完成区委、区政府交办的其他</w:t>
      </w:r>
      <w:r>
        <w:rPr>
          <w:rFonts w:ascii="仿宋_GB2312" w:eastAsia="仿宋_GB2312" w:hAnsi="仿宋_GB2312" w:cs="仿宋_GB2312" w:hint="eastAsia"/>
          <w:sz w:val="32"/>
          <w:szCs w:val="32"/>
        </w:rPr>
        <w:t>任务</w:t>
      </w:r>
      <w:r>
        <w:rPr>
          <w:rFonts w:ascii="仿宋_GB2312" w:eastAsia="仿宋_GB2312" w:hAnsi="仿宋_GB2312" w:cs="仿宋_GB2312" w:hint="eastAsia"/>
          <w:sz w:val="32"/>
          <w:szCs w:val="32"/>
        </w:rPr>
        <w:t>。</w:t>
      </w:r>
    </w:p>
    <w:p w:rsidR="00E04D35" w:rsidRDefault="008C54B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与区发展和改革委员会相关职责分工。区发展和改革委员会承担编制煤炭、煤炭清洁利用等相关能源发展规划、计划和拟订相关政策等职责，涉及煤炭的部分应征求区工业和信息化局的</w:t>
      </w:r>
      <w:r>
        <w:rPr>
          <w:rFonts w:ascii="仿宋_GB2312" w:eastAsia="仿宋_GB2312" w:hAnsi="仿宋_GB2312" w:cs="仿宋_GB2312" w:hint="eastAsia"/>
          <w:sz w:val="32"/>
          <w:szCs w:val="32"/>
        </w:rPr>
        <w:t>意见。区工业和信息化局在相关能源发展规划内制定煤炭工业发展专项规划，统</w:t>
      </w:r>
      <w:r>
        <w:rPr>
          <w:rFonts w:ascii="仿宋_GB2312" w:eastAsia="仿宋_GB2312" w:hAnsi="仿宋_GB2312" w:cs="仿宋_GB2312" w:hint="eastAsia"/>
          <w:sz w:val="32"/>
          <w:szCs w:val="32"/>
        </w:rPr>
        <w:lastRenderedPageBreak/>
        <w:t>一负责煤炭工业管理工作。区发展和改革委员会按规定权限审批、核准或上报省投资主管部门、能源行业主管部门审批、核准煤矿新建、改建、扩建项目，区工业和信息化局负责提出意见。</w:t>
      </w:r>
    </w:p>
    <w:p w:rsidR="00E04D35" w:rsidRDefault="008C54B7">
      <w:pPr>
        <w:adjustRightInd w:val="0"/>
        <w:snapToGrid w:val="0"/>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25</w:t>
      </w:r>
      <w:r>
        <w:rPr>
          <w:rFonts w:ascii="仿宋" w:eastAsia="仿宋" w:hAnsi="仿宋" w:cs="仿宋" w:hint="eastAsia"/>
          <w:sz w:val="32"/>
          <w:szCs w:val="32"/>
        </w:rPr>
        <w:t>、承办区政府交办的其他事项。</w:t>
      </w:r>
    </w:p>
    <w:p w:rsidR="00E04D35" w:rsidRDefault="008C54B7">
      <w:pPr>
        <w:adjustRightInd w:val="0"/>
        <w:snapToGrid w:val="0"/>
        <w:spacing w:line="360" w:lineRule="auto"/>
        <w:ind w:firstLineChars="200" w:firstLine="643"/>
        <w:jc w:val="left"/>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二、龙安区工信局部门预算单位构成</w:t>
      </w:r>
    </w:p>
    <w:p w:rsidR="00E04D35" w:rsidRDefault="008C54B7">
      <w:pPr>
        <w:adjustRightInd w:val="0"/>
        <w:snapToGrid w:val="0"/>
        <w:spacing w:line="360" w:lineRule="auto"/>
        <w:ind w:firstLineChars="300" w:firstLine="960"/>
        <w:jc w:val="left"/>
        <w:rPr>
          <w:rFonts w:ascii="仿宋" w:eastAsia="仿宋" w:hAnsi="仿宋" w:cs="仿宋"/>
          <w:sz w:val="32"/>
          <w:szCs w:val="32"/>
        </w:rPr>
      </w:pPr>
      <w:r>
        <w:rPr>
          <w:rFonts w:ascii="仿宋" w:eastAsia="仿宋" w:hAnsi="仿宋" w:cs="仿宋" w:hint="eastAsia"/>
          <w:sz w:val="32"/>
          <w:szCs w:val="32"/>
        </w:rPr>
        <w:t>龙安区工信局部门预算包括局机关本级预算。</w:t>
      </w:r>
    </w:p>
    <w:p w:rsidR="00E04D35" w:rsidRDefault="008C54B7">
      <w:pPr>
        <w:adjustRightInd w:val="0"/>
        <w:snapToGrid w:val="0"/>
        <w:spacing w:line="360" w:lineRule="auto"/>
        <w:ind w:firstLineChars="300" w:firstLine="960"/>
        <w:jc w:val="left"/>
        <w:rPr>
          <w:rFonts w:ascii="仿宋" w:eastAsia="仿宋" w:hAnsi="仿宋" w:cs="仿宋"/>
          <w:spacing w:val="-38"/>
          <w:sz w:val="32"/>
          <w:szCs w:val="32"/>
        </w:rPr>
      </w:pPr>
      <w:r>
        <w:rPr>
          <w:rFonts w:ascii="仿宋" w:eastAsia="仿宋" w:hAnsi="仿宋" w:cs="仿宋" w:hint="eastAsia"/>
          <w:sz w:val="32"/>
          <w:szCs w:val="32"/>
        </w:rPr>
        <w:t>1.</w:t>
      </w:r>
      <w:r>
        <w:rPr>
          <w:rFonts w:ascii="仿宋" w:eastAsia="仿宋" w:hAnsi="仿宋" w:cs="仿宋" w:hint="eastAsia"/>
          <w:sz w:val="32"/>
          <w:szCs w:val="32"/>
        </w:rPr>
        <w:t>局机关本级第二部分</w:t>
      </w:r>
    </w:p>
    <w:p w:rsidR="00E04D35" w:rsidRDefault="00E04D35">
      <w:pPr>
        <w:adjustRightInd w:val="0"/>
        <w:snapToGrid w:val="0"/>
        <w:spacing w:line="360" w:lineRule="auto"/>
        <w:jc w:val="center"/>
        <w:rPr>
          <w:rFonts w:ascii="黑体" w:eastAsia="黑体" w:hAnsi="黑体"/>
          <w:b/>
          <w:bCs/>
          <w:sz w:val="32"/>
          <w:szCs w:val="32"/>
        </w:rPr>
      </w:pPr>
    </w:p>
    <w:p w:rsidR="00E04D35" w:rsidRDefault="00E04D35">
      <w:pPr>
        <w:adjustRightInd w:val="0"/>
        <w:snapToGrid w:val="0"/>
        <w:spacing w:line="360" w:lineRule="auto"/>
        <w:jc w:val="center"/>
        <w:rPr>
          <w:rFonts w:ascii="黑体" w:eastAsia="黑体" w:hAnsi="黑体"/>
          <w:b/>
          <w:bCs/>
          <w:sz w:val="32"/>
          <w:szCs w:val="32"/>
        </w:rPr>
      </w:pPr>
    </w:p>
    <w:p w:rsidR="00E04D35" w:rsidRDefault="00E04D35">
      <w:pPr>
        <w:adjustRightInd w:val="0"/>
        <w:snapToGrid w:val="0"/>
        <w:spacing w:line="360" w:lineRule="auto"/>
        <w:jc w:val="center"/>
        <w:rPr>
          <w:rFonts w:ascii="黑体" w:eastAsia="黑体" w:hAnsi="黑体"/>
          <w:b/>
          <w:bCs/>
          <w:sz w:val="32"/>
          <w:szCs w:val="32"/>
        </w:rPr>
      </w:pPr>
    </w:p>
    <w:p w:rsidR="00E04D35" w:rsidRDefault="00E04D35">
      <w:pPr>
        <w:adjustRightInd w:val="0"/>
        <w:snapToGrid w:val="0"/>
        <w:spacing w:line="360" w:lineRule="auto"/>
        <w:jc w:val="center"/>
        <w:rPr>
          <w:rFonts w:ascii="黑体" w:eastAsia="黑体" w:hAnsi="黑体"/>
          <w:b/>
          <w:bCs/>
          <w:sz w:val="32"/>
          <w:szCs w:val="32"/>
        </w:rPr>
      </w:pPr>
    </w:p>
    <w:p w:rsidR="00E04D35" w:rsidRDefault="00E04D35">
      <w:pPr>
        <w:adjustRightInd w:val="0"/>
        <w:snapToGrid w:val="0"/>
        <w:spacing w:line="360" w:lineRule="auto"/>
        <w:jc w:val="center"/>
        <w:rPr>
          <w:rFonts w:ascii="黑体" w:eastAsia="黑体" w:hAnsi="黑体"/>
          <w:b/>
          <w:bCs/>
          <w:sz w:val="32"/>
          <w:szCs w:val="32"/>
        </w:rPr>
      </w:pPr>
    </w:p>
    <w:p w:rsidR="00E04D35" w:rsidRDefault="00E04D35">
      <w:pPr>
        <w:adjustRightInd w:val="0"/>
        <w:snapToGrid w:val="0"/>
        <w:spacing w:line="360" w:lineRule="auto"/>
        <w:jc w:val="center"/>
        <w:rPr>
          <w:rFonts w:ascii="黑体" w:eastAsia="黑体" w:hAnsi="黑体"/>
          <w:b/>
          <w:bCs/>
          <w:sz w:val="32"/>
          <w:szCs w:val="32"/>
        </w:rPr>
      </w:pPr>
    </w:p>
    <w:p w:rsidR="00E04D35" w:rsidRDefault="00E04D35">
      <w:pPr>
        <w:adjustRightInd w:val="0"/>
        <w:snapToGrid w:val="0"/>
        <w:spacing w:line="360" w:lineRule="auto"/>
        <w:jc w:val="center"/>
        <w:rPr>
          <w:rFonts w:ascii="黑体" w:eastAsia="黑体" w:hAnsi="黑体"/>
          <w:b/>
          <w:bCs/>
          <w:sz w:val="32"/>
          <w:szCs w:val="32"/>
        </w:rPr>
      </w:pPr>
    </w:p>
    <w:p w:rsidR="00E04D35" w:rsidRDefault="00E04D35">
      <w:pPr>
        <w:adjustRightInd w:val="0"/>
        <w:snapToGrid w:val="0"/>
        <w:spacing w:line="360" w:lineRule="auto"/>
        <w:jc w:val="center"/>
        <w:rPr>
          <w:rFonts w:ascii="黑体" w:eastAsia="黑体" w:hAnsi="黑体"/>
          <w:b/>
          <w:bCs/>
          <w:sz w:val="32"/>
          <w:szCs w:val="32"/>
        </w:rPr>
      </w:pPr>
    </w:p>
    <w:p w:rsidR="00E04D35" w:rsidRDefault="00E04D35">
      <w:pPr>
        <w:adjustRightInd w:val="0"/>
        <w:snapToGrid w:val="0"/>
        <w:spacing w:line="360" w:lineRule="auto"/>
        <w:jc w:val="center"/>
        <w:rPr>
          <w:rFonts w:ascii="黑体" w:eastAsia="黑体" w:hAnsi="黑体"/>
          <w:b/>
          <w:bCs/>
          <w:sz w:val="32"/>
          <w:szCs w:val="32"/>
        </w:rPr>
      </w:pPr>
    </w:p>
    <w:p w:rsidR="00E04D35" w:rsidRDefault="00E04D35">
      <w:pPr>
        <w:adjustRightInd w:val="0"/>
        <w:snapToGrid w:val="0"/>
        <w:spacing w:line="360" w:lineRule="auto"/>
        <w:jc w:val="center"/>
        <w:rPr>
          <w:rFonts w:ascii="黑体" w:eastAsia="黑体" w:hAnsi="黑体"/>
          <w:b/>
          <w:bCs/>
          <w:sz w:val="32"/>
          <w:szCs w:val="32"/>
        </w:rPr>
      </w:pPr>
    </w:p>
    <w:p w:rsidR="00E04D35" w:rsidRDefault="00E04D35">
      <w:pPr>
        <w:adjustRightInd w:val="0"/>
        <w:snapToGrid w:val="0"/>
        <w:spacing w:line="360" w:lineRule="auto"/>
        <w:jc w:val="center"/>
        <w:rPr>
          <w:rFonts w:ascii="黑体" w:eastAsia="黑体" w:hAnsi="黑体"/>
          <w:b/>
          <w:bCs/>
          <w:sz w:val="32"/>
          <w:szCs w:val="32"/>
        </w:rPr>
      </w:pPr>
    </w:p>
    <w:p w:rsidR="00E04D35" w:rsidRDefault="00E04D35">
      <w:pPr>
        <w:adjustRightInd w:val="0"/>
        <w:snapToGrid w:val="0"/>
        <w:spacing w:line="360" w:lineRule="auto"/>
        <w:jc w:val="center"/>
        <w:rPr>
          <w:rFonts w:ascii="黑体" w:eastAsia="黑体" w:hAnsi="黑体"/>
          <w:b/>
          <w:bCs/>
          <w:sz w:val="32"/>
          <w:szCs w:val="32"/>
        </w:rPr>
      </w:pPr>
    </w:p>
    <w:p w:rsidR="00E04D35" w:rsidRDefault="00E04D35">
      <w:pPr>
        <w:adjustRightInd w:val="0"/>
        <w:snapToGrid w:val="0"/>
        <w:spacing w:line="360" w:lineRule="auto"/>
        <w:jc w:val="center"/>
        <w:rPr>
          <w:rFonts w:ascii="黑体" w:eastAsia="黑体" w:hAnsi="黑体"/>
          <w:b/>
          <w:bCs/>
          <w:sz w:val="32"/>
          <w:szCs w:val="32"/>
        </w:rPr>
      </w:pPr>
    </w:p>
    <w:p w:rsidR="00E04D35" w:rsidRDefault="00E04D35">
      <w:pPr>
        <w:adjustRightInd w:val="0"/>
        <w:snapToGrid w:val="0"/>
        <w:spacing w:line="360" w:lineRule="auto"/>
        <w:jc w:val="center"/>
        <w:rPr>
          <w:rFonts w:ascii="黑体" w:eastAsia="黑体" w:hAnsi="黑体"/>
          <w:b/>
          <w:bCs/>
          <w:sz w:val="32"/>
          <w:szCs w:val="32"/>
        </w:rPr>
      </w:pPr>
    </w:p>
    <w:p w:rsidR="00E04D35" w:rsidRDefault="00E04D35">
      <w:pPr>
        <w:adjustRightInd w:val="0"/>
        <w:snapToGrid w:val="0"/>
        <w:spacing w:line="360" w:lineRule="auto"/>
        <w:jc w:val="center"/>
        <w:rPr>
          <w:rFonts w:ascii="黑体" w:eastAsia="黑体" w:hAnsi="黑体"/>
          <w:b/>
          <w:bCs/>
          <w:sz w:val="32"/>
          <w:szCs w:val="32"/>
        </w:rPr>
      </w:pPr>
    </w:p>
    <w:p w:rsidR="00E04D35" w:rsidRDefault="00E04D35">
      <w:pPr>
        <w:adjustRightInd w:val="0"/>
        <w:snapToGrid w:val="0"/>
        <w:spacing w:line="360" w:lineRule="auto"/>
        <w:jc w:val="center"/>
        <w:rPr>
          <w:rFonts w:ascii="黑体" w:eastAsia="黑体" w:hAnsi="黑体"/>
          <w:b/>
          <w:bCs/>
          <w:sz w:val="32"/>
          <w:szCs w:val="32"/>
        </w:rPr>
      </w:pPr>
    </w:p>
    <w:p w:rsidR="00E04D35" w:rsidRDefault="008C54B7">
      <w:pPr>
        <w:adjustRightInd w:val="0"/>
        <w:snapToGrid w:val="0"/>
        <w:spacing w:line="360" w:lineRule="auto"/>
        <w:jc w:val="center"/>
        <w:rPr>
          <w:rFonts w:ascii="黑体" w:eastAsia="黑体" w:hAnsi="黑体"/>
          <w:b/>
          <w:bCs/>
          <w:sz w:val="32"/>
          <w:szCs w:val="32"/>
        </w:rPr>
      </w:pPr>
      <w:r>
        <w:rPr>
          <w:rFonts w:ascii="黑体" w:eastAsia="黑体" w:hAnsi="黑体" w:hint="eastAsia"/>
          <w:b/>
          <w:bCs/>
          <w:sz w:val="32"/>
          <w:szCs w:val="32"/>
        </w:rPr>
        <w:t>龙安区</w:t>
      </w:r>
      <w:r>
        <w:rPr>
          <w:rFonts w:ascii="黑体" w:eastAsia="黑体" w:hAnsi="黑体" w:hint="eastAsia"/>
          <w:b/>
          <w:bCs/>
          <w:sz w:val="32"/>
          <w:szCs w:val="32"/>
        </w:rPr>
        <w:t>工信</w:t>
      </w:r>
      <w:r>
        <w:rPr>
          <w:rFonts w:ascii="黑体" w:eastAsia="黑体" w:hAnsi="黑体" w:hint="eastAsia"/>
          <w:b/>
          <w:bCs/>
          <w:sz w:val="32"/>
          <w:szCs w:val="32"/>
        </w:rPr>
        <w:t>局</w:t>
      </w:r>
      <w:r>
        <w:rPr>
          <w:rFonts w:ascii="黑体" w:eastAsia="黑体" w:hAnsi="Times New Roman" w:cs="黑体"/>
          <w:b/>
          <w:bCs/>
          <w:sz w:val="32"/>
          <w:szCs w:val="32"/>
        </w:rPr>
        <w:t>2020</w:t>
      </w:r>
      <w:r>
        <w:rPr>
          <w:rFonts w:ascii="黑体" w:eastAsia="黑体" w:hAnsi="Times New Roman" w:cs="黑体" w:hint="eastAsia"/>
          <w:b/>
          <w:bCs/>
          <w:sz w:val="32"/>
          <w:szCs w:val="32"/>
        </w:rPr>
        <w:t>年度部门预算情况说明</w:t>
      </w:r>
    </w:p>
    <w:p w:rsidR="00E04D35" w:rsidRDefault="008C54B7">
      <w:pPr>
        <w:numPr>
          <w:ilvl w:val="0"/>
          <w:numId w:val="1"/>
        </w:numPr>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收入支出预算总体情况说明</w:t>
      </w:r>
    </w:p>
    <w:p w:rsidR="00E04D35" w:rsidRDefault="008C54B7">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int="eastAsia"/>
          <w:sz w:val="32"/>
          <w:szCs w:val="32"/>
        </w:rPr>
        <w:t>龙安区</w:t>
      </w:r>
      <w:r>
        <w:rPr>
          <w:rFonts w:ascii="仿宋_GB2312" w:eastAsia="仿宋_GB2312" w:hint="eastAsia"/>
          <w:sz w:val="32"/>
          <w:szCs w:val="32"/>
        </w:rPr>
        <w:t>工信</w:t>
      </w:r>
      <w:r>
        <w:rPr>
          <w:rFonts w:ascii="仿宋_GB2312" w:eastAsia="仿宋_GB2312" w:hint="eastAsia"/>
          <w:sz w:val="32"/>
          <w:szCs w:val="32"/>
        </w:rPr>
        <w:t>局</w:t>
      </w:r>
      <w:r>
        <w:rPr>
          <w:rFonts w:ascii="仿宋_GB2312" w:eastAsia="仿宋_GB2312" w:hAnsi="宋体" w:cs="Courier New" w:hint="eastAsia"/>
          <w:sz w:val="32"/>
          <w:szCs w:val="32"/>
        </w:rPr>
        <w:t>2020</w:t>
      </w:r>
      <w:r>
        <w:rPr>
          <w:rFonts w:ascii="仿宋_GB2312" w:eastAsia="仿宋_GB2312" w:hAnsi="宋体" w:cs="Courier New" w:hint="eastAsia"/>
          <w:sz w:val="32"/>
          <w:szCs w:val="32"/>
        </w:rPr>
        <w:t>年收入总计</w:t>
      </w:r>
      <w:r>
        <w:rPr>
          <w:rFonts w:ascii="仿宋_GB2312" w:eastAsia="仿宋_GB2312" w:hint="eastAsia"/>
          <w:sz w:val="32"/>
          <w:szCs w:val="32"/>
        </w:rPr>
        <w:t>348.99</w:t>
      </w:r>
      <w:r>
        <w:rPr>
          <w:rFonts w:ascii="仿宋_GB2312" w:eastAsia="仿宋_GB2312" w:hAnsi="宋体" w:cs="Courier New" w:hint="eastAsia"/>
          <w:sz w:val="32"/>
          <w:szCs w:val="32"/>
        </w:rPr>
        <w:t>万元，支出总计</w:t>
      </w:r>
      <w:r>
        <w:rPr>
          <w:rFonts w:ascii="仿宋_GB2312" w:eastAsia="仿宋_GB2312" w:hint="eastAsia"/>
          <w:sz w:val="32"/>
          <w:szCs w:val="32"/>
        </w:rPr>
        <w:t>348.99</w:t>
      </w:r>
      <w:r>
        <w:rPr>
          <w:rFonts w:ascii="仿宋_GB2312" w:eastAsia="仿宋_GB2312" w:hAnsi="宋体" w:cs="Courier New" w:hint="eastAsia"/>
          <w:sz w:val="32"/>
          <w:szCs w:val="32"/>
        </w:rPr>
        <w:t>万元，与</w:t>
      </w:r>
      <w:r>
        <w:rPr>
          <w:rFonts w:ascii="仿宋_GB2312" w:eastAsia="仿宋_GB2312" w:hAnsi="宋体" w:cs="Courier New" w:hint="eastAsia"/>
          <w:sz w:val="32"/>
          <w:szCs w:val="32"/>
        </w:rPr>
        <w:t>2019</w:t>
      </w:r>
      <w:r>
        <w:rPr>
          <w:rFonts w:ascii="仿宋_GB2312" w:eastAsia="仿宋_GB2312" w:hAnsi="宋体" w:cs="Courier New" w:hint="eastAsia"/>
          <w:sz w:val="32"/>
          <w:szCs w:val="32"/>
        </w:rPr>
        <w:t>年相比，收入总计增加</w:t>
      </w:r>
      <w:r>
        <w:rPr>
          <w:rFonts w:ascii="仿宋_GB2312" w:eastAsia="仿宋_GB2312" w:hint="eastAsia"/>
          <w:sz w:val="32"/>
          <w:szCs w:val="32"/>
        </w:rPr>
        <w:t>58.95</w:t>
      </w:r>
      <w:r>
        <w:rPr>
          <w:rFonts w:ascii="仿宋_GB2312" w:eastAsia="仿宋_GB2312" w:hAnsi="宋体" w:cs="Courier New" w:hint="eastAsia"/>
          <w:sz w:val="32"/>
          <w:szCs w:val="32"/>
        </w:rPr>
        <w:t>万元，增长</w:t>
      </w:r>
      <w:r>
        <w:rPr>
          <w:rFonts w:ascii="仿宋_GB2312" w:eastAsia="仿宋_GB2312" w:hAnsi="宋体" w:cs="Courier New" w:hint="eastAsia"/>
          <w:sz w:val="32"/>
          <w:szCs w:val="32"/>
        </w:rPr>
        <w:t>20.3</w:t>
      </w:r>
      <w:r>
        <w:rPr>
          <w:rFonts w:ascii="仿宋_GB2312" w:eastAsia="仿宋_GB2312" w:hAnsi="宋体" w:cs="Courier New" w:hint="eastAsia"/>
          <w:sz w:val="32"/>
          <w:szCs w:val="32"/>
        </w:rPr>
        <w:t>%</w:t>
      </w:r>
      <w:r>
        <w:rPr>
          <w:rFonts w:ascii="仿宋_GB2312" w:eastAsia="仿宋_GB2312" w:hAnsi="宋体" w:cs="Courier New" w:hint="eastAsia"/>
          <w:sz w:val="32"/>
          <w:szCs w:val="32"/>
        </w:rPr>
        <w:t>；支出总计增加</w:t>
      </w:r>
      <w:r>
        <w:rPr>
          <w:rFonts w:ascii="仿宋_GB2312" w:eastAsia="仿宋_GB2312" w:hAnsi="宋体" w:cs="Courier New" w:hint="eastAsia"/>
          <w:sz w:val="32"/>
          <w:szCs w:val="32"/>
        </w:rPr>
        <w:t>58.95</w:t>
      </w:r>
      <w:r>
        <w:rPr>
          <w:rFonts w:ascii="仿宋_GB2312" w:eastAsia="仿宋_GB2312" w:hAnsi="宋体" w:cs="Courier New" w:hint="eastAsia"/>
          <w:sz w:val="32"/>
          <w:szCs w:val="32"/>
        </w:rPr>
        <w:t>万元，增长</w:t>
      </w:r>
      <w:r>
        <w:rPr>
          <w:rFonts w:ascii="仿宋_GB2312" w:eastAsia="仿宋_GB2312" w:hAnsi="宋体" w:cs="Courier New" w:hint="eastAsia"/>
          <w:sz w:val="32"/>
          <w:szCs w:val="32"/>
        </w:rPr>
        <w:t>20.3</w:t>
      </w:r>
      <w:r>
        <w:rPr>
          <w:rFonts w:ascii="仿宋_GB2312" w:eastAsia="仿宋_GB2312" w:hAnsi="宋体" w:cs="Courier New" w:hint="eastAsia"/>
          <w:sz w:val="32"/>
          <w:szCs w:val="32"/>
        </w:rPr>
        <w:t>%</w:t>
      </w:r>
      <w:r>
        <w:rPr>
          <w:rFonts w:ascii="仿宋_GB2312" w:eastAsia="仿宋_GB2312" w:hAnsi="宋体" w:cs="Courier New" w:hint="eastAsia"/>
          <w:sz w:val="32"/>
          <w:szCs w:val="32"/>
        </w:rPr>
        <w:t>。主要原因：</w:t>
      </w:r>
      <w:r>
        <w:rPr>
          <w:rFonts w:ascii="仿宋_GB2312" w:eastAsia="仿宋_GB2312" w:hAnsi="宋体" w:cs="Courier New" w:hint="eastAsia"/>
          <w:sz w:val="32"/>
          <w:szCs w:val="32"/>
        </w:rPr>
        <w:t>因龙安区科技局合并至龙安区工信局，科技收支增加</w:t>
      </w:r>
      <w:r>
        <w:rPr>
          <w:rFonts w:ascii="仿宋_GB2312" w:eastAsia="仿宋_GB2312" w:hAnsi="宋体" w:cs="Courier New" w:hint="eastAsia"/>
          <w:sz w:val="32"/>
          <w:szCs w:val="32"/>
        </w:rPr>
        <w:t>。</w:t>
      </w:r>
    </w:p>
    <w:p w:rsidR="00E04D35" w:rsidRDefault="008C54B7">
      <w:pPr>
        <w:numPr>
          <w:ilvl w:val="0"/>
          <w:numId w:val="1"/>
        </w:numPr>
        <w:spacing w:line="560" w:lineRule="exact"/>
        <w:ind w:firstLineChars="200" w:firstLine="640"/>
        <w:rPr>
          <w:rFonts w:ascii="黑体" w:eastAsia="黑体" w:hAnsi="黑体"/>
          <w:sz w:val="32"/>
          <w:szCs w:val="32"/>
        </w:rPr>
      </w:pPr>
      <w:r>
        <w:rPr>
          <w:rFonts w:ascii="黑体" w:eastAsia="黑体" w:hAnsi="黑体" w:hint="eastAsia"/>
          <w:sz w:val="32"/>
          <w:szCs w:val="32"/>
        </w:rPr>
        <w:t>收入预算总体情况说明</w:t>
      </w:r>
    </w:p>
    <w:p w:rsidR="00E04D35" w:rsidRDefault="008C54B7">
      <w:pPr>
        <w:spacing w:line="560" w:lineRule="exact"/>
        <w:ind w:firstLineChars="200" w:firstLine="640"/>
        <w:rPr>
          <w:rFonts w:ascii="仿宋_GB2312" w:eastAsia="仿宋_GB2312"/>
          <w:sz w:val="32"/>
          <w:szCs w:val="32"/>
        </w:rPr>
      </w:pPr>
      <w:r>
        <w:rPr>
          <w:rFonts w:ascii="仿宋_GB2312" w:eastAsia="仿宋_GB2312" w:hint="eastAsia"/>
          <w:sz w:val="32"/>
          <w:szCs w:val="32"/>
        </w:rPr>
        <w:t>龙安区</w:t>
      </w:r>
      <w:r>
        <w:rPr>
          <w:rFonts w:ascii="仿宋_GB2312" w:eastAsia="仿宋_GB2312" w:hint="eastAsia"/>
          <w:sz w:val="32"/>
          <w:szCs w:val="32"/>
        </w:rPr>
        <w:t>工信</w:t>
      </w:r>
      <w:r>
        <w:rPr>
          <w:rFonts w:ascii="仿宋_GB2312" w:eastAsia="仿宋_GB2312" w:hint="eastAsia"/>
          <w:sz w:val="32"/>
          <w:szCs w:val="32"/>
        </w:rPr>
        <w:t>局</w:t>
      </w:r>
      <w:r>
        <w:rPr>
          <w:rFonts w:ascii="仿宋_GB2312" w:eastAsia="仿宋_GB2312" w:hAnsi="Times New Roman" w:hint="eastAsia"/>
          <w:sz w:val="32"/>
          <w:szCs w:val="32"/>
        </w:rPr>
        <w:t>2020</w:t>
      </w:r>
      <w:r>
        <w:rPr>
          <w:rFonts w:ascii="仿宋_GB2312" w:eastAsia="仿宋_GB2312" w:hAnsi="Times New Roman" w:hint="eastAsia"/>
          <w:sz w:val="32"/>
          <w:szCs w:val="32"/>
        </w:rPr>
        <w:t>年收入合计</w:t>
      </w:r>
      <w:r>
        <w:rPr>
          <w:rFonts w:ascii="仿宋_GB2312" w:eastAsia="仿宋_GB2312" w:hint="eastAsia"/>
          <w:sz w:val="32"/>
          <w:szCs w:val="32"/>
        </w:rPr>
        <w:t>348.99</w:t>
      </w:r>
      <w:r>
        <w:rPr>
          <w:rFonts w:ascii="仿宋_GB2312" w:eastAsia="仿宋_GB2312" w:hAnsi="Times New Roman" w:hint="eastAsia"/>
          <w:sz w:val="32"/>
          <w:szCs w:val="32"/>
        </w:rPr>
        <w:t>万元，</w:t>
      </w:r>
      <w:r>
        <w:rPr>
          <w:rFonts w:ascii="仿宋_GB2312" w:eastAsia="仿宋_GB2312" w:hint="eastAsia"/>
          <w:sz w:val="32"/>
          <w:szCs w:val="32"/>
        </w:rPr>
        <w:t>其中：一般公共预算</w:t>
      </w:r>
      <w:r>
        <w:rPr>
          <w:rFonts w:ascii="仿宋_GB2312" w:eastAsia="仿宋_GB2312" w:hint="eastAsia"/>
          <w:sz w:val="32"/>
          <w:szCs w:val="32"/>
        </w:rPr>
        <w:t>348.99</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Ansi="Times New Roman"/>
          <w:sz w:val="32"/>
          <w:szCs w:val="32"/>
        </w:rPr>
        <w:t xml:space="preserve"> </w:t>
      </w:r>
      <w:r>
        <w:rPr>
          <w:rFonts w:ascii="仿宋_GB2312" w:eastAsia="仿宋_GB2312" w:hAnsi="Times New Roman"/>
          <w:sz w:val="32"/>
          <w:szCs w:val="32"/>
        </w:rPr>
        <w:t>政府性基金收入</w:t>
      </w:r>
      <w:r>
        <w:rPr>
          <w:rFonts w:ascii="仿宋_GB2312" w:eastAsia="仿宋_GB2312" w:hint="eastAsia"/>
          <w:sz w:val="32"/>
          <w:szCs w:val="32"/>
        </w:rPr>
        <w:t>0</w:t>
      </w:r>
      <w:r>
        <w:rPr>
          <w:rFonts w:ascii="仿宋_GB2312" w:eastAsia="仿宋_GB2312" w:hAnsi="Times New Roman"/>
          <w:sz w:val="32"/>
          <w:szCs w:val="32"/>
        </w:rPr>
        <w:t>万元</w:t>
      </w:r>
      <w:r>
        <w:rPr>
          <w:rFonts w:ascii="仿宋_GB2312" w:eastAsia="仿宋_GB2312" w:hAnsi="Times New Roman" w:hint="eastAsia"/>
          <w:sz w:val="32"/>
          <w:szCs w:val="32"/>
        </w:rPr>
        <w:t>；国有资本经营预算收入</w:t>
      </w:r>
      <w:r>
        <w:rPr>
          <w:rFonts w:ascii="仿宋_GB2312" w:eastAsia="仿宋_GB2312" w:hAnsi="Times New Roman" w:hint="eastAsia"/>
          <w:sz w:val="32"/>
          <w:szCs w:val="32"/>
        </w:rPr>
        <w:t>0</w:t>
      </w:r>
      <w:r>
        <w:rPr>
          <w:rFonts w:ascii="仿宋_GB2312" w:eastAsia="仿宋_GB2312" w:hAnsi="Times New Roman" w:hint="eastAsia"/>
          <w:sz w:val="32"/>
          <w:szCs w:val="32"/>
        </w:rPr>
        <w:t>万元；事业收入</w:t>
      </w:r>
      <w:r>
        <w:rPr>
          <w:rFonts w:ascii="仿宋_GB2312" w:eastAsia="仿宋_GB2312" w:hAnsi="Times New Roman" w:hint="eastAsia"/>
          <w:sz w:val="32"/>
          <w:szCs w:val="32"/>
        </w:rPr>
        <w:t>0</w:t>
      </w:r>
      <w:r>
        <w:rPr>
          <w:rFonts w:ascii="仿宋_GB2312" w:eastAsia="仿宋_GB2312" w:hAnsi="Times New Roman" w:hint="eastAsia"/>
          <w:sz w:val="32"/>
          <w:szCs w:val="32"/>
        </w:rPr>
        <w:t>万元；其他收入</w:t>
      </w:r>
      <w:r>
        <w:rPr>
          <w:rFonts w:ascii="仿宋_GB2312" w:eastAsia="仿宋_GB2312" w:hAnsi="Times New Roman" w:hint="eastAsia"/>
          <w:sz w:val="32"/>
          <w:szCs w:val="32"/>
        </w:rPr>
        <w:t>0</w:t>
      </w:r>
      <w:r>
        <w:rPr>
          <w:rFonts w:ascii="仿宋_GB2312" w:eastAsia="仿宋_GB2312" w:hAnsi="Times New Roman" w:hint="eastAsia"/>
          <w:sz w:val="32"/>
          <w:szCs w:val="32"/>
        </w:rPr>
        <w:t>万元。</w:t>
      </w:r>
    </w:p>
    <w:p w:rsidR="00E04D35" w:rsidRDefault="008C54B7">
      <w:pPr>
        <w:spacing w:line="560" w:lineRule="exact"/>
        <w:ind w:firstLineChars="200" w:firstLine="640"/>
        <w:rPr>
          <w:rFonts w:ascii="仿宋_GB2312" w:eastAsia="仿宋_GB2312"/>
          <w:sz w:val="32"/>
          <w:szCs w:val="32"/>
        </w:rPr>
      </w:pPr>
      <w:r>
        <w:rPr>
          <w:rFonts w:ascii="黑体" w:eastAsia="黑体" w:hAnsi="黑体" w:hint="eastAsia"/>
          <w:sz w:val="32"/>
          <w:szCs w:val="32"/>
        </w:rPr>
        <w:t>三、支出预算总体情况说明</w:t>
      </w:r>
    </w:p>
    <w:p w:rsidR="00E04D35" w:rsidRDefault="008C54B7">
      <w:pPr>
        <w:spacing w:line="560" w:lineRule="exact"/>
        <w:ind w:firstLineChars="200" w:firstLine="640"/>
        <w:rPr>
          <w:rFonts w:ascii="仿宋_GB2312" w:eastAsia="仿宋_GB2312"/>
          <w:sz w:val="32"/>
          <w:szCs w:val="32"/>
        </w:rPr>
      </w:pPr>
      <w:r>
        <w:rPr>
          <w:rFonts w:ascii="仿宋_GB2312" w:eastAsia="仿宋_GB2312" w:hint="eastAsia"/>
          <w:sz w:val="32"/>
          <w:szCs w:val="32"/>
        </w:rPr>
        <w:t>龙安区</w:t>
      </w:r>
      <w:r>
        <w:rPr>
          <w:rFonts w:ascii="仿宋_GB2312" w:eastAsia="仿宋_GB2312" w:hint="eastAsia"/>
          <w:sz w:val="32"/>
          <w:szCs w:val="32"/>
        </w:rPr>
        <w:t>工信</w:t>
      </w:r>
      <w:r>
        <w:rPr>
          <w:rFonts w:ascii="仿宋_GB2312" w:eastAsia="仿宋_GB2312" w:hint="eastAsia"/>
          <w:sz w:val="32"/>
          <w:szCs w:val="32"/>
        </w:rPr>
        <w:t>局</w:t>
      </w:r>
      <w:r>
        <w:rPr>
          <w:rFonts w:ascii="仿宋_GB2312" w:eastAsia="仿宋_GB2312" w:hAnsi="宋体" w:cs="Courier New" w:hint="eastAsia"/>
          <w:sz w:val="32"/>
          <w:szCs w:val="32"/>
        </w:rPr>
        <w:t>2020</w:t>
      </w:r>
      <w:r>
        <w:rPr>
          <w:rFonts w:ascii="仿宋_GB2312" w:eastAsia="仿宋_GB2312" w:hAnsi="宋体" w:cs="Courier New" w:hint="eastAsia"/>
          <w:sz w:val="32"/>
          <w:szCs w:val="32"/>
        </w:rPr>
        <w:t>年支出合计</w:t>
      </w:r>
      <w:r>
        <w:rPr>
          <w:rFonts w:ascii="仿宋_GB2312" w:eastAsia="仿宋_GB2312" w:hint="eastAsia"/>
          <w:sz w:val="32"/>
          <w:szCs w:val="32"/>
        </w:rPr>
        <w:t>348.99</w:t>
      </w:r>
      <w:r>
        <w:rPr>
          <w:rFonts w:ascii="仿宋_GB2312" w:eastAsia="仿宋_GB2312" w:hAnsi="宋体" w:cs="Courier New" w:hint="eastAsia"/>
          <w:sz w:val="32"/>
          <w:szCs w:val="32"/>
        </w:rPr>
        <w:t>万元，其中：基本支出</w:t>
      </w:r>
      <w:r>
        <w:rPr>
          <w:rFonts w:ascii="仿宋_GB2312" w:eastAsia="仿宋_GB2312" w:hint="eastAsia"/>
          <w:sz w:val="32"/>
          <w:szCs w:val="32"/>
        </w:rPr>
        <w:t>311.99</w:t>
      </w:r>
      <w:r>
        <w:rPr>
          <w:rFonts w:ascii="仿宋_GB2312" w:eastAsia="仿宋_GB2312" w:hAnsi="宋体" w:cs="Courier New" w:hint="eastAsia"/>
          <w:sz w:val="32"/>
          <w:szCs w:val="32"/>
        </w:rPr>
        <w:t>万元，占</w:t>
      </w:r>
      <w:r>
        <w:rPr>
          <w:rFonts w:ascii="仿宋_GB2312" w:eastAsia="仿宋_GB2312" w:hint="eastAsia"/>
          <w:sz w:val="32"/>
          <w:szCs w:val="32"/>
        </w:rPr>
        <w:t>89.4</w:t>
      </w:r>
      <w:r>
        <w:rPr>
          <w:rFonts w:ascii="仿宋_GB2312" w:eastAsia="仿宋_GB2312" w:hAnsi="宋体" w:cs="Courier New"/>
          <w:sz w:val="32"/>
          <w:szCs w:val="32"/>
        </w:rPr>
        <w:t>%</w:t>
      </w:r>
      <w:r>
        <w:rPr>
          <w:rFonts w:ascii="仿宋_GB2312" w:eastAsia="仿宋_GB2312" w:hAnsi="宋体" w:cs="Courier New" w:hint="eastAsia"/>
          <w:sz w:val="32"/>
          <w:szCs w:val="32"/>
        </w:rPr>
        <w:t>；项目支出</w:t>
      </w:r>
      <w:r>
        <w:rPr>
          <w:rFonts w:ascii="仿宋_GB2312" w:eastAsia="仿宋_GB2312" w:hint="eastAsia"/>
          <w:sz w:val="32"/>
          <w:szCs w:val="32"/>
        </w:rPr>
        <w:t>37.01</w:t>
      </w:r>
      <w:r>
        <w:rPr>
          <w:rFonts w:ascii="仿宋_GB2312" w:eastAsia="仿宋_GB2312" w:hAnsi="宋体" w:cs="Courier New" w:hint="eastAsia"/>
          <w:sz w:val="32"/>
          <w:szCs w:val="32"/>
        </w:rPr>
        <w:t>万元，占</w:t>
      </w:r>
      <w:r>
        <w:rPr>
          <w:rFonts w:ascii="仿宋_GB2312" w:eastAsia="仿宋_GB2312" w:hint="eastAsia"/>
          <w:sz w:val="32"/>
          <w:szCs w:val="32"/>
        </w:rPr>
        <w:t>10.6</w:t>
      </w:r>
      <w:r>
        <w:rPr>
          <w:rFonts w:ascii="仿宋_GB2312" w:eastAsia="仿宋_GB2312" w:hAnsi="宋体" w:cs="Courier New"/>
          <w:sz w:val="32"/>
          <w:szCs w:val="32"/>
        </w:rPr>
        <w:t>%</w:t>
      </w:r>
      <w:r>
        <w:rPr>
          <w:rFonts w:ascii="仿宋_GB2312" w:eastAsia="仿宋_GB2312" w:hAnsi="宋体" w:cs="Courier New" w:hint="eastAsia"/>
          <w:sz w:val="32"/>
          <w:szCs w:val="32"/>
        </w:rPr>
        <w:t>。</w:t>
      </w:r>
    </w:p>
    <w:p w:rsidR="00E04D35" w:rsidRDefault="008C54B7">
      <w:pPr>
        <w:spacing w:line="560" w:lineRule="exact"/>
        <w:ind w:firstLineChars="200" w:firstLine="640"/>
        <w:rPr>
          <w:rFonts w:ascii="仿宋_GB2312" w:eastAsia="仿宋_GB2312"/>
          <w:color w:val="FF0000"/>
          <w:sz w:val="32"/>
          <w:szCs w:val="32"/>
        </w:rPr>
      </w:pPr>
      <w:r>
        <w:rPr>
          <w:rFonts w:ascii="黑体" w:eastAsia="黑体" w:hAnsi="黑体" w:hint="eastAsia"/>
          <w:sz w:val="32"/>
          <w:szCs w:val="32"/>
        </w:rPr>
        <w:t>四、财政拨款收入支出预算总体情况说明</w:t>
      </w:r>
    </w:p>
    <w:p w:rsidR="00E04D35" w:rsidRDefault="008C54B7">
      <w:pPr>
        <w:spacing w:line="560" w:lineRule="exact"/>
        <w:ind w:firstLineChars="200" w:firstLine="640"/>
        <w:rPr>
          <w:rFonts w:ascii="仿宋_GB2312" w:eastAsia="仿宋_GB2312"/>
          <w:sz w:val="32"/>
          <w:szCs w:val="32"/>
        </w:rPr>
      </w:pPr>
      <w:r>
        <w:rPr>
          <w:rFonts w:ascii="仿宋_GB2312" w:eastAsia="仿宋_GB2312" w:hint="eastAsia"/>
          <w:sz w:val="32"/>
          <w:szCs w:val="32"/>
        </w:rPr>
        <w:t>龙安区</w:t>
      </w:r>
      <w:r>
        <w:rPr>
          <w:rFonts w:ascii="仿宋_GB2312" w:eastAsia="仿宋_GB2312" w:hint="eastAsia"/>
          <w:sz w:val="32"/>
          <w:szCs w:val="32"/>
        </w:rPr>
        <w:t>工信</w:t>
      </w:r>
      <w:r>
        <w:rPr>
          <w:rFonts w:ascii="仿宋_GB2312" w:eastAsia="仿宋_GB2312" w:hint="eastAsia"/>
          <w:sz w:val="32"/>
          <w:szCs w:val="32"/>
        </w:rPr>
        <w:t>局</w:t>
      </w:r>
      <w:r>
        <w:rPr>
          <w:rFonts w:ascii="仿宋_GB2312" w:eastAsia="仿宋_GB2312" w:hAnsi="宋体" w:cs="Courier New"/>
          <w:sz w:val="32"/>
          <w:szCs w:val="32"/>
        </w:rPr>
        <w:t>2020</w:t>
      </w:r>
      <w:r>
        <w:rPr>
          <w:rFonts w:ascii="仿宋_GB2312" w:eastAsia="仿宋_GB2312" w:hAnsi="宋体" w:cs="Courier New"/>
          <w:sz w:val="32"/>
          <w:szCs w:val="32"/>
        </w:rPr>
        <w:t>年</w:t>
      </w:r>
      <w:r>
        <w:rPr>
          <w:rFonts w:ascii="仿宋_GB2312" w:eastAsia="仿宋_GB2312" w:hAnsi="宋体" w:cs="Courier New" w:hint="eastAsia"/>
          <w:sz w:val="32"/>
          <w:szCs w:val="32"/>
        </w:rPr>
        <w:t>一般公共预算收支预算</w:t>
      </w:r>
      <w:r>
        <w:rPr>
          <w:rFonts w:ascii="仿宋_GB2312" w:eastAsia="仿宋_GB2312" w:hint="eastAsia"/>
          <w:sz w:val="32"/>
          <w:szCs w:val="32"/>
        </w:rPr>
        <w:t>348.99</w:t>
      </w:r>
      <w:r>
        <w:rPr>
          <w:rFonts w:ascii="仿宋_GB2312" w:eastAsia="仿宋_GB2312" w:hAnsi="宋体" w:cs="Courier New" w:hint="eastAsia"/>
          <w:sz w:val="32"/>
          <w:szCs w:val="32"/>
        </w:rPr>
        <w:t>万元，政府性基金收支预算</w:t>
      </w:r>
      <w:r>
        <w:rPr>
          <w:rFonts w:ascii="仿宋_GB2312" w:eastAsia="仿宋_GB2312" w:hint="eastAsia"/>
          <w:sz w:val="32"/>
          <w:szCs w:val="32"/>
        </w:rPr>
        <w:t>0</w:t>
      </w:r>
      <w:r>
        <w:rPr>
          <w:rFonts w:ascii="仿宋_GB2312" w:eastAsia="仿宋_GB2312" w:hAnsi="宋体" w:cs="Courier New" w:hint="eastAsia"/>
          <w:sz w:val="32"/>
          <w:szCs w:val="32"/>
        </w:rPr>
        <w:t>万元。与</w:t>
      </w:r>
      <w:r>
        <w:rPr>
          <w:rFonts w:ascii="仿宋_GB2312" w:eastAsia="仿宋_GB2312" w:hAnsi="宋体" w:cs="Courier New"/>
          <w:sz w:val="32"/>
          <w:szCs w:val="32"/>
        </w:rPr>
        <w:t xml:space="preserve"> 2019</w:t>
      </w:r>
      <w:r>
        <w:rPr>
          <w:rFonts w:ascii="仿宋_GB2312" w:eastAsia="仿宋_GB2312" w:hAnsi="宋体" w:cs="Courier New" w:hint="eastAsia"/>
          <w:sz w:val="32"/>
          <w:szCs w:val="32"/>
        </w:rPr>
        <w:t>年相比，一般公共预算收支预算增加</w:t>
      </w:r>
      <w:r>
        <w:rPr>
          <w:rFonts w:ascii="仿宋_GB2312" w:eastAsia="仿宋_GB2312" w:hAnsi="宋体" w:cs="Courier New" w:hint="eastAsia"/>
          <w:sz w:val="32"/>
          <w:szCs w:val="32"/>
        </w:rPr>
        <w:t>58.95</w:t>
      </w:r>
      <w:r>
        <w:rPr>
          <w:rFonts w:ascii="仿宋_GB2312" w:eastAsia="仿宋_GB2312" w:hAnsi="宋体" w:cs="Courier New" w:hint="eastAsia"/>
          <w:sz w:val="32"/>
          <w:szCs w:val="32"/>
        </w:rPr>
        <w:t>万元，增长</w:t>
      </w:r>
      <w:r>
        <w:rPr>
          <w:rFonts w:ascii="仿宋_GB2312" w:eastAsia="仿宋_GB2312" w:hAnsi="宋体" w:cs="Courier New" w:hint="eastAsia"/>
          <w:sz w:val="32"/>
          <w:szCs w:val="32"/>
        </w:rPr>
        <w:t>20.3</w:t>
      </w:r>
      <w:r>
        <w:rPr>
          <w:rFonts w:ascii="仿宋_GB2312" w:eastAsia="仿宋_GB2312" w:hAnsi="宋体" w:cs="Courier New" w:hint="eastAsia"/>
          <w:sz w:val="32"/>
          <w:szCs w:val="32"/>
        </w:rPr>
        <w:t>%</w:t>
      </w:r>
      <w:r>
        <w:rPr>
          <w:rFonts w:ascii="仿宋_GB2312" w:eastAsia="仿宋_GB2312" w:hAnsi="宋体" w:cs="Courier New" w:hint="eastAsia"/>
          <w:sz w:val="32"/>
          <w:szCs w:val="32"/>
        </w:rPr>
        <w:t>，主要原因：</w:t>
      </w:r>
      <w:r>
        <w:rPr>
          <w:rFonts w:ascii="仿宋_GB2312" w:eastAsia="仿宋_GB2312" w:hAnsi="宋体" w:cs="Courier New" w:hint="eastAsia"/>
          <w:sz w:val="32"/>
          <w:szCs w:val="32"/>
        </w:rPr>
        <w:t>因龙安区科技局合并至龙安区工信局，科技收支增加</w:t>
      </w:r>
      <w:r>
        <w:rPr>
          <w:rFonts w:ascii="仿宋_GB2312" w:eastAsia="仿宋_GB2312" w:hAnsi="宋体" w:cs="Courier New" w:hint="eastAsia"/>
          <w:sz w:val="32"/>
          <w:szCs w:val="32"/>
        </w:rPr>
        <w:t>；政府性基金收支预算增加</w:t>
      </w:r>
      <w:r>
        <w:rPr>
          <w:rFonts w:ascii="仿宋_GB2312" w:eastAsia="仿宋_GB2312" w:hAnsi="宋体" w:cs="Courier New" w:hint="eastAsia"/>
          <w:sz w:val="32"/>
          <w:szCs w:val="32"/>
        </w:rPr>
        <w:t>0</w:t>
      </w:r>
      <w:r>
        <w:rPr>
          <w:rFonts w:ascii="仿宋_GB2312" w:eastAsia="仿宋_GB2312" w:hAnsi="宋体" w:cs="Courier New" w:hint="eastAsia"/>
          <w:sz w:val="32"/>
          <w:szCs w:val="32"/>
        </w:rPr>
        <w:t>万元，增长</w:t>
      </w:r>
      <w:r>
        <w:rPr>
          <w:rFonts w:ascii="仿宋_GB2312" w:eastAsia="仿宋_GB2312" w:hAnsi="宋体" w:cs="Courier New" w:hint="eastAsia"/>
          <w:sz w:val="32"/>
          <w:szCs w:val="32"/>
        </w:rPr>
        <w:t>0</w:t>
      </w:r>
      <w:r>
        <w:rPr>
          <w:rFonts w:ascii="仿宋_GB2312" w:eastAsia="仿宋_GB2312" w:hAnsi="宋体" w:cs="Courier New"/>
          <w:sz w:val="32"/>
          <w:szCs w:val="32"/>
        </w:rPr>
        <w:t>%</w:t>
      </w:r>
      <w:r>
        <w:rPr>
          <w:rFonts w:ascii="仿宋_GB2312" w:eastAsia="仿宋_GB2312" w:hAnsi="宋体" w:cs="Courier New" w:hint="eastAsia"/>
          <w:sz w:val="32"/>
          <w:szCs w:val="32"/>
        </w:rPr>
        <w:t>。</w:t>
      </w:r>
    </w:p>
    <w:p w:rsidR="00E04D35" w:rsidRDefault="008C54B7">
      <w:pPr>
        <w:spacing w:line="560" w:lineRule="exact"/>
        <w:ind w:firstLineChars="200" w:firstLine="640"/>
        <w:rPr>
          <w:rFonts w:ascii="黑体" w:eastAsia="黑体" w:hAnsi="黑体"/>
          <w:color w:val="FF0000"/>
          <w:sz w:val="32"/>
          <w:szCs w:val="32"/>
        </w:rPr>
      </w:pPr>
      <w:r>
        <w:rPr>
          <w:rFonts w:ascii="黑体" w:eastAsia="黑体" w:hAnsi="黑体" w:hint="eastAsia"/>
          <w:sz w:val="32"/>
          <w:szCs w:val="32"/>
        </w:rPr>
        <w:t>五、</w:t>
      </w:r>
      <w:r>
        <w:rPr>
          <w:rFonts w:ascii="黑体" w:eastAsia="黑体" w:hAnsi="黑体" w:hint="eastAsia"/>
          <w:sz w:val="32"/>
          <w:szCs w:val="32"/>
        </w:rPr>
        <w:t>一般公共预算支出预算情况说明</w:t>
      </w:r>
    </w:p>
    <w:p w:rsidR="00E04D35" w:rsidRDefault="008C54B7">
      <w:pPr>
        <w:spacing w:line="560" w:lineRule="exact"/>
        <w:ind w:firstLineChars="200" w:firstLine="640"/>
      </w:pPr>
      <w:r>
        <w:rPr>
          <w:rFonts w:ascii="仿宋_GB2312" w:eastAsia="仿宋_GB2312" w:hint="eastAsia"/>
          <w:sz w:val="32"/>
          <w:szCs w:val="32"/>
        </w:rPr>
        <w:t>龙安区</w:t>
      </w:r>
      <w:r>
        <w:rPr>
          <w:rFonts w:ascii="仿宋_GB2312" w:eastAsia="仿宋_GB2312" w:hint="eastAsia"/>
          <w:sz w:val="32"/>
          <w:szCs w:val="32"/>
        </w:rPr>
        <w:t>工信</w:t>
      </w:r>
      <w:r>
        <w:rPr>
          <w:rFonts w:ascii="仿宋_GB2312" w:eastAsia="仿宋_GB2312" w:hint="eastAsia"/>
          <w:sz w:val="32"/>
          <w:szCs w:val="32"/>
        </w:rPr>
        <w:t>局</w:t>
      </w:r>
      <w:r>
        <w:rPr>
          <w:rFonts w:ascii="仿宋_GB2312" w:eastAsia="仿宋_GB2312" w:hAnsi="宋体" w:cs="Courier New"/>
          <w:sz w:val="32"/>
          <w:szCs w:val="32"/>
        </w:rPr>
        <w:t>2020</w:t>
      </w:r>
      <w:r>
        <w:rPr>
          <w:rFonts w:ascii="仿宋_GB2312" w:eastAsia="仿宋_GB2312" w:hAnsi="宋体" w:cs="Courier New" w:hint="eastAsia"/>
          <w:sz w:val="32"/>
          <w:szCs w:val="32"/>
        </w:rPr>
        <w:t>年一般公共预算支出年初预算为</w:t>
      </w:r>
      <w:r>
        <w:rPr>
          <w:rFonts w:ascii="仿宋_GB2312" w:eastAsia="仿宋_GB2312" w:hint="eastAsia"/>
          <w:sz w:val="32"/>
          <w:szCs w:val="32"/>
        </w:rPr>
        <w:t>348.99</w:t>
      </w:r>
      <w:r>
        <w:rPr>
          <w:rFonts w:ascii="仿宋_GB2312" w:eastAsia="仿宋_GB2312" w:hAnsi="宋体" w:cs="Courier New" w:hint="eastAsia"/>
          <w:sz w:val="32"/>
          <w:szCs w:val="32"/>
        </w:rPr>
        <w:t>万元。主要用于以下方面：</w:t>
      </w:r>
      <w:r>
        <w:rPr>
          <w:rFonts w:ascii="仿宋_GB2312" w:eastAsia="仿宋_GB2312" w:hAnsi="宋体" w:cs="Courier New" w:hint="eastAsia"/>
          <w:sz w:val="32"/>
          <w:szCs w:val="32"/>
        </w:rPr>
        <w:t>科学技术（类）支出</w:t>
      </w:r>
      <w:r>
        <w:rPr>
          <w:rFonts w:ascii="仿宋_GB2312" w:eastAsia="仿宋_GB2312" w:hAnsi="宋体" w:cs="Courier New" w:hint="eastAsia"/>
          <w:sz w:val="32"/>
          <w:szCs w:val="32"/>
        </w:rPr>
        <w:t>37.01</w:t>
      </w:r>
      <w:r>
        <w:rPr>
          <w:rFonts w:ascii="仿宋_GB2312" w:eastAsia="仿宋_GB2312" w:hAnsi="宋体" w:cs="Courier New" w:hint="eastAsia"/>
          <w:sz w:val="32"/>
          <w:szCs w:val="32"/>
        </w:rPr>
        <w:t>万元，</w:t>
      </w:r>
      <w:r>
        <w:rPr>
          <w:rFonts w:ascii="仿宋" w:eastAsia="仿宋" w:hAnsi="仿宋" w:cs="仿宋" w:hint="eastAsia"/>
          <w:color w:val="000000"/>
          <w:kern w:val="0"/>
          <w:sz w:val="31"/>
          <w:szCs w:val="31"/>
          <w:lang w:bidi="ar"/>
        </w:rPr>
        <w:t>占</w:t>
      </w:r>
      <w:r>
        <w:rPr>
          <w:rFonts w:ascii="仿宋" w:eastAsia="仿宋" w:hAnsi="仿宋" w:cs="仿宋" w:hint="eastAsia"/>
          <w:color w:val="000000"/>
          <w:kern w:val="0"/>
          <w:sz w:val="31"/>
          <w:szCs w:val="31"/>
          <w:lang w:bidi="ar"/>
        </w:rPr>
        <w:t xml:space="preserve"> </w:t>
      </w:r>
      <w:r>
        <w:rPr>
          <w:rFonts w:ascii="仿宋" w:eastAsia="仿宋" w:hAnsi="仿宋" w:cs="仿宋" w:hint="eastAsia"/>
          <w:color w:val="000000"/>
          <w:kern w:val="0"/>
          <w:sz w:val="31"/>
          <w:szCs w:val="31"/>
          <w:lang w:bidi="ar"/>
        </w:rPr>
        <w:t>,10.6%</w:t>
      </w:r>
      <w:r>
        <w:rPr>
          <w:rFonts w:ascii="仿宋_GB2312" w:eastAsia="仿宋_GB2312" w:hAnsi="宋体" w:cs="Courier New" w:hint="eastAsia"/>
          <w:sz w:val="32"/>
          <w:szCs w:val="32"/>
        </w:rPr>
        <w:t>；</w:t>
      </w:r>
      <w:r>
        <w:rPr>
          <w:rFonts w:ascii="仿宋" w:eastAsia="仿宋" w:hAnsi="仿宋" w:cs="仿宋"/>
          <w:color w:val="000000"/>
          <w:kern w:val="0"/>
          <w:sz w:val="31"/>
          <w:szCs w:val="31"/>
          <w:lang w:bidi="ar"/>
        </w:rPr>
        <w:lastRenderedPageBreak/>
        <w:t>社会保障和就业（类）支出</w:t>
      </w:r>
      <w:r>
        <w:rPr>
          <w:rFonts w:ascii="仿宋" w:eastAsia="仿宋" w:hAnsi="仿宋" w:cs="仿宋"/>
          <w:color w:val="000000"/>
          <w:kern w:val="0"/>
          <w:sz w:val="31"/>
          <w:szCs w:val="31"/>
          <w:lang w:bidi="ar"/>
        </w:rPr>
        <w:t xml:space="preserve"> </w:t>
      </w:r>
      <w:r>
        <w:rPr>
          <w:rFonts w:ascii="仿宋" w:eastAsia="仿宋" w:hAnsi="仿宋" w:cs="仿宋" w:hint="eastAsia"/>
          <w:color w:val="000000"/>
          <w:kern w:val="0"/>
          <w:sz w:val="31"/>
          <w:szCs w:val="31"/>
          <w:lang w:bidi="ar"/>
        </w:rPr>
        <w:t>32.62</w:t>
      </w:r>
      <w:r>
        <w:rPr>
          <w:rFonts w:ascii="仿宋" w:eastAsia="仿宋" w:hAnsi="仿宋" w:cs="仿宋"/>
          <w:color w:val="000000"/>
          <w:kern w:val="0"/>
          <w:sz w:val="31"/>
          <w:szCs w:val="31"/>
          <w:lang w:bidi="ar"/>
        </w:rPr>
        <w:t xml:space="preserve"> </w:t>
      </w:r>
      <w:r>
        <w:rPr>
          <w:rFonts w:ascii="仿宋" w:eastAsia="仿宋" w:hAnsi="仿宋" w:cs="仿宋"/>
          <w:color w:val="000000"/>
          <w:kern w:val="0"/>
          <w:sz w:val="31"/>
          <w:szCs w:val="31"/>
          <w:lang w:bidi="ar"/>
        </w:rPr>
        <w:t>万</w:t>
      </w:r>
      <w:r>
        <w:rPr>
          <w:rFonts w:ascii="仿宋" w:eastAsia="仿宋" w:hAnsi="仿宋" w:cs="仿宋"/>
          <w:color w:val="000000"/>
          <w:kern w:val="0"/>
          <w:sz w:val="31"/>
          <w:szCs w:val="31"/>
          <w:lang w:bidi="ar"/>
        </w:rPr>
        <w:t xml:space="preserve"> </w:t>
      </w:r>
      <w:r>
        <w:rPr>
          <w:rFonts w:ascii="仿宋" w:eastAsia="仿宋" w:hAnsi="仿宋" w:cs="仿宋" w:hint="eastAsia"/>
          <w:color w:val="000000"/>
          <w:kern w:val="0"/>
          <w:sz w:val="31"/>
          <w:szCs w:val="31"/>
          <w:lang w:bidi="ar"/>
        </w:rPr>
        <w:t>元，占</w:t>
      </w:r>
      <w:r>
        <w:rPr>
          <w:rFonts w:ascii="仿宋" w:eastAsia="仿宋" w:hAnsi="仿宋" w:cs="仿宋" w:hint="eastAsia"/>
          <w:color w:val="000000"/>
          <w:kern w:val="0"/>
          <w:sz w:val="31"/>
          <w:szCs w:val="31"/>
          <w:lang w:bidi="ar"/>
        </w:rPr>
        <w:t xml:space="preserve"> 9.3%</w:t>
      </w:r>
      <w:r>
        <w:rPr>
          <w:rFonts w:ascii="仿宋" w:eastAsia="仿宋" w:hAnsi="仿宋" w:cs="仿宋" w:hint="eastAsia"/>
          <w:color w:val="000000"/>
          <w:kern w:val="0"/>
          <w:sz w:val="31"/>
          <w:szCs w:val="31"/>
          <w:lang w:bidi="ar"/>
        </w:rPr>
        <w:t>；卫生健康（类）支出</w:t>
      </w:r>
      <w:r>
        <w:rPr>
          <w:rFonts w:ascii="仿宋" w:eastAsia="仿宋" w:hAnsi="仿宋" w:cs="仿宋" w:hint="eastAsia"/>
          <w:color w:val="000000"/>
          <w:kern w:val="0"/>
          <w:sz w:val="31"/>
          <w:szCs w:val="31"/>
          <w:lang w:bidi="ar"/>
        </w:rPr>
        <w:t xml:space="preserve"> 27.02 </w:t>
      </w:r>
      <w:r>
        <w:rPr>
          <w:rFonts w:ascii="仿宋" w:eastAsia="仿宋" w:hAnsi="仿宋" w:cs="仿宋" w:hint="eastAsia"/>
          <w:color w:val="000000"/>
          <w:kern w:val="0"/>
          <w:sz w:val="31"/>
          <w:szCs w:val="31"/>
          <w:lang w:bidi="ar"/>
        </w:rPr>
        <w:t>万元，占</w:t>
      </w:r>
      <w:r>
        <w:rPr>
          <w:rFonts w:ascii="仿宋" w:eastAsia="仿宋" w:hAnsi="仿宋" w:cs="仿宋" w:hint="eastAsia"/>
          <w:color w:val="000000"/>
          <w:kern w:val="0"/>
          <w:sz w:val="31"/>
          <w:szCs w:val="31"/>
          <w:lang w:bidi="ar"/>
        </w:rPr>
        <w:t xml:space="preserve"> 7.7%</w:t>
      </w:r>
      <w:r>
        <w:rPr>
          <w:rFonts w:ascii="仿宋" w:eastAsia="仿宋" w:hAnsi="仿宋" w:cs="仿宋" w:hint="eastAsia"/>
          <w:color w:val="000000"/>
          <w:kern w:val="0"/>
          <w:sz w:val="31"/>
          <w:szCs w:val="31"/>
          <w:lang w:bidi="ar"/>
        </w:rPr>
        <w:t>；资源勘探电力信息等事务（类）支出</w:t>
      </w:r>
      <w:r>
        <w:rPr>
          <w:rFonts w:ascii="仿宋" w:eastAsia="仿宋" w:hAnsi="仿宋" w:cs="仿宋" w:hint="eastAsia"/>
          <w:color w:val="000000"/>
          <w:kern w:val="0"/>
          <w:sz w:val="31"/>
          <w:szCs w:val="31"/>
          <w:lang w:bidi="ar"/>
        </w:rPr>
        <w:t xml:space="preserve"> 228.4</w:t>
      </w:r>
      <w:r>
        <w:rPr>
          <w:rFonts w:ascii="仿宋" w:eastAsia="仿宋" w:hAnsi="仿宋" w:cs="仿宋" w:hint="eastAsia"/>
          <w:color w:val="000000"/>
          <w:kern w:val="0"/>
          <w:sz w:val="31"/>
          <w:szCs w:val="31"/>
          <w:lang w:bidi="ar"/>
        </w:rPr>
        <w:t>万元，占</w:t>
      </w:r>
      <w:r>
        <w:rPr>
          <w:rFonts w:ascii="仿宋" w:eastAsia="仿宋" w:hAnsi="仿宋" w:cs="仿宋" w:hint="eastAsia"/>
          <w:color w:val="000000"/>
          <w:kern w:val="0"/>
          <w:sz w:val="31"/>
          <w:szCs w:val="31"/>
          <w:lang w:bidi="ar"/>
        </w:rPr>
        <w:t xml:space="preserve"> 65.4%</w:t>
      </w:r>
      <w:r>
        <w:rPr>
          <w:rFonts w:ascii="仿宋" w:eastAsia="仿宋" w:hAnsi="仿宋" w:cs="仿宋" w:hint="eastAsia"/>
          <w:color w:val="000000"/>
          <w:kern w:val="0"/>
          <w:sz w:val="31"/>
          <w:szCs w:val="31"/>
          <w:lang w:bidi="ar"/>
        </w:rPr>
        <w:t>；住房保障（类）支出</w:t>
      </w:r>
      <w:r>
        <w:rPr>
          <w:rFonts w:ascii="仿宋" w:eastAsia="仿宋" w:hAnsi="仿宋" w:cs="仿宋" w:hint="eastAsia"/>
          <w:color w:val="000000"/>
          <w:kern w:val="0"/>
          <w:sz w:val="31"/>
          <w:szCs w:val="31"/>
          <w:lang w:bidi="ar"/>
        </w:rPr>
        <w:t xml:space="preserve"> 23.94 </w:t>
      </w:r>
      <w:r>
        <w:rPr>
          <w:rFonts w:ascii="仿宋" w:eastAsia="仿宋" w:hAnsi="仿宋" w:cs="仿宋" w:hint="eastAsia"/>
          <w:color w:val="000000"/>
          <w:kern w:val="0"/>
          <w:sz w:val="31"/>
          <w:szCs w:val="31"/>
          <w:lang w:bidi="ar"/>
        </w:rPr>
        <w:t>万元，占</w:t>
      </w:r>
      <w:r>
        <w:rPr>
          <w:rFonts w:ascii="仿宋" w:eastAsia="仿宋" w:hAnsi="仿宋" w:cs="仿宋" w:hint="eastAsia"/>
          <w:color w:val="000000"/>
          <w:kern w:val="0"/>
          <w:sz w:val="31"/>
          <w:szCs w:val="31"/>
          <w:lang w:bidi="ar"/>
        </w:rPr>
        <w:t xml:space="preserve"> 6.9%</w:t>
      </w:r>
      <w:r>
        <w:rPr>
          <w:rFonts w:ascii="仿宋" w:eastAsia="仿宋" w:hAnsi="仿宋" w:cs="仿宋" w:hint="eastAsia"/>
          <w:color w:val="000000"/>
          <w:kern w:val="0"/>
          <w:sz w:val="31"/>
          <w:szCs w:val="31"/>
          <w:lang w:bidi="ar"/>
        </w:rPr>
        <w:t>。</w:t>
      </w:r>
      <w:r>
        <w:rPr>
          <w:rFonts w:ascii="仿宋" w:eastAsia="仿宋" w:hAnsi="仿宋" w:cs="仿宋" w:hint="eastAsia"/>
          <w:color w:val="000000"/>
          <w:kern w:val="0"/>
          <w:sz w:val="31"/>
          <w:szCs w:val="31"/>
          <w:lang w:bidi="ar"/>
        </w:rPr>
        <w:t xml:space="preserve"> </w:t>
      </w:r>
    </w:p>
    <w:p w:rsidR="00E04D35" w:rsidRDefault="008C54B7">
      <w:pPr>
        <w:spacing w:line="560" w:lineRule="exact"/>
        <w:ind w:firstLineChars="200" w:firstLine="640"/>
        <w:rPr>
          <w:rFonts w:ascii="黑体" w:eastAsia="黑体" w:hAnsi="Times New Roman" w:cs="黑体"/>
          <w:kern w:val="0"/>
          <w:sz w:val="32"/>
          <w:szCs w:val="32"/>
        </w:rPr>
      </w:pPr>
      <w:r>
        <w:rPr>
          <w:rFonts w:ascii="黑体" w:eastAsia="黑体" w:hAnsi="Times New Roman" w:cs="黑体" w:hint="eastAsia"/>
          <w:kern w:val="0"/>
          <w:sz w:val="32"/>
          <w:szCs w:val="32"/>
        </w:rPr>
        <w:t>六、支出预算经济分类情况说明</w:t>
      </w:r>
    </w:p>
    <w:p w:rsidR="00E04D35" w:rsidRDefault="008C54B7">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按照《财政部关于印发</w:t>
      </w:r>
      <w:r>
        <w:rPr>
          <w:rFonts w:ascii="仿宋_GB2312" w:eastAsia="仿宋_GB2312" w:hint="eastAsia"/>
          <w:sz w:val="32"/>
          <w:szCs w:val="32"/>
        </w:rPr>
        <w:t>&lt;</w:t>
      </w:r>
      <w:r>
        <w:rPr>
          <w:rFonts w:ascii="仿宋_GB2312" w:eastAsia="仿宋_GB2312" w:hint="eastAsia"/>
          <w:sz w:val="32"/>
          <w:szCs w:val="32"/>
        </w:rPr>
        <w:t>支出经济分类科目改革方案</w:t>
      </w:r>
      <w:r>
        <w:rPr>
          <w:rFonts w:ascii="仿宋_GB2312" w:eastAsia="仿宋_GB2312" w:hint="eastAsia"/>
          <w:sz w:val="32"/>
          <w:szCs w:val="32"/>
        </w:rPr>
        <w:t>&gt;</w:t>
      </w:r>
      <w:r>
        <w:rPr>
          <w:rFonts w:ascii="仿宋_GB2312" w:eastAsia="仿宋_GB2312" w:hint="eastAsia"/>
          <w:sz w:val="32"/>
          <w:szCs w:val="32"/>
        </w:rPr>
        <w:t>的通知》（财预〔</w:t>
      </w:r>
      <w:r>
        <w:rPr>
          <w:rFonts w:ascii="仿宋_GB2312" w:eastAsia="仿宋_GB2312" w:hint="eastAsia"/>
          <w:sz w:val="32"/>
          <w:szCs w:val="32"/>
        </w:rPr>
        <w:t>2017</w:t>
      </w:r>
      <w:r>
        <w:rPr>
          <w:rFonts w:ascii="仿宋_GB2312" w:eastAsia="仿宋_GB2312" w:hint="eastAsia"/>
          <w:sz w:val="32"/>
          <w:szCs w:val="32"/>
        </w:rPr>
        <w:t>〕</w:t>
      </w:r>
      <w:r>
        <w:rPr>
          <w:rFonts w:ascii="仿宋_GB2312" w:eastAsia="仿宋_GB2312" w:hint="eastAsia"/>
          <w:sz w:val="32"/>
          <w:szCs w:val="32"/>
        </w:rPr>
        <w:t>98</w:t>
      </w:r>
      <w:r>
        <w:rPr>
          <w:rFonts w:ascii="仿宋_GB2312" w:eastAsia="仿宋_GB2312" w:hint="eastAsia"/>
          <w:sz w:val="32"/>
          <w:szCs w:val="32"/>
        </w:rPr>
        <w:t>号）要求，从</w:t>
      </w:r>
      <w:r>
        <w:rPr>
          <w:rFonts w:ascii="仿宋_GB2312" w:eastAsia="仿宋_GB2312" w:hint="eastAsia"/>
          <w:sz w:val="32"/>
          <w:szCs w:val="32"/>
        </w:rPr>
        <w:t>2019</w:t>
      </w:r>
      <w:r>
        <w:rPr>
          <w:rFonts w:ascii="仿宋_GB2312" w:eastAsia="仿宋_GB2312" w:hint="eastAsia"/>
          <w:sz w:val="32"/>
          <w:szCs w:val="32"/>
        </w:rPr>
        <w:t>年起全面实施支出经济分类科目改革，根据政府预算管理和部门预算管理的不同特点，分设部门预算支出经济分类科目和政府预算支出经济分类科目，两套科目之间保持对应关系。为适应改革要求，我部门《支出经济分类汇总表》由上年仅反映一般公共预算基本支出经济分类科目预算，调整为按两套经济分类科目分别反映不同资金来源的全部预算支出。</w:t>
      </w:r>
    </w:p>
    <w:p w:rsidR="00E04D35" w:rsidRDefault="008C54B7">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（一）</w:t>
      </w:r>
      <w:r>
        <w:rPr>
          <w:rFonts w:ascii="仿宋_GB2312" w:eastAsia="仿宋_GB2312" w:hint="eastAsia"/>
          <w:sz w:val="32"/>
          <w:szCs w:val="32"/>
        </w:rPr>
        <w:t>2020</w:t>
      </w:r>
      <w:r>
        <w:rPr>
          <w:rFonts w:ascii="仿宋_GB2312" w:eastAsia="仿宋_GB2312" w:hint="eastAsia"/>
          <w:sz w:val="32"/>
          <w:szCs w:val="32"/>
        </w:rPr>
        <w:t>年</w:t>
      </w:r>
      <w:r>
        <w:rPr>
          <w:rFonts w:ascii="仿宋_GB2312" w:eastAsia="仿宋_GB2312" w:hint="eastAsia"/>
          <w:sz w:val="32"/>
          <w:szCs w:val="32"/>
        </w:rPr>
        <w:t>工信</w:t>
      </w:r>
      <w:r>
        <w:rPr>
          <w:rFonts w:ascii="仿宋_GB2312" w:eastAsia="仿宋_GB2312" w:hint="eastAsia"/>
          <w:sz w:val="32"/>
          <w:szCs w:val="32"/>
        </w:rPr>
        <w:t>局部门预算支出</w:t>
      </w:r>
      <w:r>
        <w:rPr>
          <w:rFonts w:ascii="仿宋_GB2312" w:eastAsia="仿宋_GB2312" w:hint="eastAsia"/>
          <w:sz w:val="32"/>
          <w:szCs w:val="32"/>
        </w:rPr>
        <w:t>311.98</w:t>
      </w:r>
      <w:r>
        <w:rPr>
          <w:rFonts w:ascii="仿宋_GB2312" w:eastAsia="仿宋_GB2312" w:hint="eastAsia"/>
          <w:sz w:val="32"/>
          <w:szCs w:val="32"/>
        </w:rPr>
        <w:t>万元，具体分为：</w:t>
      </w:r>
    </w:p>
    <w:p w:rsidR="00E04D35" w:rsidRDefault="008C54B7">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工资福利支出（类</w:t>
      </w:r>
      <w:r>
        <w:rPr>
          <w:rFonts w:ascii="仿宋_GB2312" w:eastAsia="仿宋_GB2312" w:hint="eastAsia"/>
          <w:sz w:val="32"/>
          <w:szCs w:val="32"/>
        </w:rPr>
        <w:t>301</w:t>
      </w:r>
      <w:r>
        <w:rPr>
          <w:rFonts w:ascii="仿宋_GB2312" w:eastAsia="仿宋_GB2312" w:hint="eastAsia"/>
          <w:sz w:val="32"/>
          <w:szCs w:val="32"/>
        </w:rPr>
        <w:t>）</w:t>
      </w:r>
      <w:r>
        <w:rPr>
          <w:rFonts w:ascii="仿宋_GB2312" w:eastAsia="仿宋_GB2312" w:hint="eastAsia"/>
          <w:sz w:val="32"/>
          <w:szCs w:val="32"/>
        </w:rPr>
        <w:t>291.44</w:t>
      </w:r>
      <w:r>
        <w:rPr>
          <w:rFonts w:ascii="仿宋_GB2312" w:eastAsia="仿宋_GB2312" w:hint="eastAsia"/>
          <w:sz w:val="32"/>
          <w:szCs w:val="32"/>
        </w:rPr>
        <w:t>万元，包括基本工资（款</w:t>
      </w:r>
      <w:r>
        <w:rPr>
          <w:rFonts w:ascii="仿宋_GB2312" w:eastAsia="仿宋_GB2312" w:hint="eastAsia"/>
          <w:sz w:val="32"/>
          <w:szCs w:val="32"/>
        </w:rPr>
        <w:t>01</w:t>
      </w:r>
      <w:r>
        <w:rPr>
          <w:rFonts w:ascii="仿宋_GB2312" w:eastAsia="仿宋_GB2312" w:hint="eastAsia"/>
          <w:sz w:val="32"/>
          <w:szCs w:val="32"/>
        </w:rPr>
        <w:t>）</w:t>
      </w:r>
      <w:r>
        <w:rPr>
          <w:rFonts w:ascii="仿宋_GB2312" w:eastAsia="仿宋_GB2312" w:hint="eastAsia"/>
          <w:sz w:val="32"/>
          <w:szCs w:val="32"/>
        </w:rPr>
        <w:t>124.04</w:t>
      </w:r>
      <w:r>
        <w:rPr>
          <w:rFonts w:ascii="仿宋_GB2312" w:eastAsia="仿宋_GB2312" w:hint="eastAsia"/>
          <w:sz w:val="32"/>
          <w:szCs w:val="32"/>
        </w:rPr>
        <w:t>万元</w:t>
      </w:r>
      <w:r>
        <w:rPr>
          <w:rFonts w:ascii="仿宋_GB2312" w:eastAsia="仿宋_GB2312" w:hint="eastAsia"/>
          <w:sz w:val="32"/>
          <w:szCs w:val="32"/>
        </w:rPr>
        <w:t>、津</w:t>
      </w:r>
      <w:r>
        <w:rPr>
          <w:rFonts w:ascii="仿宋_GB2312" w:eastAsia="仿宋_GB2312" w:hint="eastAsia"/>
          <w:sz w:val="32"/>
          <w:szCs w:val="32"/>
        </w:rPr>
        <w:t>贴补贴（款</w:t>
      </w:r>
      <w:r>
        <w:rPr>
          <w:rFonts w:ascii="仿宋_GB2312" w:eastAsia="仿宋_GB2312" w:hint="eastAsia"/>
          <w:sz w:val="32"/>
          <w:szCs w:val="32"/>
        </w:rPr>
        <w:t>02</w:t>
      </w:r>
      <w:r>
        <w:rPr>
          <w:rFonts w:ascii="仿宋_GB2312" w:eastAsia="仿宋_GB2312" w:hint="eastAsia"/>
          <w:sz w:val="32"/>
          <w:szCs w:val="32"/>
        </w:rPr>
        <w:t>）</w:t>
      </w:r>
      <w:r>
        <w:rPr>
          <w:rFonts w:ascii="仿宋_GB2312" w:eastAsia="仿宋_GB2312" w:hint="eastAsia"/>
          <w:sz w:val="32"/>
          <w:szCs w:val="32"/>
        </w:rPr>
        <w:t>61.87</w:t>
      </w:r>
      <w:r>
        <w:rPr>
          <w:rFonts w:ascii="仿宋_GB2312" w:eastAsia="仿宋_GB2312" w:hint="eastAsia"/>
          <w:sz w:val="32"/>
          <w:szCs w:val="32"/>
        </w:rPr>
        <w:t>万元</w:t>
      </w:r>
      <w:r>
        <w:rPr>
          <w:rFonts w:ascii="仿宋_GB2312" w:eastAsia="仿宋_GB2312" w:hint="eastAsia"/>
          <w:sz w:val="32"/>
          <w:szCs w:val="32"/>
        </w:rPr>
        <w:t>、绩效工资（款</w:t>
      </w:r>
      <w:r>
        <w:rPr>
          <w:rFonts w:ascii="仿宋_GB2312" w:eastAsia="仿宋_GB2312" w:hint="eastAsia"/>
          <w:sz w:val="32"/>
          <w:szCs w:val="32"/>
        </w:rPr>
        <w:t>07</w:t>
      </w:r>
      <w:r>
        <w:rPr>
          <w:rFonts w:ascii="仿宋_GB2312" w:eastAsia="仿宋_GB2312" w:hint="eastAsia"/>
          <w:sz w:val="32"/>
          <w:szCs w:val="32"/>
        </w:rPr>
        <w:t>）</w:t>
      </w:r>
      <w:r>
        <w:rPr>
          <w:rFonts w:ascii="仿宋_GB2312" w:eastAsia="仿宋_GB2312" w:hint="eastAsia"/>
          <w:sz w:val="32"/>
          <w:szCs w:val="32"/>
        </w:rPr>
        <w:t>21.95</w:t>
      </w:r>
      <w:r>
        <w:rPr>
          <w:rFonts w:ascii="仿宋_GB2312" w:eastAsia="仿宋_GB2312" w:hint="eastAsia"/>
          <w:sz w:val="32"/>
          <w:szCs w:val="32"/>
        </w:rPr>
        <w:t>万元</w:t>
      </w:r>
      <w:r>
        <w:rPr>
          <w:rFonts w:ascii="仿宋_GB2312" w:eastAsia="仿宋_GB2312" w:hint="eastAsia"/>
          <w:sz w:val="32"/>
          <w:szCs w:val="32"/>
        </w:rPr>
        <w:t>、机关事业单位基本养老保险缴费（款</w:t>
      </w:r>
      <w:r>
        <w:rPr>
          <w:rFonts w:ascii="仿宋_GB2312" w:eastAsia="仿宋_GB2312" w:hint="eastAsia"/>
          <w:sz w:val="32"/>
          <w:szCs w:val="32"/>
        </w:rPr>
        <w:t>08</w:t>
      </w:r>
      <w:r>
        <w:rPr>
          <w:rFonts w:ascii="仿宋_GB2312" w:eastAsia="仿宋_GB2312" w:hint="eastAsia"/>
          <w:sz w:val="32"/>
          <w:szCs w:val="32"/>
        </w:rPr>
        <w:t>）</w:t>
      </w:r>
      <w:r>
        <w:rPr>
          <w:rFonts w:ascii="仿宋_GB2312" w:eastAsia="仿宋_GB2312" w:hint="eastAsia"/>
          <w:sz w:val="32"/>
          <w:szCs w:val="32"/>
        </w:rPr>
        <w:t>31.92</w:t>
      </w:r>
      <w:r>
        <w:rPr>
          <w:rFonts w:ascii="仿宋_GB2312" w:eastAsia="仿宋_GB2312" w:hint="eastAsia"/>
          <w:sz w:val="32"/>
          <w:szCs w:val="32"/>
        </w:rPr>
        <w:t>万元</w:t>
      </w:r>
      <w:r>
        <w:rPr>
          <w:rFonts w:ascii="仿宋_GB2312" w:eastAsia="仿宋_GB2312" w:hint="eastAsia"/>
          <w:sz w:val="32"/>
          <w:szCs w:val="32"/>
        </w:rPr>
        <w:t>、职工基本医疗保险缴费（款</w:t>
      </w:r>
      <w:r>
        <w:rPr>
          <w:rFonts w:ascii="仿宋_GB2312" w:eastAsia="仿宋_GB2312" w:hint="eastAsia"/>
          <w:sz w:val="32"/>
          <w:szCs w:val="32"/>
        </w:rPr>
        <w:t>10</w:t>
      </w:r>
      <w:r>
        <w:rPr>
          <w:rFonts w:ascii="仿宋_GB2312" w:eastAsia="仿宋_GB2312" w:hint="eastAsia"/>
          <w:sz w:val="32"/>
          <w:szCs w:val="32"/>
        </w:rPr>
        <w:t>）</w:t>
      </w:r>
      <w:r>
        <w:rPr>
          <w:rFonts w:ascii="仿宋_GB2312" w:eastAsia="仿宋_GB2312" w:hint="eastAsia"/>
          <w:sz w:val="32"/>
          <w:szCs w:val="32"/>
        </w:rPr>
        <w:t>14.55</w:t>
      </w:r>
      <w:r>
        <w:rPr>
          <w:rFonts w:ascii="仿宋_GB2312" w:eastAsia="仿宋_GB2312" w:hint="eastAsia"/>
          <w:sz w:val="32"/>
          <w:szCs w:val="32"/>
        </w:rPr>
        <w:t>万元</w:t>
      </w:r>
      <w:r>
        <w:rPr>
          <w:rFonts w:ascii="仿宋_GB2312" w:eastAsia="仿宋_GB2312" w:hint="eastAsia"/>
          <w:sz w:val="32"/>
          <w:szCs w:val="32"/>
        </w:rPr>
        <w:t>、公务员医疗补助缴费（款</w:t>
      </w:r>
      <w:r>
        <w:rPr>
          <w:rFonts w:ascii="仿宋_GB2312" w:eastAsia="仿宋_GB2312" w:hint="eastAsia"/>
          <w:sz w:val="32"/>
          <w:szCs w:val="32"/>
        </w:rPr>
        <w:t>11</w:t>
      </w:r>
      <w:r>
        <w:rPr>
          <w:rFonts w:ascii="仿宋_GB2312" w:eastAsia="仿宋_GB2312" w:hint="eastAsia"/>
          <w:sz w:val="32"/>
          <w:szCs w:val="32"/>
        </w:rPr>
        <w:t>）</w:t>
      </w:r>
      <w:r>
        <w:rPr>
          <w:rFonts w:ascii="仿宋_GB2312" w:eastAsia="仿宋_GB2312" w:hint="eastAsia"/>
          <w:sz w:val="32"/>
          <w:szCs w:val="32"/>
        </w:rPr>
        <w:t>12.47</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其他社会保障缴费（</w:t>
      </w:r>
      <w:r>
        <w:rPr>
          <w:rFonts w:ascii="仿宋_GB2312" w:eastAsia="仿宋_GB2312" w:hint="eastAsia"/>
          <w:sz w:val="32"/>
          <w:szCs w:val="32"/>
        </w:rPr>
        <w:t>款</w:t>
      </w:r>
      <w:r>
        <w:rPr>
          <w:rFonts w:ascii="仿宋_GB2312" w:eastAsia="仿宋_GB2312" w:hint="eastAsia"/>
          <w:sz w:val="32"/>
          <w:szCs w:val="32"/>
        </w:rPr>
        <w:t>1</w:t>
      </w: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0.7</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住房公积金（款</w:t>
      </w:r>
      <w:r>
        <w:rPr>
          <w:rFonts w:ascii="仿宋_GB2312" w:eastAsia="仿宋_GB2312" w:hint="eastAsia"/>
          <w:sz w:val="32"/>
          <w:szCs w:val="32"/>
        </w:rPr>
        <w:t>13</w:t>
      </w:r>
      <w:r>
        <w:rPr>
          <w:rFonts w:ascii="仿宋_GB2312" w:eastAsia="仿宋_GB2312" w:hint="eastAsia"/>
          <w:sz w:val="32"/>
          <w:szCs w:val="32"/>
        </w:rPr>
        <w:t>）</w:t>
      </w:r>
      <w:r>
        <w:rPr>
          <w:rFonts w:ascii="仿宋_GB2312" w:eastAsia="仿宋_GB2312" w:hint="eastAsia"/>
          <w:sz w:val="32"/>
          <w:szCs w:val="32"/>
        </w:rPr>
        <w:t>23.94</w:t>
      </w:r>
      <w:r>
        <w:rPr>
          <w:rFonts w:ascii="仿宋_GB2312" w:eastAsia="仿宋_GB2312" w:hint="eastAsia"/>
          <w:sz w:val="32"/>
          <w:szCs w:val="32"/>
        </w:rPr>
        <w:t>万元</w:t>
      </w:r>
      <w:r>
        <w:rPr>
          <w:rFonts w:ascii="仿宋_GB2312" w:eastAsia="仿宋_GB2312" w:hint="eastAsia"/>
          <w:sz w:val="32"/>
          <w:szCs w:val="32"/>
        </w:rPr>
        <w:t>；</w:t>
      </w:r>
    </w:p>
    <w:p w:rsidR="00E04D35" w:rsidRDefault="008C54B7">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对个人和家庭补助支出（类</w:t>
      </w:r>
      <w:r>
        <w:rPr>
          <w:rFonts w:ascii="仿宋_GB2312" w:eastAsia="仿宋_GB2312" w:hint="eastAsia"/>
          <w:sz w:val="32"/>
          <w:szCs w:val="32"/>
        </w:rPr>
        <w:t>303</w:t>
      </w:r>
      <w:r>
        <w:rPr>
          <w:rFonts w:ascii="仿宋_GB2312" w:eastAsia="仿宋_GB2312" w:hint="eastAsia"/>
          <w:sz w:val="32"/>
          <w:szCs w:val="32"/>
        </w:rPr>
        <w:t>）</w:t>
      </w:r>
      <w:r>
        <w:rPr>
          <w:rFonts w:ascii="仿宋_GB2312" w:eastAsia="仿宋_GB2312" w:hint="eastAsia"/>
          <w:sz w:val="32"/>
          <w:szCs w:val="32"/>
        </w:rPr>
        <w:t>8.34</w:t>
      </w:r>
      <w:r>
        <w:rPr>
          <w:rFonts w:ascii="仿宋_GB2312" w:eastAsia="仿宋_GB2312" w:hint="eastAsia"/>
          <w:sz w:val="32"/>
          <w:szCs w:val="32"/>
        </w:rPr>
        <w:t>万元，包括退休费（款</w:t>
      </w:r>
      <w:r>
        <w:rPr>
          <w:rFonts w:ascii="仿宋_GB2312" w:eastAsia="仿宋_GB2312" w:hint="eastAsia"/>
          <w:sz w:val="32"/>
          <w:szCs w:val="32"/>
        </w:rPr>
        <w:t>02</w:t>
      </w:r>
      <w:r>
        <w:rPr>
          <w:rFonts w:ascii="仿宋_GB2312" w:eastAsia="仿宋_GB2312" w:hint="eastAsia"/>
          <w:sz w:val="32"/>
          <w:szCs w:val="32"/>
        </w:rPr>
        <w:t>）</w:t>
      </w:r>
      <w:r>
        <w:rPr>
          <w:rFonts w:ascii="仿宋_GB2312" w:eastAsia="仿宋_GB2312" w:hint="eastAsia"/>
          <w:sz w:val="32"/>
          <w:szCs w:val="32"/>
        </w:rPr>
        <w:t>8.34</w:t>
      </w:r>
      <w:r>
        <w:rPr>
          <w:rFonts w:ascii="仿宋_GB2312" w:eastAsia="仿宋_GB2312" w:hint="eastAsia"/>
          <w:sz w:val="32"/>
          <w:szCs w:val="32"/>
        </w:rPr>
        <w:t>万元</w:t>
      </w:r>
      <w:r>
        <w:rPr>
          <w:rFonts w:ascii="仿宋_GB2312" w:eastAsia="仿宋_GB2312" w:hint="eastAsia"/>
          <w:sz w:val="32"/>
          <w:szCs w:val="32"/>
        </w:rPr>
        <w:t>；</w:t>
      </w:r>
    </w:p>
    <w:p w:rsidR="00E04D35" w:rsidRDefault="008C54B7">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商品和服务支出（类</w:t>
      </w:r>
      <w:r>
        <w:rPr>
          <w:rFonts w:ascii="仿宋_GB2312" w:eastAsia="仿宋_GB2312" w:hint="eastAsia"/>
          <w:sz w:val="32"/>
          <w:szCs w:val="32"/>
        </w:rPr>
        <w:t>302</w:t>
      </w:r>
      <w:r>
        <w:rPr>
          <w:rFonts w:ascii="仿宋_GB2312" w:eastAsia="仿宋_GB2312" w:hint="eastAsia"/>
          <w:sz w:val="32"/>
          <w:szCs w:val="32"/>
        </w:rPr>
        <w:t>）</w:t>
      </w:r>
      <w:r>
        <w:rPr>
          <w:rFonts w:ascii="仿宋_GB2312" w:eastAsia="仿宋_GB2312" w:hint="eastAsia"/>
          <w:sz w:val="32"/>
          <w:szCs w:val="32"/>
        </w:rPr>
        <w:t>12.2</w:t>
      </w:r>
      <w:r>
        <w:rPr>
          <w:rFonts w:ascii="仿宋_GB2312" w:eastAsia="仿宋_GB2312" w:hint="eastAsia"/>
          <w:sz w:val="32"/>
          <w:szCs w:val="32"/>
        </w:rPr>
        <w:t>万元，包括办公费（款</w:t>
      </w:r>
      <w:r>
        <w:rPr>
          <w:rFonts w:ascii="仿宋_GB2312" w:eastAsia="仿宋_GB2312" w:hint="eastAsia"/>
          <w:sz w:val="32"/>
          <w:szCs w:val="32"/>
        </w:rPr>
        <w:t>01</w:t>
      </w:r>
      <w:r>
        <w:rPr>
          <w:rFonts w:ascii="仿宋_GB2312" w:eastAsia="仿宋_GB2312" w:hint="eastAsia"/>
          <w:sz w:val="32"/>
          <w:szCs w:val="32"/>
        </w:rPr>
        <w:t>）</w:t>
      </w:r>
      <w:r>
        <w:rPr>
          <w:rFonts w:ascii="仿宋_GB2312" w:eastAsia="仿宋_GB2312" w:hint="eastAsia"/>
          <w:sz w:val="32"/>
          <w:szCs w:val="32"/>
        </w:rPr>
        <w:t>2.4</w:t>
      </w:r>
      <w:r>
        <w:rPr>
          <w:rFonts w:ascii="仿宋_GB2312" w:eastAsia="仿宋_GB2312" w:hint="eastAsia"/>
          <w:sz w:val="32"/>
          <w:szCs w:val="32"/>
        </w:rPr>
        <w:t>万元</w:t>
      </w:r>
      <w:r>
        <w:rPr>
          <w:rFonts w:ascii="仿宋_GB2312" w:eastAsia="仿宋_GB2312" w:hint="eastAsia"/>
          <w:sz w:val="32"/>
          <w:szCs w:val="32"/>
        </w:rPr>
        <w:t>、印刷费（款</w:t>
      </w:r>
      <w:r>
        <w:rPr>
          <w:rFonts w:ascii="仿宋_GB2312" w:eastAsia="仿宋_GB2312" w:hint="eastAsia"/>
          <w:sz w:val="32"/>
          <w:szCs w:val="32"/>
        </w:rPr>
        <w:t>02</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万元</w:t>
      </w:r>
      <w:r>
        <w:rPr>
          <w:rFonts w:ascii="仿宋_GB2312" w:eastAsia="仿宋_GB2312" w:hint="eastAsia"/>
          <w:sz w:val="32"/>
          <w:szCs w:val="32"/>
        </w:rPr>
        <w:t>、邮电费（款</w:t>
      </w:r>
      <w:r>
        <w:rPr>
          <w:rFonts w:ascii="仿宋_GB2312" w:eastAsia="仿宋_GB2312" w:hint="eastAsia"/>
          <w:sz w:val="32"/>
          <w:szCs w:val="32"/>
        </w:rPr>
        <w:t>07</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万元</w:t>
      </w:r>
      <w:r>
        <w:rPr>
          <w:rFonts w:ascii="仿宋_GB2312" w:eastAsia="仿宋_GB2312" w:hint="eastAsia"/>
          <w:sz w:val="32"/>
          <w:szCs w:val="32"/>
        </w:rPr>
        <w:t>、差旅费（款</w:t>
      </w:r>
      <w:r>
        <w:rPr>
          <w:rFonts w:ascii="仿宋_GB2312" w:eastAsia="仿宋_GB2312" w:hint="eastAsia"/>
          <w:sz w:val="32"/>
          <w:szCs w:val="32"/>
        </w:rPr>
        <w:t>11</w:t>
      </w:r>
      <w:r>
        <w:rPr>
          <w:rFonts w:ascii="仿宋_GB2312" w:eastAsia="仿宋_GB2312" w:hint="eastAsia"/>
          <w:sz w:val="32"/>
          <w:szCs w:val="32"/>
        </w:rPr>
        <w:t>）</w:t>
      </w:r>
      <w:r>
        <w:rPr>
          <w:rFonts w:ascii="仿宋_GB2312" w:eastAsia="仿宋_GB2312" w:hint="eastAsia"/>
          <w:sz w:val="32"/>
          <w:szCs w:val="32"/>
        </w:rPr>
        <w:t>1.7</w:t>
      </w:r>
      <w:r>
        <w:rPr>
          <w:rFonts w:ascii="仿宋_GB2312" w:eastAsia="仿宋_GB2312" w:hint="eastAsia"/>
          <w:sz w:val="32"/>
          <w:szCs w:val="32"/>
        </w:rPr>
        <w:t>万</w:t>
      </w:r>
      <w:r>
        <w:rPr>
          <w:rFonts w:ascii="仿宋_GB2312" w:eastAsia="仿宋_GB2312" w:hint="eastAsia"/>
          <w:sz w:val="32"/>
          <w:szCs w:val="32"/>
        </w:rPr>
        <w:t>元</w:t>
      </w:r>
      <w:r>
        <w:rPr>
          <w:rFonts w:ascii="仿宋_GB2312" w:eastAsia="仿宋_GB2312" w:hint="eastAsia"/>
          <w:sz w:val="32"/>
          <w:szCs w:val="32"/>
        </w:rPr>
        <w:t>、公务接待费（款</w:t>
      </w:r>
      <w:r>
        <w:rPr>
          <w:rFonts w:ascii="仿宋_GB2312" w:eastAsia="仿宋_GB2312" w:hint="eastAsia"/>
          <w:sz w:val="32"/>
          <w:szCs w:val="32"/>
        </w:rPr>
        <w:t>17</w:t>
      </w:r>
      <w:r>
        <w:rPr>
          <w:rFonts w:ascii="仿宋_GB2312" w:eastAsia="仿宋_GB2312" w:hint="eastAsia"/>
          <w:sz w:val="32"/>
          <w:szCs w:val="32"/>
        </w:rPr>
        <w:t>）</w:t>
      </w:r>
      <w:r>
        <w:rPr>
          <w:rFonts w:ascii="仿宋_GB2312" w:eastAsia="仿宋_GB2312" w:hint="eastAsia"/>
          <w:sz w:val="32"/>
          <w:szCs w:val="32"/>
        </w:rPr>
        <w:t>0.5</w:t>
      </w:r>
      <w:r>
        <w:rPr>
          <w:rFonts w:ascii="仿宋_GB2312" w:eastAsia="仿宋_GB2312" w:hint="eastAsia"/>
          <w:sz w:val="32"/>
          <w:szCs w:val="32"/>
        </w:rPr>
        <w:t>万元</w:t>
      </w:r>
      <w:r>
        <w:rPr>
          <w:rFonts w:ascii="仿宋_GB2312" w:eastAsia="仿宋_GB2312" w:hint="eastAsia"/>
          <w:sz w:val="32"/>
          <w:szCs w:val="32"/>
        </w:rPr>
        <w:t>、其他交通费用（款</w:t>
      </w:r>
      <w:r>
        <w:rPr>
          <w:rFonts w:ascii="仿宋_GB2312" w:eastAsia="仿宋_GB2312" w:hint="eastAsia"/>
          <w:sz w:val="32"/>
          <w:szCs w:val="32"/>
        </w:rPr>
        <w:t>39</w:t>
      </w:r>
      <w:r>
        <w:rPr>
          <w:rFonts w:ascii="仿宋_GB2312" w:eastAsia="仿宋_GB2312" w:hint="eastAsia"/>
          <w:sz w:val="32"/>
          <w:szCs w:val="32"/>
        </w:rPr>
        <w:t>）</w:t>
      </w:r>
      <w:r>
        <w:rPr>
          <w:rFonts w:ascii="仿宋_GB2312" w:eastAsia="仿宋_GB2312" w:hint="eastAsia"/>
          <w:sz w:val="32"/>
          <w:szCs w:val="32"/>
        </w:rPr>
        <w:lastRenderedPageBreak/>
        <w:t>3.6</w:t>
      </w:r>
      <w:r>
        <w:rPr>
          <w:rFonts w:ascii="仿宋_GB2312" w:eastAsia="仿宋_GB2312" w:hint="eastAsia"/>
          <w:sz w:val="32"/>
          <w:szCs w:val="32"/>
        </w:rPr>
        <w:t>万元</w:t>
      </w:r>
      <w:r>
        <w:rPr>
          <w:rFonts w:ascii="仿宋_GB2312" w:eastAsia="仿宋_GB2312" w:hint="eastAsia"/>
          <w:sz w:val="32"/>
          <w:szCs w:val="32"/>
        </w:rPr>
        <w:t>；</w:t>
      </w:r>
    </w:p>
    <w:p w:rsidR="00E04D35" w:rsidRDefault="008C54B7">
      <w:pPr>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（二）龙安区</w:t>
      </w:r>
      <w:r>
        <w:rPr>
          <w:rFonts w:ascii="仿宋_GB2312" w:eastAsia="仿宋_GB2312" w:hint="eastAsia"/>
          <w:color w:val="000000" w:themeColor="text1"/>
          <w:sz w:val="32"/>
          <w:szCs w:val="32"/>
        </w:rPr>
        <w:t>工信</w:t>
      </w:r>
      <w:r>
        <w:rPr>
          <w:rFonts w:ascii="仿宋_GB2312" w:eastAsia="仿宋_GB2312" w:hint="eastAsia"/>
          <w:color w:val="000000" w:themeColor="text1"/>
          <w:sz w:val="32"/>
          <w:szCs w:val="32"/>
        </w:rPr>
        <w:t>局</w:t>
      </w:r>
      <w:r>
        <w:rPr>
          <w:rFonts w:ascii="仿宋_GB2312" w:eastAsia="仿宋_GB2312" w:hint="eastAsia"/>
          <w:color w:val="000000" w:themeColor="text1"/>
          <w:sz w:val="32"/>
          <w:szCs w:val="32"/>
        </w:rPr>
        <w:t>2020</w:t>
      </w:r>
      <w:r>
        <w:rPr>
          <w:rFonts w:ascii="仿宋_GB2312" w:eastAsia="仿宋_GB2312" w:hint="eastAsia"/>
          <w:color w:val="000000" w:themeColor="text1"/>
          <w:sz w:val="32"/>
          <w:szCs w:val="32"/>
        </w:rPr>
        <w:t>年政府预算支出</w:t>
      </w:r>
      <w:r>
        <w:rPr>
          <w:rFonts w:ascii="仿宋_GB2312" w:eastAsia="仿宋_GB2312" w:hint="eastAsia"/>
          <w:color w:val="000000" w:themeColor="text1"/>
          <w:sz w:val="32"/>
          <w:szCs w:val="32"/>
        </w:rPr>
        <w:t>311.98</w:t>
      </w:r>
      <w:r>
        <w:rPr>
          <w:rFonts w:ascii="仿宋_GB2312" w:eastAsia="仿宋_GB2312" w:hint="eastAsia"/>
          <w:color w:val="000000" w:themeColor="text1"/>
          <w:sz w:val="32"/>
          <w:szCs w:val="32"/>
        </w:rPr>
        <w:t>万元。具体分为：</w:t>
      </w:r>
    </w:p>
    <w:p w:rsidR="00E04D35" w:rsidRDefault="008C54B7">
      <w:pPr>
        <w:adjustRightInd w:val="0"/>
        <w:snapToGrid w:val="0"/>
        <w:spacing w:line="600" w:lineRule="exact"/>
        <w:ind w:firstLineChars="200" w:firstLine="640"/>
        <w:rPr>
          <w:rFonts w:ascii="仿宋_GB2312" w:eastAsia="仿宋_GB2312" w:hAnsi="宋体" w:cs="Courier New"/>
          <w:color w:val="000000" w:themeColor="text1"/>
          <w:sz w:val="32"/>
          <w:szCs w:val="32"/>
        </w:rPr>
      </w:pPr>
      <w:r>
        <w:rPr>
          <w:rFonts w:ascii="仿宋_GB2312" w:eastAsia="仿宋_GB2312" w:hAnsi="宋体" w:cs="Courier New" w:hint="eastAsia"/>
          <w:color w:val="000000" w:themeColor="text1"/>
          <w:sz w:val="32"/>
          <w:szCs w:val="32"/>
        </w:rPr>
        <w:t>机关工资福利支出（类</w:t>
      </w:r>
      <w:r>
        <w:rPr>
          <w:rFonts w:ascii="仿宋_GB2312" w:eastAsia="仿宋_GB2312" w:hAnsi="宋体" w:cs="Courier New" w:hint="eastAsia"/>
          <w:color w:val="000000" w:themeColor="text1"/>
          <w:sz w:val="32"/>
          <w:szCs w:val="32"/>
        </w:rPr>
        <w:t>501</w:t>
      </w:r>
      <w:r>
        <w:rPr>
          <w:rFonts w:ascii="仿宋_GB2312" w:eastAsia="仿宋_GB2312" w:hAnsi="宋体" w:cs="Courier New" w:hint="eastAsia"/>
          <w:color w:val="000000" w:themeColor="text1"/>
          <w:sz w:val="32"/>
          <w:szCs w:val="32"/>
        </w:rPr>
        <w:t>）支出</w:t>
      </w:r>
      <w:r>
        <w:rPr>
          <w:rFonts w:ascii="仿宋_GB2312" w:eastAsia="仿宋_GB2312" w:hAnsi="宋体" w:cs="Courier New" w:hint="eastAsia"/>
          <w:color w:val="000000" w:themeColor="text1"/>
          <w:sz w:val="32"/>
          <w:szCs w:val="32"/>
        </w:rPr>
        <w:t>269.49</w:t>
      </w:r>
      <w:r>
        <w:rPr>
          <w:rFonts w:ascii="仿宋_GB2312" w:eastAsia="仿宋_GB2312" w:hAnsi="宋体" w:cs="Courier New" w:hint="eastAsia"/>
          <w:color w:val="000000" w:themeColor="text1"/>
          <w:sz w:val="32"/>
          <w:szCs w:val="32"/>
        </w:rPr>
        <w:t>万元，包括</w:t>
      </w:r>
      <w:r>
        <w:rPr>
          <w:rFonts w:ascii="仿宋_GB2312" w:eastAsia="仿宋_GB2312" w:hAnsi="宋体" w:cs="Courier New" w:hint="eastAsia"/>
          <w:color w:val="000000" w:themeColor="text1"/>
          <w:sz w:val="32"/>
          <w:szCs w:val="32"/>
        </w:rPr>
        <w:t>工资奖金津补贴（款</w:t>
      </w:r>
      <w:r>
        <w:rPr>
          <w:rFonts w:ascii="仿宋_GB2312" w:eastAsia="仿宋_GB2312" w:hAnsi="宋体" w:cs="Courier New" w:hint="eastAsia"/>
          <w:color w:val="000000" w:themeColor="text1"/>
          <w:sz w:val="32"/>
          <w:szCs w:val="32"/>
        </w:rPr>
        <w:t>01</w:t>
      </w:r>
      <w:r>
        <w:rPr>
          <w:rFonts w:ascii="仿宋_GB2312" w:eastAsia="仿宋_GB2312" w:hAnsi="宋体" w:cs="Courier New" w:hint="eastAsia"/>
          <w:color w:val="000000" w:themeColor="text1"/>
          <w:sz w:val="32"/>
          <w:szCs w:val="32"/>
        </w:rPr>
        <w:t>）</w:t>
      </w:r>
      <w:r>
        <w:rPr>
          <w:rFonts w:ascii="仿宋_GB2312" w:eastAsia="仿宋_GB2312" w:hAnsi="宋体" w:cs="Courier New" w:hint="eastAsia"/>
          <w:color w:val="000000" w:themeColor="text1"/>
          <w:sz w:val="32"/>
          <w:szCs w:val="32"/>
        </w:rPr>
        <w:t>185.91</w:t>
      </w:r>
      <w:r>
        <w:rPr>
          <w:rFonts w:ascii="仿宋_GB2312" w:eastAsia="仿宋_GB2312" w:hAnsi="宋体" w:cs="Courier New" w:hint="eastAsia"/>
          <w:color w:val="000000" w:themeColor="text1"/>
          <w:sz w:val="32"/>
          <w:szCs w:val="32"/>
        </w:rPr>
        <w:t>万元</w:t>
      </w:r>
      <w:r>
        <w:rPr>
          <w:rFonts w:ascii="仿宋_GB2312" w:eastAsia="仿宋_GB2312" w:hAnsi="宋体" w:cs="Courier New" w:hint="eastAsia"/>
          <w:color w:val="000000" w:themeColor="text1"/>
          <w:sz w:val="32"/>
          <w:szCs w:val="32"/>
        </w:rPr>
        <w:t>、</w:t>
      </w:r>
      <w:r>
        <w:rPr>
          <w:rFonts w:ascii="仿宋_GB2312" w:eastAsia="仿宋_GB2312" w:hAnsi="宋体" w:cs="Courier New" w:hint="eastAsia"/>
          <w:color w:val="000000" w:themeColor="text1"/>
          <w:sz w:val="32"/>
          <w:szCs w:val="32"/>
        </w:rPr>
        <w:t>社会保障缴费（款</w:t>
      </w:r>
      <w:r>
        <w:rPr>
          <w:rFonts w:ascii="仿宋_GB2312" w:eastAsia="仿宋_GB2312" w:hAnsi="宋体" w:cs="Courier New" w:hint="eastAsia"/>
          <w:color w:val="000000" w:themeColor="text1"/>
          <w:sz w:val="32"/>
          <w:szCs w:val="32"/>
        </w:rPr>
        <w:t>02</w:t>
      </w:r>
      <w:r>
        <w:rPr>
          <w:rFonts w:ascii="仿宋_GB2312" w:eastAsia="仿宋_GB2312" w:hAnsi="宋体" w:cs="Courier New" w:hint="eastAsia"/>
          <w:color w:val="000000" w:themeColor="text1"/>
          <w:sz w:val="32"/>
          <w:szCs w:val="32"/>
        </w:rPr>
        <w:t>）</w:t>
      </w:r>
      <w:r>
        <w:rPr>
          <w:rFonts w:ascii="仿宋_GB2312" w:eastAsia="仿宋_GB2312" w:hAnsi="宋体" w:cs="Courier New" w:hint="eastAsia"/>
          <w:color w:val="000000" w:themeColor="text1"/>
          <w:sz w:val="32"/>
          <w:szCs w:val="32"/>
        </w:rPr>
        <w:t>59.64</w:t>
      </w:r>
      <w:r>
        <w:rPr>
          <w:rFonts w:ascii="仿宋_GB2312" w:eastAsia="仿宋_GB2312" w:hAnsi="宋体" w:cs="Courier New" w:hint="eastAsia"/>
          <w:color w:val="000000" w:themeColor="text1"/>
          <w:sz w:val="32"/>
          <w:szCs w:val="32"/>
        </w:rPr>
        <w:t>万元</w:t>
      </w:r>
      <w:r>
        <w:rPr>
          <w:rFonts w:ascii="仿宋_GB2312" w:eastAsia="仿宋_GB2312" w:hAnsi="宋体" w:cs="Courier New" w:hint="eastAsia"/>
          <w:color w:val="000000" w:themeColor="text1"/>
          <w:sz w:val="32"/>
          <w:szCs w:val="32"/>
        </w:rPr>
        <w:t>、住房公积金（款</w:t>
      </w:r>
      <w:r>
        <w:rPr>
          <w:rFonts w:ascii="仿宋_GB2312" w:eastAsia="仿宋_GB2312" w:hAnsi="宋体" w:cs="Courier New" w:hint="eastAsia"/>
          <w:color w:val="000000" w:themeColor="text1"/>
          <w:sz w:val="32"/>
          <w:szCs w:val="32"/>
        </w:rPr>
        <w:t>03</w:t>
      </w:r>
      <w:r>
        <w:rPr>
          <w:rFonts w:ascii="仿宋_GB2312" w:eastAsia="仿宋_GB2312" w:hAnsi="宋体" w:cs="Courier New" w:hint="eastAsia"/>
          <w:color w:val="000000" w:themeColor="text1"/>
          <w:sz w:val="32"/>
          <w:szCs w:val="32"/>
        </w:rPr>
        <w:t>）</w:t>
      </w:r>
      <w:r>
        <w:rPr>
          <w:rFonts w:ascii="仿宋_GB2312" w:eastAsia="仿宋_GB2312" w:hAnsi="宋体" w:cs="Courier New" w:hint="eastAsia"/>
          <w:color w:val="000000" w:themeColor="text1"/>
          <w:sz w:val="32"/>
          <w:szCs w:val="32"/>
        </w:rPr>
        <w:t>23.94</w:t>
      </w:r>
      <w:r>
        <w:rPr>
          <w:rFonts w:ascii="仿宋_GB2312" w:eastAsia="仿宋_GB2312" w:hAnsi="宋体" w:cs="Courier New" w:hint="eastAsia"/>
          <w:color w:val="000000" w:themeColor="text1"/>
          <w:sz w:val="32"/>
          <w:szCs w:val="32"/>
        </w:rPr>
        <w:t>万元</w:t>
      </w:r>
      <w:r>
        <w:rPr>
          <w:rFonts w:ascii="仿宋_GB2312" w:eastAsia="仿宋_GB2312" w:hAnsi="宋体" w:cs="Courier New" w:hint="eastAsia"/>
          <w:color w:val="000000" w:themeColor="text1"/>
          <w:sz w:val="32"/>
          <w:szCs w:val="32"/>
        </w:rPr>
        <w:t>；</w:t>
      </w:r>
    </w:p>
    <w:p w:rsidR="00E04D35" w:rsidRDefault="008C54B7">
      <w:pPr>
        <w:adjustRightInd w:val="0"/>
        <w:snapToGrid w:val="0"/>
        <w:spacing w:line="600" w:lineRule="exact"/>
        <w:ind w:firstLineChars="200" w:firstLine="640"/>
        <w:rPr>
          <w:rFonts w:ascii="仿宋_GB2312" w:eastAsia="仿宋_GB2312" w:hAnsi="宋体" w:cs="Courier New"/>
          <w:color w:val="000000" w:themeColor="text1"/>
          <w:sz w:val="32"/>
          <w:szCs w:val="32"/>
        </w:rPr>
      </w:pPr>
      <w:r>
        <w:rPr>
          <w:rFonts w:ascii="仿宋_GB2312" w:eastAsia="仿宋_GB2312" w:hAnsi="宋体" w:cs="Courier New" w:hint="eastAsia"/>
          <w:color w:val="000000" w:themeColor="text1"/>
          <w:sz w:val="32"/>
          <w:szCs w:val="32"/>
        </w:rPr>
        <w:t>对个人和家庭补助支出（类</w:t>
      </w:r>
      <w:r>
        <w:rPr>
          <w:rFonts w:ascii="仿宋_GB2312" w:eastAsia="仿宋_GB2312" w:hAnsi="宋体" w:cs="Courier New" w:hint="eastAsia"/>
          <w:color w:val="000000" w:themeColor="text1"/>
          <w:sz w:val="32"/>
          <w:szCs w:val="32"/>
        </w:rPr>
        <w:t>509</w:t>
      </w:r>
      <w:r>
        <w:rPr>
          <w:rFonts w:ascii="仿宋_GB2312" w:eastAsia="仿宋_GB2312" w:hAnsi="宋体" w:cs="Courier New" w:hint="eastAsia"/>
          <w:color w:val="000000" w:themeColor="text1"/>
          <w:sz w:val="32"/>
          <w:szCs w:val="32"/>
        </w:rPr>
        <w:t>）</w:t>
      </w:r>
      <w:r>
        <w:rPr>
          <w:rFonts w:ascii="仿宋_GB2312" w:eastAsia="仿宋_GB2312" w:hAnsi="宋体" w:cs="Courier New" w:hint="eastAsia"/>
          <w:color w:val="000000" w:themeColor="text1"/>
          <w:sz w:val="32"/>
          <w:szCs w:val="32"/>
        </w:rPr>
        <w:t>支出</w:t>
      </w:r>
      <w:r>
        <w:rPr>
          <w:rFonts w:ascii="仿宋_GB2312" w:eastAsia="仿宋_GB2312" w:hAnsi="宋体" w:cs="Courier New" w:hint="eastAsia"/>
          <w:color w:val="000000" w:themeColor="text1"/>
          <w:sz w:val="32"/>
          <w:szCs w:val="32"/>
        </w:rPr>
        <w:t>8.34</w:t>
      </w:r>
      <w:r>
        <w:rPr>
          <w:rFonts w:ascii="仿宋_GB2312" w:eastAsia="仿宋_GB2312" w:hAnsi="宋体" w:cs="Courier New" w:hint="eastAsia"/>
          <w:color w:val="000000" w:themeColor="text1"/>
          <w:sz w:val="32"/>
          <w:szCs w:val="32"/>
        </w:rPr>
        <w:t>万元</w:t>
      </w:r>
      <w:r>
        <w:rPr>
          <w:rFonts w:ascii="仿宋_GB2312" w:eastAsia="仿宋_GB2312" w:hAnsi="宋体" w:cs="Courier New" w:hint="eastAsia"/>
          <w:color w:val="000000" w:themeColor="text1"/>
          <w:sz w:val="32"/>
          <w:szCs w:val="32"/>
        </w:rPr>
        <w:t>，包括退休费</w:t>
      </w:r>
      <w:r>
        <w:rPr>
          <w:rFonts w:ascii="仿宋_GB2312" w:eastAsia="仿宋_GB2312" w:hAnsi="宋体" w:cs="Courier New" w:hint="eastAsia"/>
          <w:color w:val="000000" w:themeColor="text1"/>
          <w:sz w:val="32"/>
          <w:szCs w:val="32"/>
        </w:rPr>
        <w:t>8.34</w:t>
      </w:r>
      <w:r>
        <w:rPr>
          <w:rFonts w:ascii="仿宋_GB2312" w:eastAsia="仿宋_GB2312" w:hAnsi="宋体" w:cs="Courier New" w:hint="eastAsia"/>
          <w:color w:val="000000" w:themeColor="text1"/>
          <w:sz w:val="32"/>
          <w:szCs w:val="32"/>
        </w:rPr>
        <w:t>万元</w:t>
      </w:r>
      <w:r>
        <w:rPr>
          <w:rFonts w:ascii="仿宋_GB2312" w:eastAsia="仿宋_GB2312" w:hAnsi="宋体" w:cs="Courier New" w:hint="eastAsia"/>
          <w:color w:val="000000" w:themeColor="text1"/>
          <w:sz w:val="32"/>
          <w:szCs w:val="32"/>
        </w:rPr>
        <w:t>；</w:t>
      </w:r>
    </w:p>
    <w:p w:rsidR="00E04D35" w:rsidRDefault="008C54B7">
      <w:pPr>
        <w:adjustRightInd w:val="0"/>
        <w:snapToGrid w:val="0"/>
        <w:spacing w:line="600" w:lineRule="exact"/>
        <w:ind w:firstLineChars="200" w:firstLine="640"/>
        <w:rPr>
          <w:rFonts w:ascii="仿宋_GB2312" w:eastAsia="仿宋_GB2312" w:hAnsi="宋体" w:cs="Courier New"/>
          <w:color w:val="000000" w:themeColor="text1"/>
          <w:sz w:val="32"/>
          <w:szCs w:val="32"/>
        </w:rPr>
      </w:pPr>
      <w:r>
        <w:rPr>
          <w:rFonts w:ascii="仿宋_GB2312" w:eastAsia="仿宋_GB2312" w:hAnsi="宋体" w:cs="Courier New" w:hint="eastAsia"/>
          <w:color w:val="000000" w:themeColor="text1"/>
          <w:sz w:val="32"/>
          <w:szCs w:val="32"/>
        </w:rPr>
        <w:t>机关商品与服务支出（类</w:t>
      </w:r>
      <w:r>
        <w:rPr>
          <w:rFonts w:ascii="仿宋_GB2312" w:eastAsia="仿宋_GB2312" w:hAnsi="宋体" w:cs="Courier New" w:hint="eastAsia"/>
          <w:color w:val="000000" w:themeColor="text1"/>
          <w:sz w:val="32"/>
          <w:szCs w:val="32"/>
        </w:rPr>
        <w:t>502</w:t>
      </w:r>
      <w:r>
        <w:rPr>
          <w:rFonts w:ascii="仿宋_GB2312" w:eastAsia="仿宋_GB2312" w:hAnsi="宋体" w:cs="Courier New" w:hint="eastAsia"/>
          <w:color w:val="000000" w:themeColor="text1"/>
          <w:sz w:val="32"/>
          <w:szCs w:val="32"/>
        </w:rPr>
        <w:t>）</w:t>
      </w:r>
      <w:r>
        <w:rPr>
          <w:rFonts w:ascii="仿宋_GB2312" w:eastAsia="仿宋_GB2312" w:hAnsi="宋体" w:cs="Courier New" w:hint="eastAsia"/>
          <w:color w:val="000000" w:themeColor="text1"/>
          <w:sz w:val="32"/>
          <w:szCs w:val="32"/>
        </w:rPr>
        <w:t>12.2</w:t>
      </w:r>
      <w:r>
        <w:rPr>
          <w:rFonts w:ascii="仿宋_GB2312" w:eastAsia="仿宋_GB2312" w:hAnsi="宋体" w:cs="Courier New" w:hint="eastAsia"/>
          <w:color w:val="000000" w:themeColor="text1"/>
          <w:sz w:val="32"/>
          <w:szCs w:val="32"/>
        </w:rPr>
        <w:t>万元，包括办公经费（款</w:t>
      </w:r>
      <w:r>
        <w:rPr>
          <w:rFonts w:ascii="仿宋_GB2312" w:eastAsia="仿宋_GB2312" w:hAnsi="宋体" w:cs="Courier New" w:hint="eastAsia"/>
          <w:color w:val="000000" w:themeColor="text1"/>
          <w:sz w:val="32"/>
          <w:szCs w:val="32"/>
        </w:rPr>
        <w:t>01</w:t>
      </w:r>
      <w:r>
        <w:rPr>
          <w:rFonts w:ascii="仿宋_GB2312" w:eastAsia="仿宋_GB2312" w:hAnsi="宋体" w:cs="Courier New" w:hint="eastAsia"/>
          <w:color w:val="000000" w:themeColor="text1"/>
          <w:sz w:val="32"/>
          <w:szCs w:val="32"/>
        </w:rPr>
        <w:t>）</w:t>
      </w:r>
      <w:r>
        <w:rPr>
          <w:rFonts w:ascii="仿宋_GB2312" w:eastAsia="仿宋_GB2312" w:hAnsi="宋体" w:cs="Courier New" w:hint="eastAsia"/>
          <w:color w:val="000000" w:themeColor="text1"/>
          <w:sz w:val="32"/>
          <w:szCs w:val="32"/>
        </w:rPr>
        <w:t>11.7</w:t>
      </w:r>
      <w:r>
        <w:rPr>
          <w:rFonts w:ascii="仿宋_GB2312" w:eastAsia="仿宋_GB2312" w:hAnsi="宋体" w:cs="Courier New" w:hint="eastAsia"/>
          <w:color w:val="000000" w:themeColor="text1"/>
          <w:sz w:val="32"/>
          <w:szCs w:val="32"/>
        </w:rPr>
        <w:t>万元</w:t>
      </w:r>
      <w:r>
        <w:rPr>
          <w:rFonts w:ascii="仿宋_GB2312" w:eastAsia="仿宋_GB2312" w:hAnsi="宋体" w:cs="Courier New" w:hint="eastAsia"/>
          <w:color w:val="000000" w:themeColor="text1"/>
          <w:sz w:val="32"/>
          <w:szCs w:val="32"/>
        </w:rPr>
        <w:t>、公务接待费（款</w:t>
      </w:r>
      <w:r>
        <w:rPr>
          <w:rFonts w:ascii="仿宋_GB2312" w:eastAsia="仿宋_GB2312" w:hAnsi="宋体" w:cs="Courier New" w:hint="eastAsia"/>
          <w:color w:val="000000" w:themeColor="text1"/>
          <w:sz w:val="32"/>
          <w:szCs w:val="32"/>
        </w:rPr>
        <w:t>06</w:t>
      </w:r>
      <w:r>
        <w:rPr>
          <w:rFonts w:ascii="仿宋_GB2312" w:eastAsia="仿宋_GB2312" w:hAnsi="宋体" w:cs="Courier New" w:hint="eastAsia"/>
          <w:color w:val="000000" w:themeColor="text1"/>
          <w:sz w:val="32"/>
          <w:szCs w:val="32"/>
        </w:rPr>
        <w:t>）</w:t>
      </w:r>
      <w:r>
        <w:rPr>
          <w:rFonts w:ascii="仿宋_GB2312" w:eastAsia="仿宋_GB2312" w:hAnsi="宋体" w:cs="Courier New" w:hint="eastAsia"/>
          <w:color w:val="000000" w:themeColor="text1"/>
          <w:sz w:val="32"/>
          <w:szCs w:val="32"/>
        </w:rPr>
        <w:t>0.5</w:t>
      </w:r>
      <w:r>
        <w:rPr>
          <w:rFonts w:ascii="仿宋_GB2312" w:eastAsia="仿宋_GB2312" w:hAnsi="宋体" w:cs="Courier New" w:hint="eastAsia"/>
          <w:color w:val="000000" w:themeColor="text1"/>
          <w:sz w:val="32"/>
          <w:szCs w:val="32"/>
        </w:rPr>
        <w:t>万元</w:t>
      </w:r>
      <w:r>
        <w:rPr>
          <w:rFonts w:ascii="仿宋_GB2312" w:eastAsia="仿宋_GB2312" w:hAnsi="宋体" w:cs="Courier New" w:hint="eastAsia"/>
          <w:color w:val="000000" w:themeColor="text1"/>
          <w:sz w:val="32"/>
          <w:szCs w:val="32"/>
        </w:rPr>
        <w:t>；</w:t>
      </w:r>
    </w:p>
    <w:p w:rsidR="00E04D35" w:rsidRDefault="008C54B7">
      <w:pPr>
        <w:adjustRightInd w:val="0"/>
        <w:snapToGrid w:val="0"/>
        <w:spacing w:line="600" w:lineRule="exact"/>
        <w:ind w:firstLineChars="200" w:firstLine="640"/>
        <w:rPr>
          <w:rFonts w:ascii="仿宋_GB2312" w:eastAsia="仿宋_GB2312" w:hAnsi="宋体" w:cs="Courier New"/>
          <w:color w:val="000000" w:themeColor="text1"/>
          <w:sz w:val="32"/>
          <w:szCs w:val="32"/>
        </w:rPr>
      </w:pPr>
      <w:r>
        <w:rPr>
          <w:rFonts w:ascii="仿宋_GB2312" w:eastAsia="仿宋_GB2312" w:hAnsi="宋体" w:cs="Courier New" w:hint="eastAsia"/>
          <w:color w:val="000000" w:themeColor="text1"/>
          <w:sz w:val="32"/>
          <w:szCs w:val="32"/>
        </w:rPr>
        <w:t>对事业单位经常性补助（类</w:t>
      </w:r>
      <w:r>
        <w:rPr>
          <w:rFonts w:ascii="仿宋_GB2312" w:eastAsia="仿宋_GB2312" w:hAnsi="宋体" w:cs="Courier New" w:hint="eastAsia"/>
          <w:color w:val="000000" w:themeColor="text1"/>
          <w:sz w:val="32"/>
          <w:szCs w:val="32"/>
        </w:rPr>
        <w:t>505</w:t>
      </w:r>
      <w:r>
        <w:rPr>
          <w:rFonts w:ascii="仿宋_GB2312" w:eastAsia="仿宋_GB2312" w:hAnsi="宋体" w:cs="Courier New" w:hint="eastAsia"/>
          <w:color w:val="000000" w:themeColor="text1"/>
          <w:sz w:val="32"/>
          <w:szCs w:val="32"/>
        </w:rPr>
        <w:t>）支出</w:t>
      </w:r>
      <w:r>
        <w:rPr>
          <w:rFonts w:ascii="仿宋_GB2312" w:eastAsia="仿宋_GB2312" w:hAnsi="宋体" w:cs="Courier New" w:hint="eastAsia"/>
          <w:color w:val="000000" w:themeColor="text1"/>
          <w:sz w:val="32"/>
          <w:szCs w:val="32"/>
        </w:rPr>
        <w:t>21.95</w:t>
      </w:r>
      <w:r>
        <w:rPr>
          <w:rFonts w:ascii="仿宋_GB2312" w:eastAsia="仿宋_GB2312" w:hAnsi="宋体" w:cs="Courier New" w:hint="eastAsia"/>
          <w:color w:val="000000" w:themeColor="text1"/>
          <w:sz w:val="32"/>
          <w:szCs w:val="32"/>
        </w:rPr>
        <w:t>万元，包括</w:t>
      </w:r>
      <w:r>
        <w:rPr>
          <w:rFonts w:ascii="仿宋_GB2312" w:eastAsia="仿宋_GB2312" w:hAnsi="宋体" w:cs="Courier New" w:hint="eastAsia"/>
          <w:color w:val="000000" w:themeColor="text1"/>
          <w:sz w:val="32"/>
          <w:szCs w:val="32"/>
        </w:rPr>
        <w:t>工资福利支出（款</w:t>
      </w:r>
      <w:r>
        <w:rPr>
          <w:rFonts w:ascii="仿宋_GB2312" w:eastAsia="仿宋_GB2312" w:hAnsi="宋体" w:cs="Courier New" w:hint="eastAsia"/>
          <w:color w:val="000000" w:themeColor="text1"/>
          <w:sz w:val="32"/>
          <w:szCs w:val="32"/>
        </w:rPr>
        <w:t>01</w:t>
      </w:r>
      <w:r>
        <w:rPr>
          <w:rFonts w:ascii="仿宋_GB2312" w:eastAsia="仿宋_GB2312" w:hAnsi="宋体" w:cs="Courier New" w:hint="eastAsia"/>
          <w:color w:val="000000" w:themeColor="text1"/>
          <w:sz w:val="32"/>
          <w:szCs w:val="32"/>
        </w:rPr>
        <w:t>）</w:t>
      </w:r>
      <w:r>
        <w:rPr>
          <w:rFonts w:ascii="仿宋_GB2312" w:eastAsia="仿宋_GB2312" w:hAnsi="宋体" w:cs="Courier New" w:hint="eastAsia"/>
          <w:color w:val="000000" w:themeColor="text1"/>
          <w:sz w:val="32"/>
          <w:szCs w:val="32"/>
        </w:rPr>
        <w:t>21.95</w:t>
      </w:r>
      <w:r>
        <w:rPr>
          <w:rFonts w:ascii="仿宋_GB2312" w:eastAsia="仿宋_GB2312" w:hAnsi="宋体" w:cs="Courier New" w:hint="eastAsia"/>
          <w:color w:val="000000" w:themeColor="text1"/>
          <w:sz w:val="32"/>
          <w:szCs w:val="32"/>
        </w:rPr>
        <w:t>万元</w:t>
      </w:r>
      <w:r>
        <w:rPr>
          <w:rFonts w:ascii="仿宋_GB2312" w:eastAsia="仿宋_GB2312" w:hAnsi="宋体" w:cs="Courier New" w:hint="eastAsia"/>
          <w:color w:val="000000" w:themeColor="text1"/>
          <w:sz w:val="32"/>
          <w:szCs w:val="32"/>
        </w:rPr>
        <w:t>；</w:t>
      </w:r>
    </w:p>
    <w:p w:rsidR="00E04D35" w:rsidRDefault="008C54B7">
      <w:pPr>
        <w:spacing w:line="560" w:lineRule="exact"/>
        <w:rPr>
          <w:rFonts w:ascii="仿宋_GB2312" w:eastAsia="仿宋_GB2312"/>
          <w:sz w:val="32"/>
          <w:szCs w:val="32"/>
        </w:rPr>
      </w:pPr>
      <w:r>
        <w:rPr>
          <w:rFonts w:ascii="黑体" w:eastAsia="黑体" w:hAnsi="Times New Roman" w:cs="黑体" w:hint="eastAsia"/>
          <w:kern w:val="0"/>
          <w:sz w:val="32"/>
          <w:szCs w:val="32"/>
        </w:rPr>
        <w:t xml:space="preserve">    </w:t>
      </w:r>
      <w:r>
        <w:rPr>
          <w:rFonts w:ascii="黑体" w:eastAsia="黑体" w:hAnsi="Times New Roman" w:cs="黑体" w:hint="eastAsia"/>
          <w:kern w:val="0"/>
          <w:sz w:val="32"/>
          <w:szCs w:val="32"/>
        </w:rPr>
        <w:t>七、政府性基金预算支出情况说明</w:t>
      </w:r>
    </w:p>
    <w:p w:rsidR="00E04D35" w:rsidRDefault="008C54B7">
      <w:pPr>
        <w:spacing w:line="560" w:lineRule="exact"/>
        <w:ind w:firstLineChars="200" w:firstLine="640"/>
        <w:rPr>
          <w:rFonts w:ascii="仿宋_GB2312" w:eastAsia="仿宋_GB2312"/>
          <w:sz w:val="32"/>
          <w:szCs w:val="32"/>
        </w:rPr>
      </w:pPr>
      <w:r>
        <w:rPr>
          <w:rFonts w:ascii="仿宋_GB2312" w:eastAsia="仿宋_GB2312" w:hint="eastAsia"/>
          <w:sz w:val="32"/>
          <w:szCs w:val="32"/>
        </w:rPr>
        <w:t>龙安区</w:t>
      </w:r>
      <w:r>
        <w:rPr>
          <w:rFonts w:ascii="仿宋_GB2312" w:eastAsia="仿宋_GB2312" w:hint="eastAsia"/>
          <w:sz w:val="32"/>
          <w:szCs w:val="32"/>
        </w:rPr>
        <w:t>工信</w:t>
      </w:r>
      <w:r>
        <w:rPr>
          <w:rFonts w:ascii="仿宋_GB2312" w:eastAsia="仿宋_GB2312" w:hint="eastAsia"/>
          <w:sz w:val="32"/>
          <w:szCs w:val="32"/>
        </w:rPr>
        <w:t>局</w:t>
      </w:r>
      <w:r>
        <w:rPr>
          <w:rFonts w:ascii="仿宋_GB2312" w:eastAsia="仿宋_GB2312" w:hint="eastAsia"/>
          <w:sz w:val="32"/>
          <w:szCs w:val="32"/>
        </w:rPr>
        <w:t>2020</w:t>
      </w:r>
      <w:r>
        <w:rPr>
          <w:rFonts w:ascii="仿宋_GB2312" w:eastAsia="仿宋_GB2312" w:hint="eastAsia"/>
          <w:sz w:val="32"/>
          <w:szCs w:val="32"/>
        </w:rPr>
        <w:t>年没有使用政府性基金预算拨款安排的支出。</w:t>
      </w:r>
    </w:p>
    <w:p w:rsidR="00E04D35" w:rsidRDefault="008C54B7">
      <w:pPr>
        <w:spacing w:line="560" w:lineRule="exact"/>
        <w:ind w:firstLineChars="200" w:firstLine="640"/>
        <w:rPr>
          <w:rFonts w:ascii="仿宋_GB2312" w:eastAsia="仿宋_GB2312"/>
          <w:sz w:val="32"/>
          <w:szCs w:val="32"/>
        </w:rPr>
      </w:pPr>
      <w:r>
        <w:rPr>
          <w:rFonts w:ascii="黑体" w:eastAsia="黑体" w:hAnsi="Times New Roman" w:cs="黑体" w:hint="eastAsia"/>
          <w:kern w:val="0"/>
          <w:sz w:val="32"/>
          <w:szCs w:val="32"/>
        </w:rPr>
        <w:t>八、</w:t>
      </w:r>
      <w:r>
        <w:rPr>
          <w:rFonts w:ascii="黑体" w:eastAsia="黑体" w:hAnsi="Times New Roman" w:cs="黑体" w:hint="eastAsia"/>
          <w:kern w:val="0"/>
          <w:sz w:val="32"/>
          <w:szCs w:val="32"/>
        </w:rPr>
        <w:t xml:space="preserve"> </w:t>
      </w:r>
      <w:r>
        <w:rPr>
          <w:rFonts w:ascii="黑体" w:eastAsia="黑体" w:hAnsi="Times New Roman" w:cs="黑体" w:hint="eastAsia"/>
          <w:kern w:val="0"/>
          <w:sz w:val="32"/>
          <w:szCs w:val="32"/>
        </w:rPr>
        <w:t>“三公”经费支出预算情况说明</w:t>
      </w:r>
    </w:p>
    <w:p w:rsidR="00E04D35" w:rsidRDefault="008C54B7">
      <w:pPr>
        <w:spacing w:line="560" w:lineRule="exact"/>
        <w:ind w:firstLineChars="200" w:firstLine="640"/>
        <w:rPr>
          <w:rFonts w:ascii="仿宋_GB2312" w:eastAsia="仿宋_GB2312"/>
          <w:sz w:val="32"/>
          <w:szCs w:val="32"/>
        </w:rPr>
      </w:pPr>
      <w:r>
        <w:rPr>
          <w:rFonts w:ascii="仿宋_GB2312" w:eastAsia="仿宋_GB2312" w:hint="eastAsia"/>
          <w:sz w:val="32"/>
          <w:szCs w:val="32"/>
        </w:rPr>
        <w:t>龙安区</w:t>
      </w:r>
      <w:r>
        <w:rPr>
          <w:rFonts w:ascii="仿宋_GB2312" w:eastAsia="仿宋_GB2312" w:hint="eastAsia"/>
          <w:sz w:val="32"/>
          <w:szCs w:val="32"/>
        </w:rPr>
        <w:t>工信</w:t>
      </w:r>
      <w:r>
        <w:rPr>
          <w:rFonts w:ascii="仿宋_GB2312" w:eastAsia="仿宋_GB2312" w:hint="eastAsia"/>
          <w:sz w:val="32"/>
          <w:szCs w:val="32"/>
        </w:rPr>
        <w:t>局</w:t>
      </w:r>
      <w:r>
        <w:rPr>
          <w:rFonts w:ascii="仿宋_GB2312" w:eastAsia="仿宋_GB2312" w:hAnsi="宋体" w:cs="Courier New" w:hint="eastAsia"/>
          <w:sz w:val="32"/>
          <w:szCs w:val="32"/>
        </w:rPr>
        <w:t>2020</w:t>
      </w:r>
      <w:r>
        <w:rPr>
          <w:rFonts w:ascii="仿宋_GB2312" w:eastAsia="仿宋_GB2312" w:hAnsi="宋体" w:cs="Courier New" w:hint="eastAsia"/>
          <w:sz w:val="32"/>
          <w:szCs w:val="32"/>
        </w:rPr>
        <w:t>年“三公”经费预算为</w:t>
      </w:r>
      <w:r>
        <w:rPr>
          <w:rFonts w:ascii="仿宋_GB2312" w:eastAsia="仿宋_GB2312" w:hint="eastAsia"/>
          <w:sz w:val="32"/>
          <w:szCs w:val="32"/>
        </w:rPr>
        <w:t>0.5</w:t>
      </w:r>
      <w:r>
        <w:rPr>
          <w:rFonts w:ascii="仿宋_GB2312" w:eastAsia="仿宋_GB2312" w:hAnsi="宋体" w:cs="Courier New" w:hint="eastAsia"/>
          <w:sz w:val="32"/>
          <w:szCs w:val="32"/>
        </w:rPr>
        <w:t>万元。</w:t>
      </w:r>
      <w:r>
        <w:rPr>
          <w:rFonts w:ascii="仿宋_GB2312" w:eastAsia="仿宋_GB2312" w:hAnsi="宋体" w:cs="Courier New" w:hint="eastAsia"/>
          <w:sz w:val="32"/>
          <w:szCs w:val="32"/>
        </w:rPr>
        <w:t>2020</w:t>
      </w:r>
      <w:r>
        <w:rPr>
          <w:rFonts w:ascii="仿宋_GB2312" w:eastAsia="仿宋_GB2312" w:hAnsi="宋体" w:cs="Courier New" w:hint="eastAsia"/>
          <w:sz w:val="32"/>
          <w:szCs w:val="32"/>
        </w:rPr>
        <w:t>年“三公”经费支出预算数比</w:t>
      </w:r>
      <w:r>
        <w:rPr>
          <w:rFonts w:ascii="仿宋_GB2312" w:eastAsia="仿宋_GB2312" w:hAnsi="宋体" w:cs="Courier New" w:hint="eastAsia"/>
          <w:sz w:val="32"/>
          <w:szCs w:val="32"/>
        </w:rPr>
        <w:t xml:space="preserve"> 2019</w:t>
      </w:r>
      <w:r>
        <w:rPr>
          <w:rFonts w:ascii="仿宋_GB2312" w:eastAsia="仿宋_GB2312" w:hAnsi="宋体" w:cs="Courier New" w:hint="eastAsia"/>
          <w:sz w:val="32"/>
          <w:szCs w:val="32"/>
        </w:rPr>
        <w:t>年减少</w:t>
      </w:r>
      <w:r>
        <w:rPr>
          <w:rFonts w:ascii="仿宋_GB2312" w:eastAsia="仿宋_GB2312" w:hAnsi="宋体" w:cs="Courier New" w:hint="eastAsia"/>
          <w:sz w:val="32"/>
          <w:szCs w:val="32"/>
        </w:rPr>
        <w:t>1.8</w:t>
      </w:r>
      <w:r>
        <w:rPr>
          <w:rFonts w:ascii="仿宋_GB2312" w:eastAsia="仿宋_GB2312" w:hAnsi="宋体" w:cs="Courier New" w:hint="eastAsia"/>
          <w:sz w:val="32"/>
          <w:szCs w:val="32"/>
        </w:rPr>
        <w:t>万元。</w:t>
      </w:r>
    </w:p>
    <w:p w:rsidR="00E04D35" w:rsidRDefault="008C54B7">
      <w:pPr>
        <w:kinsoku w:val="0"/>
        <w:overflowPunct w:val="0"/>
        <w:autoSpaceDE w:val="0"/>
        <w:autoSpaceDN w:val="0"/>
        <w:adjustRightInd w:val="0"/>
        <w:snapToGrid w:val="0"/>
        <w:spacing w:line="560" w:lineRule="exact"/>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具体支出情况如下：</w:t>
      </w:r>
    </w:p>
    <w:p w:rsidR="00E04D35" w:rsidRDefault="008C54B7" w:rsidP="00BC3691">
      <w:pPr>
        <w:kinsoku w:val="0"/>
        <w:overflowPunct w:val="0"/>
        <w:autoSpaceDE w:val="0"/>
        <w:autoSpaceDN w:val="0"/>
        <w:adjustRightInd w:val="0"/>
        <w:snapToGrid w:val="0"/>
        <w:spacing w:line="560" w:lineRule="exact"/>
        <w:ind w:firstLineChars="200" w:firstLine="638"/>
        <w:rPr>
          <w:rFonts w:ascii="仿宋_GB2312" w:eastAsia="仿宋_GB2312" w:hAnsi="宋体" w:cs="Courier New"/>
          <w:sz w:val="32"/>
          <w:szCs w:val="32"/>
        </w:rPr>
      </w:pPr>
      <w:r>
        <w:rPr>
          <w:rFonts w:ascii="仿宋_GB2312" w:eastAsia="仿宋_GB2312" w:hAnsi="Times New Roman" w:cs="仿宋_GB2312" w:hint="eastAsia"/>
          <w:b/>
          <w:spacing w:val="-1"/>
          <w:kern w:val="0"/>
          <w:sz w:val="32"/>
          <w:szCs w:val="32"/>
        </w:rPr>
        <w:t>（一）因公出国（境）费</w:t>
      </w:r>
      <w:r>
        <w:rPr>
          <w:rFonts w:ascii="仿宋_GB2312" w:eastAsia="仿宋_GB2312" w:hint="eastAsia"/>
          <w:sz w:val="32"/>
          <w:szCs w:val="32"/>
        </w:rPr>
        <w:t>0</w:t>
      </w:r>
      <w:r>
        <w:rPr>
          <w:rFonts w:ascii="仿宋_GB2312" w:eastAsia="仿宋_GB2312" w:hAnsi="Times New Roman" w:cs="仿宋_GB2312" w:hint="eastAsia"/>
          <w:spacing w:val="-1"/>
          <w:kern w:val="0"/>
          <w:sz w:val="32"/>
          <w:szCs w:val="32"/>
        </w:rPr>
        <w:t>万元，</w:t>
      </w:r>
      <w:r>
        <w:rPr>
          <w:rFonts w:ascii="仿宋_GB2312" w:eastAsia="仿宋_GB2312" w:hAnsi="宋体" w:cs="Courier New" w:hint="eastAsia"/>
          <w:sz w:val="32"/>
          <w:szCs w:val="32"/>
        </w:rPr>
        <w:t>主要用于单位工作人员公务出国（境）的住宿费、旅费、伙食补助费、杂费、培训费等支出。因公出国（境）费预算数与</w:t>
      </w:r>
      <w:r>
        <w:rPr>
          <w:rFonts w:ascii="仿宋_GB2312" w:eastAsia="仿宋_GB2312" w:hAnsi="宋体" w:cs="Courier New" w:hint="eastAsia"/>
          <w:sz w:val="32"/>
          <w:szCs w:val="32"/>
        </w:rPr>
        <w:t>2019</w:t>
      </w:r>
      <w:r>
        <w:rPr>
          <w:rFonts w:ascii="仿宋_GB2312" w:eastAsia="仿宋_GB2312" w:hAnsi="宋体" w:cs="Courier New" w:hint="eastAsia"/>
          <w:sz w:val="32"/>
          <w:szCs w:val="32"/>
        </w:rPr>
        <w:t>年相比，增加</w:t>
      </w:r>
      <w:r>
        <w:rPr>
          <w:rFonts w:ascii="仿宋_GB2312" w:eastAsia="仿宋_GB2312" w:hAnsi="宋体" w:cs="Courier New" w:hint="eastAsia"/>
          <w:sz w:val="32"/>
          <w:szCs w:val="32"/>
        </w:rPr>
        <w:t>0</w:t>
      </w:r>
      <w:r>
        <w:rPr>
          <w:rFonts w:ascii="仿宋_GB2312" w:eastAsia="仿宋_GB2312" w:hAnsi="宋体" w:cs="Courier New" w:hint="eastAsia"/>
          <w:sz w:val="32"/>
          <w:szCs w:val="32"/>
        </w:rPr>
        <w:t>万元。</w:t>
      </w:r>
    </w:p>
    <w:p w:rsidR="00E04D35" w:rsidRDefault="008C54B7" w:rsidP="00BC3691">
      <w:pPr>
        <w:kinsoku w:val="0"/>
        <w:overflowPunct w:val="0"/>
        <w:autoSpaceDE w:val="0"/>
        <w:autoSpaceDN w:val="0"/>
        <w:adjustRightInd w:val="0"/>
        <w:snapToGrid w:val="0"/>
        <w:spacing w:line="360" w:lineRule="auto"/>
        <w:ind w:firstLineChars="200" w:firstLine="638"/>
        <w:rPr>
          <w:rFonts w:ascii="仿宋_GB2312" w:eastAsia="仿宋_GB2312" w:hAnsi="宋体" w:cs="Courier New"/>
          <w:sz w:val="32"/>
          <w:szCs w:val="32"/>
        </w:rPr>
      </w:pPr>
      <w:r>
        <w:rPr>
          <w:rFonts w:ascii="仿宋_GB2312" w:eastAsia="仿宋_GB2312" w:hAnsi="Times New Roman" w:cs="仿宋_GB2312" w:hint="eastAsia"/>
          <w:b/>
          <w:spacing w:val="-1"/>
          <w:kern w:val="0"/>
          <w:sz w:val="32"/>
          <w:szCs w:val="32"/>
        </w:rPr>
        <w:t>（</w:t>
      </w:r>
      <w:r>
        <w:rPr>
          <w:rFonts w:ascii="仿宋_GB2312" w:eastAsia="仿宋_GB2312" w:hAnsi="Times New Roman" w:cs="仿宋_GB2312" w:hint="eastAsia"/>
          <w:b/>
          <w:spacing w:val="-1"/>
          <w:kern w:val="0"/>
          <w:sz w:val="32"/>
          <w:szCs w:val="32"/>
        </w:rPr>
        <w:t>二</w:t>
      </w:r>
      <w:r>
        <w:rPr>
          <w:rFonts w:ascii="仿宋_GB2312" w:eastAsia="仿宋_GB2312" w:hAnsi="Times New Roman" w:cs="仿宋_GB2312" w:hint="eastAsia"/>
          <w:b/>
          <w:spacing w:val="-1"/>
          <w:kern w:val="0"/>
          <w:sz w:val="32"/>
          <w:szCs w:val="32"/>
        </w:rPr>
        <w:t>）公务用车购置及运行费</w:t>
      </w:r>
      <w:r>
        <w:rPr>
          <w:rFonts w:ascii="仿宋_GB2312" w:eastAsia="仿宋_GB2312" w:hint="eastAsia"/>
          <w:sz w:val="32"/>
          <w:szCs w:val="32"/>
        </w:rPr>
        <w:t>0</w:t>
      </w:r>
      <w:r>
        <w:rPr>
          <w:rFonts w:ascii="仿宋_GB2312" w:eastAsia="仿宋_GB2312" w:hAnsi="Times New Roman" w:cs="仿宋_GB2312" w:hint="eastAsia"/>
          <w:kern w:val="0"/>
          <w:sz w:val="32"/>
          <w:szCs w:val="32"/>
        </w:rPr>
        <w:t>万</w:t>
      </w:r>
      <w:r>
        <w:rPr>
          <w:rFonts w:ascii="仿宋_GB2312" w:eastAsia="仿宋_GB2312" w:hAnsi="宋体" w:cs="Courier New" w:hint="eastAsia"/>
          <w:sz w:val="32"/>
          <w:szCs w:val="32"/>
        </w:rPr>
        <w:t>元，其中公务用车运行维护费</w:t>
      </w:r>
      <w:r>
        <w:rPr>
          <w:rFonts w:ascii="仿宋_GB2312" w:eastAsia="仿宋_GB2312" w:hint="eastAsia"/>
          <w:sz w:val="32"/>
          <w:szCs w:val="32"/>
        </w:rPr>
        <w:t>0</w:t>
      </w:r>
      <w:r>
        <w:rPr>
          <w:rFonts w:ascii="仿宋_GB2312" w:eastAsia="仿宋_GB2312" w:hAnsi="宋体" w:cs="Courier New" w:hint="eastAsia"/>
          <w:sz w:val="32"/>
          <w:szCs w:val="32"/>
        </w:rPr>
        <w:lastRenderedPageBreak/>
        <w:t>万元，主要用于开展工作所需公务用车的燃料费、维修费、过路过桥费、保险费、安全奖励费用等支出。公务用车运行维护费预算数比</w:t>
      </w:r>
      <w:r>
        <w:rPr>
          <w:rFonts w:ascii="仿宋_GB2312" w:eastAsia="仿宋_GB2312" w:hAnsi="宋体" w:cs="Courier New" w:hint="eastAsia"/>
          <w:sz w:val="32"/>
          <w:szCs w:val="32"/>
        </w:rPr>
        <w:t xml:space="preserve"> 2019</w:t>
      </w:r>
      <w:r>
        <w:rPr>
          <w:rFonts w:ascii="仿宋_GB2312" w:eastAsia="仿宋_GB2312" w:hAnsi="宋体" w:cs="Courier New" w:hint="eastAsia"/>
          <w:sz w:val="32"/>
          <w:szCs w:val="32"/>
        </w:rPr>
        <w:t>年减少</w:t>
      </w:r>
      <w:r>
        <w:rPr>
          <w:rFonts w:ascii="仿宋_GB2312" w:eastAsia="仿宋_GB2312" w:hAnsi="宋体" w:cs="Courier New" w:hint="eastAsia"/>
          <w:sz w:val="32"/>
          <w:szCs w:val="32"/>
        </w:rPr>
        <w:t>1.8</w:t>
      </w:r>
      <w:r>
        <w:rPr>
          <w:rFonts w:ascii="仿宋_GB2312" w:eastAsia="仿宋_GB2312" w:hAnsi="宋体" w:cs="Courier New" w:hint="eastAsia"/>
          <w:sz w:val="32"/>
          <w:szCs w:val="32"/>
        </w:rPr>
        <w:t>万元，主要原因：</w:t>
      </w:r>
      <w:r>
        <w:rPr>
          <w:rFonts w:ascii="仿宋_GB2312" w:eastAsia="仿宋_GB2312" w:hAnsi="宋体" w:cs="Courier New" w:hint="eastAsia"/>
          <w:sz w:val="32"/>
          <w:szCs w:val="32"/>
        </w:rPr>
        <w:t>单位使用车辆均为借用政府平台车辆，不属于我局资产，车辆花费列支其他交通费用</w:t>
      </w:r>
      <w:r>
        <w:rPr>
          <w:rFonts w:ascii="仿宋_GB2312" w:eastAsia="仿宋_GB2312" w:hAnsi="宋体" w:cs="Courier New" w:hint="eastAsia"/>
          <w:sz w:val="32"/>
          <w:szCs w:val="32"/>
        </w:rPr>
        <w:t>。</w:t>
      </w:r>
    </w:p>
    <w:p w:rsidR="00E04D35" w:rsidRDefault="008C54B7" w:rsidP="00BC3691">
      <w:pPr>
        <w:kinsoku w:val="0"/>
        <w:overflowPunct w:val="0"/>
        <w:autoSpaceDE w:val="0"/>
        <w:autoSpaceDN w:val="0"/>
        <w:adjustRightInd w:val="0"/>
        <w:snapToGrid w:val="0"/>
        <w:spacing w:line="360" w:lineRule="auto"/>
        <w:ind w:firstLineChars="200" w:firstLine="638"/>
        <w:rPr>
          <w:rFonts w:ascii="仿宋_GB2312" w:eastAsia="仿宋_GB2312" w:hAnsi="宋体" w:cs="Courier New"/>
          <w:sz w:val="32"/>
          <w:szCs w:val="32"/>
        </w:rPr>
      </w:pPr>
      <w:r>
        <w:rPr>
          <w:rFonts w:ascii="仿宋_GB2312" w:eastAsia="仿宋_GB2312" w:hAnsi="Times New Roman" w:cs="仿宋_GB2312" w:hint="eastAsia"/>
          <w:b/>
          <w:spacing w:val="-1"/>
          <w:kern w:val="0"/>
          <w:sz w:val="32"/>
          <w:szCs w:val="32"/>
        </w:rPr>
        <w:t>（</w:t>
      </w:r>
      <w:r>
        <w:rPr>
          <w:rFonts w:ascii="仿宋_GB2312" w:eastAsia="仿宋_GB2312" w:hAnsi="Times New Roman" w:cs="仿宋_GB2312" w:hint="eastAsia"/>
          <w:b/>
          <w:spacing w:val="-1"/>
          <w:kern w:val="0"/>
          <w:sz w:val="32"/>
          <w:szCs w:val="32"/>
        </w:rPr>
        <w:t>三</w:t>
      </w:r>
      <w:r>
        <w:rPr>
          <w:rFonts w:ascii="仿宋_GB2312" w:eastAsia="仿宋_GB2312" w:hAnsi="Times New Roman" w:cs="仿宋_GB2312" w:hint="eastAsia"/>
          <w:b/>
          <w:spacing w:val="-1"/>
          <w:kern w:val="0"/>
          <w:sz w:val="32"/>
          <w:szCs w:val="32"/>
        </w:rPr>
        <w:t>）公务接待费</w:t>
      </w:r>
      <w:r>
        <w:rPr>
          <w:rFonts w:ascii="仿宋_GB2312" w:eastAsia="仿宋_GB2312" w:hint="eastAsia"/>
          <w:sz w:val="32"/>
          <w:szCs w:val="32"/>
        </w:rPr>
        <w:t>0.5</w:t>
      </w:r>
      <w:r>
        <w:rPr>
          <w:rFonts w:ascii="仿宋_GB2312" w:eastAsia="仿宋_GB2312" w:hAnsi="宋体" w:cs="Courier New" w:hint="eastAsia"/>
          <w:sz w:val="32"/>
          <w:szCs w:val="32"/>
        </w:rPr>
        <w:t>万元，主要用于按规定开支的各类公务接待（含外宾接待）支出。公务接待费预算数</w:t>
      </w:r>
      <w:r>
        <w:rPr>
          <w:rFonts w:ascii="仿宋_GB2312" w:eastAsia="仿宋_GB2312" w:hAnsi="宋体" w:cs="Courier New" w:hint="eastAsia"/>
          <w:sz w:val="32"/>
          <w:szCs w:val="32"/>
        </w:rPr>
        <w:t>与</w:t>
      </w:r>
      <w:r>
        <w:rPr>
          <w:rFonts w:ascii="仿宋_GB2312" w:eastAsia="仿宋_GB2312" w:hAnsi="宋体" w:cs="Courier New" w:hint="eastAsia"/>
          <w:sz w:val="32"/>
          <w:szCs w:val="32"/>
        </w:rPr>
        <w:t>2019</w:t>
      </w:r>
      <w:r>
        <w:rPr>
          <w:rFonts w:ascii="仿宋_GB2312" w:eastAsia="仿宋_GB2312" w:hAnsi="宋体" w:cs="Courier New" w:hint="eastAsia"/>
          <w:sz w:val="32"/>
          <w:szCs w:val="32"/>
        </w:rPr>
        <w:t>年</w:t>
      </w:r>
      <w:r>
        <w:rPr>
          <w:rFonts w:ascii="仿宋_GB2312" w:eastAsia="仿宋_GB2312" w:hAnsi="宋体" w:cs="Courier New" w:hint="eastAsia"/>
          <w:sz w:val="32"/>
          <w:szCs w:val="32"/>
        </w:rPr>
        <w:t>相同。</w:t>
      </w:r>
    </w:p>
    <w:p w:rsidR="00E04D35" w:rsidRDefault="008C54B7">
      <w:pPr>
        <w:kinsoku w:val="0"/>
        <w:overflowPunct w:val="0"/>
        <w:autoSpaceDE w:val="0"/>
        <w:autoSpaceDN w:val="0"/>
        <w:adjustRightInd w:val="0"/>
        <w:snapToGrid w:val="0"/>
        <w:spacing w:line="360" w:lineRule="auto"/>
        <w:ind w:firstLineChars="200" w:firstLine="636"/>
        <w:rPr>
          <w:rFonts w:ascii="黑体" w:eastAsia="黑体" w:hAnsi="Times New Roman" w:cs="黑体"/>
          <w:color w:val="FF0000"/>
          <w:spacing w:val="-1"/>
          <w:kern w:val="0"/>
          <w:sz w:val="32"/>
          <w:szCs w:val="32"/>
        </w:rPr>
      </w:pPr>
      <w:r>
        <w:rPr>
          <w:rFonts w:ascii="黑体" w:eastAsia="黑体" w:hAnsi="Times New Roman" w:cs="黑体" w:hint="eastAsia"/>
          <w:spacing w:val="-1"/>
          <w:kern w:val="0"/>
          <w:sz w:val="32"/>
          <w:szCs w:val="32"/>
        </w:rPr>
        <w:t>九、其他重要事项的情况说明</w:t>
      </w:r>
    </w:p>
    <w:p w:rsidR="00E04D35" w:rsidRDefault="008C54B7">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Times New Roman" w:cs="仿宋_GB2312" w:hint="eastAsia"/>
          <w:b/>
          <w:kern w:val="0"/>
          <w:sz w:val="32"/>
          <w:szCs w:val="32"/>
        </w:rPr>
        <w:t>（一）机关运行经费支出情况</w:t>
      </w:r>
    </w:p>
    <w:p w:rsidR="00E04D35" w:rsidRDefault="008C54B7">
      <w:pPr>
        <w:widowControl/>
        <w:ind w:firstLineChars="200" w:firstLine="640"/>
        <w:jc w:val="left"/>
        <w:rPr>
          <w:rFonts w:ascii="仿宋_GB2312" w:eastAsia="仿宋_GB2312"/>
          <w:sz w:val="32"/>
          <w:szCs w:val="32"/>
        </w:rPr>
      </w:pPr>
      <w:r>
        <w:rPr>
          <w:rFonts w:ascii="仿宋_GB2312" w:eastAsia="仿宋_GB2312" w:hint="eastAsia"/>
          <w:sz w:val="32"/>
          <w:szCs w:val="32"/>
        </w:rPr>
        <w:t>龙安区工信局</w:t>
      </w:r>
      <w:r>
        <w:rPr>
          <w:rFonts w:ascii="仿宋_GB2312" w:eastAsia="仿宋_GB2312" w:hAnsi="宋体" w:cs="Courier New"/>
          <w:sz w:val="32"/>
          <w:szCs w:val="32"/>
        </w:rPr>
        <w:t>2020</w:t>
      </w:r>
      <w:r>
        <w:rPr>
          <w:rFonts w:ascii="仿宋_GB2312" w:eastAsia="仿宋_GB2312" w:hAnsi="宋体" w:cs="Courier New"/>
          <w:sz w:val="32"/>
          <w:szCs w:val="32"/>
        </w:rPr>
        <w:t>年</w:t>
      </w:r>
      <w:r>
        <w:rPr>
          <w:rFonts w:ascii="仿宋_GB2312" w:eastAsia="仿宋_GB2312" w:hAnsi="宋体" w:cs="Courier New" w:hint="eastAsia"/>
          <w:sz w:val="32"/>
          <w:szCs w:val="32"/>
        </w:rPr>
        <w:t>机关运行经费支出预算</w:t>
      </w:r>
      <w:r>
        <w:rPr>
          <w:rFonts w:ascii="仿宋_GB2312" w:eastAsia="仿宋_GB2312" w:hint="eastAsia"/>
          <w:sz w:val="32"/>
          <w:szCs w:val="32"/>
        </w:rPr>
        <w:t>12.2</w:t>
      </w:r>
      <w:r>
        <w:rPr>
          <w:rFonts w:ascii="仿宋_GB2312" w:eastAsia="仿宋_GB2312" w:hAnsi="宋体" w:cs="Courier New" w:hint="eastAsia"/>
          <w:sz w:val="32"/>
          <w:szCs w:val="32"/>
        </w:rPr>
        <w:t>万元，</w:t>
      </w:r>
      <w:r>
        <w:rPr>
          <w:rFonts w:ascii="仿宋_GB2312" w:eastAsia="仿宋_GB2312" w:hint="eastAsia"/>
          <w:sz w:val="32"/>
          <w:szCs w:val="32"/>
        </w:rPr>
        <w:t>主要</w:t>
      </w:r>
      <w:r>
        <w:rPr>
          <w:rFonts w:ascii="仿宋" w:eastAsia="仿宋" w:hAnsi="仿宋" w:cs="仿宋"/>
          <w:color w:val="000000"/>
          <w:kern w:val="0"/>
          <w:sz w:val="31"/>
          <w:szCs w:val="31"/>
          <w:lang w:bidi="ar"/>
        </w:rPr>
        <w:t>包括办</w:t>
      </w:r>
      <w:r>
        <w:rPr>
          <w:rFonts w:ascii="仿宋" w:eastAsia="仿宋" w:hAnsi="仿宋" w:cs="仿宋" w:hint="eastAsia"/>
          <w:color w:val="000000"/>
          <w:kern w:val="0"/>
          <w:sz w:val="31"/>
          <w:szCs w:val="31"/>
          <w:lang w:bidi="ar"/>
        </w:rPr>
        <w:t>公费、邮电费、印刷费、维修费、差旅费、会议费、培训费、工会经费、公务用车运行维护费、其他交通费等</w:t>
      </w:r>
      <w:r>
        <w:rPr>
          <w:rFonts w:ascii="仿宋_GB2312" w:eastAsia="仿宋_GB2312" w:hint="eastAsia"/>
          <w:sz w:val="32"/>
          <w:szCs w:val="32"/>
        </w:rPr>
        <w:t>保障机构正常运转及正常履职需要。</w:t>
      </w:r>
    </w:p>
    <w:p w:rsidR="00E04D35" w:rsidRDefault="008C54B7">
      <w:pPr>
        <w:kinsoku w:val="0"/>
        <w:overflowPunct w:val="0"/>
        <w:autoSpaceDE w:val="0"/>
        <w:autoSpaceDN w:val="0"/>
        <w:adjustRightInd w:val="0"/>
        <w:snapToGrid w:val="0"/>
        <w:spacing w:line="360" w:lineRule="auto"/>
        <w:ind w:firstLineChars="200" w:firstLine="643"/>
        <w:rPr>
          <w:rFonts w:ascii="仿宋_GB2312" w:eastAsia="仿宋_GB2312" w:hAnsi="Times New Roman" w:cs="仿宋_GB2312"/>
          <w:b/>
          <w:kern w:val="0"/>
          <w:sz w:val="32"/>
          <w:szCs w:val="32"/>
        </w:rPr>
      </w:pPr>
      <w:r>
        <w:rPr>
          <w:rFonts w:ascii="仿宋_GB2312" w:eastAsia="仿宋_GB2312" w:hAnsi="Times New Roman" w:cs="仿宋_GB2312" w:hint="eastAsia"/>
          <w:b/>
          <w:kern w:val="0"/>
          <w:sz w:val="32"/>
          <w:szCs w:val="32"/>
        </w:rPr>
        <w:t>（二）政府采购支出情况</w:t>
      </w:r>
    </w:p>
    <w:p w:rsidR="00E04D35" w:rsidRDefault="008C54B7">
      <w:pPr>
        <w:kinsoku w:val="0"/>
        <w:overflowPunct w:val="0"/>
        <w:autoSpaceDE w:val="0"/>
        <w:autoSpaceDN w:val="0"/>
        <w:adjustRightInd w:val="0"/>
        <w:snapToGrid w:val="0"/>
        <w:spacing w:line="360" w:lineRule="auto"/>
        <w:ind w:firstLineChars="200" w:firstLine="640"/>
        <w:rPr>
          <w:rFonts w:ascii="楷体_GB2312" w:eastAsia="楷体_GB2312" w:hAnsi="Times New Roman" w:cs="仿宋_GB2312"/>
          <w:b/>
          <w:kern w:val="0"/>
          <w:sz w:val="32"/>
          <w:szCs w:val="32"/>
        </w:rPr>
      </w:pPr>
      <w:r>
        <w:rPr>
          <w:rFonts w:ascii="仿宋_GB2312" w:eastAsia="仿宋_GB2312" w:hint="eastAsia"/>
          <w:sz w:val="32"/>
          <w:szCs w:val="32"/>
        </w:rPr>
        <w:t>2020</w:t>
      </w:r>
      <w:r>
        <w:rPr>
          <w:rFonts w:ascii="仿宋_GB2312" w:eastAsia="仿宋_GB2312" w:hint="eastAsia"/>
          <w:sz w:val="32"/>
          <w:szCs w:val="32"/>
        </w:rPr>
        <w:t>年政府采购预算安排</w:t>
      </w:r>
      <w:r>
        <w:rPr>
          <w:rFonts w:ascii="仿宋_GB2312" w:eastAsia="仿宋_GB2312" w:hint="eastAsia"/>
          <w:sz w:val="32"/>
          <w:szCs w:val="32"/>
        </w:rPr>
        <w:t>0</w:t>
      </w:r>
      <w:r>
        <w:rPr>
          <w:rFonts w:ascii="仿宋_GB2312" w:eastAsia="仿宋_GB2312" w:hint="eastAsia"/>
          <w:sz w:val="32"/>
          <w:szCs w:val="32"/>
        </w:rPr>
        <w:t>万元，其中：政府采购货物预算</w:t>
      </w:r>
      <w:r>
        <w:rPr>
          <w:rFonts w:ascii="仿宋_GB2312" w:eastAsia="仿宋_GB2312" w:hint="eastAsia"/>
          <w:sz w:val="32"/>
          <w:szCs w:val="32"/>
        </w:rPr>
        <w:t>0</w:t>
      </w:r>
      <w:r>
        <w:rPr>
          <w:rFonts w:ascii="仿宋_GB2312" w:eastAsia="仿宋_GB2312" w:hint="eastAsia"/>
          <w:sz w:val="32"/>
          <w:szCs w:val="32"/>
        </w:rPr>
        <w:t>万元、政府采购工程预算</w:t>
      </w:r>
      <w:r>
        <w:rPr>
          <w:rFonts w:ascii="仿宋_GB2312" w:eastAsia="仿宋_GB2312" w:hint="eastAsia"/>
          <w:sz w:val="32"/>
          <w:szCs w:val="32"/>
        </w:rPr>
        <w:t>0</w:t>
      </w:r>
      <w:r>
        <w:rPr>
          <w:rFonts w:ascii="仿宋_GB2312" w:eastAsia="仿宋_GB2312" w:hint="eastAsia"/>
          <w:sz w:val="32"/>
          <w:szCs w:val="32"/>
        </w:rPr>
        <w:t>万元、政府采购服务预算</w:t>
      </w:r>
      <w:r>
        <w:rPr>
          <w:rFonts w:ascii="仿宋_GB2312" w:eastAsia="仿宋_GB2312" w:hint="eastAsia"/>
          <w:sz w:val="32"/>
          <w:szCs w:val="32"/>
        </w:rPr>
        <w:t>0</w:t>
      </w:r>
      <w:r>
        <w:rPr>
          <w:rFonts w:ascii="仿宋_GB2312" w:eastAsia="仿宋_GB2312" w:hint="eastAsia"/>
          <w:sz w:val="32"/>
          <w:szCs w:val="32"/>
        </w:rPr>
        <w:t>万元。</w:t>
      </w:r>
    </w:p>
    <w:p w:rsidR="00E04D35" w:rsidRDefault="008C54B7">
      <w:pPr>
        <w:kinsoku w:val="0"/>
        <w:overflowPunct w:val="0"/>
        <w:autoSpaceDE w:val="0"/>
        <w:autoSpaceDN w:val="0"/>
        <w:adjustRightInd w:val="0"/>
        <w:snapToGrid w:val="0"/>
        <w:spacing w:line="360" w:lineRule="auto"/>
        <w:ind w:firstLineChars="200" w:firstLine="643"/>
        <w:rPr>
          <w:rFonts w:ascii="仿宋_GB2312" w:eastAsia="仿宋_GB2312" w:hAnsi="Times New Roman" w:cs="仿宋_GB2312"/>
          <w:b/>
          <w:kern w:val="0"/>
          <w:sz w:val="32"/>
          <w:szCs w:val="32"/>
        </w:rPr>
      </w:pPr>
      <w:r>
        <w:rPr>
          <w:rFonts w:ascii="仿宋_GB2312" w:eastAsia="仿宋_GB2312" w:hAnsi="Times New Roman" w:cs="仿宋_GB2312" w:hint="eastAsia"/>
          <w:b/>
          <w:kern w:val="0"/>
          <w:sz w:val="32"/>
          <w:szCs w:val="32"/>
        </w:rPr>
        <w:t>（三）重点项目预算绩效目标等情况说明</w:t>
      </w:r>
    </w:p>
    <w:p w:rsidR="00E04D35" w:rsidRDefault="008C54B7">
      <w:pPr>
        <w:widowControl/>
        <w:ind w:firstLineChars="200" w:firstLine="640"/>
        <w:jc w:val="left"/>
        <w:rPr>
          <w:rFonts w:ascii="仿宋_GB2312" w:eastAsia="仿宋_GB2312" w:hAnsi="宋体" w:cs="Courier New"/>
          <w:sz w:val="32"/>
          <w:szCs w:val="32"/>
        </w:rPr>
      </w:pPr>
      <w:r>
        <w:rPr>
          <w:rFonts w:ascii="仿宋_GB2312" w:eastAsia="仿宋_GB2312" w:hAnsi="宋体" w:cs="Courier New" w:hint="eastAsia"/>
          <w:sz w:val="32"/>
          <w:szCs w:val="32"/>
        </w:rPr>
        <w:t>2019</w:t>
      </w:r>
      <w:r>
        <w:rPr>
          <w:rFonts w:ascii="仿宋_GB2312" w:eastAsia="仿宋_GB2312" w:hAnsi="宋体" w:cs="Courier New" w:hint="eastAsia"/>
          <w:sz w:val="32"/>
          <w:szCs w:val="32"/>
        </w:rPr>
        <w:t>年，</w:t>
      </w:r>
      <w:r>
        <w:rPr>
          <w:rFonts w:ascii="仿宋" w:eastAsia="仿宋" w:hAnsi="仿宋" w:cs="仿宋" w:hint="eastAsia"/>
          <w:color w:val="000000"/>
          <w:kern w:val="0"/>
          <w:sz w:val="31"/>
          <w:szCs w:val="31"/>
          <w:lang w:bidi="ar"/>
        </w:rPr>
        <w:t>我部门共开展预算绩效项目</w:t>
      </w:r>
      <w:r>
        <w:rPr>
          <w:rFonts w:ascii="仿宋" w:eastAsia="仿宋" w:hAnsi="仿宋" w:cs="仿宋" w:hint="eastAsia"/>
          <w:color w:val="000000"/>
          <w:kern w:val="0"/>
          <w:sz w:val="31"/>
          <w:szCs w:val="31"/>
          <w:lang w:bidi="ar"/>
        </w:rPr>
        <w:t>0</w:t>
      </w:r>
      <w:r>
        <w:rPr>
          <w:rFonts w:ascii="仿宋" w:eastAsia="仿宋" w:hAnsi="仿宋" w:cs="仿宋" w:hint="eastAsia"/>
          <w:color w:val="000000"/>
          <w:kern w:val="0"/>
          <w:sz w:val="31"/>
          <w:szCs w:val="31"/>
          <w:lang w:bidi="ar"/>
        </w:rPr>
        <w:t>个，涉及预算资金</w:t>
      </w:r>
      <w:r>
        <w:rPr>
          <w:rFonts w:ascii="仿宋" w:eastAsia="仿宋" w:hAnsi="仿宋" w:cs="仿宋" w:hint="eastAsia"/>
          <w:color w:val="000000"/>
          <w:kern w:val="0"/>
          <w:sz w:val="31"/>
          <w:szCs w:val="31"/>
          <w:lang w:bidi="ar"/>
        </w:rPr>
        <w:t>0</w:t>
      </w:r>
      <w:r>
        <w:rPr>
          <w:rFonts w:ascii="仿宋" w:eastAsia="仿宋" w:hAnsi="仿宋" w:cs="仿宋" w:hint="eastAsia"/>
          <w:color w:val="000000"/>
          <w:kern w:val="0"/>
          <w:sz w:val="31"/>
          <w:szCs w:val="31"/>
          <w:lang w:bidi="ar"/>
        </w:rPr>
        <w:t>万元</w:t>
      </w:r>
      <w:r>
        <w:rPr>
          <w:rFonts w:ascii="仿宋" w:eastAsia="仿宋" w:hAnsi="仿宋" w:cs="仿宋"/>
          <w:color w:val="000000"/>
          <w:kern w:val="0"/>
          <w:sz w:val="31"/>
          <w:szCs w:val="31"/>
          <w:lang w:bidi="ar"/>
        </w:rPr>
        <w:t>。</w:t>
      </w:r>
      <w:r>
        <w:rPr>
          <w:rFonts w:ascii="仿宋_GB2312" w:eastAsia="仿宋_GB2312" w:hAnsi="宋体" w:cs="Courier New" w:hint="eastAsia"/>
          <w:sz w:val="32"/>
          <w:szCs w:val="32"/>
        </w:rPr>
        <w:t>2020</w:t>
      </w:r>
      <w:r>
        <w:rPr>
          <w:rFonts w:ascii="仿宋_GB2312" w:eastAsia="仿宋_GB2312" w:hAnsi="宋体" w:cs="Courier New" w:hint="eastAsia"/>
          <w:sz w:val="32"/>
          <w:szCs w:val="32"/>
        </w:rPr>
        <w:t>年，</w:t>
      </w:r>
      <w:r>
        <w:rPr>
          <w:rFonts w:ascii="仿宋" w:eastAsia="仿宋" w:hAnsi="仿宋" w:cs="仿宋"/>
          <w:color w:val="000000"/>
          <w:kern w:val="0"/>
          <w:sz w:val="31"/>
          <w:szCs w:val="31"/>
          <w:lang w:bidi="ar"/>
        </w:rPr>
        <w:t>我</w:t>
      </w:r>
      <w:r>
        <w:rPr>
          <w:rFonts w:ascii="仿宋" w:eastAsia="仿宋" w:hAnsi="仿宋" w:cs="仿宋" w:hint="eastAsia"/>
          <w:color w:val="000000"/>
          <w:kern w:val="0"/>
          <w:sz w:val="31"/>
          <w:szCs w:val="31"/>
          <w:lang w:bidi="ar"/>
        </w:rPr>
        <w:t>部门编制绩效目标的预算项目共</w:t>
      </w:r>
      <w:r>
        <w:rPr>
          <w:rFonts w:ascii="仿宋" w:eastAsia="仿宋" w:hAnsi="仿宋" w:cs="仿宋" w:hint="eastAsia"/>
          <w:color w:val="000000"/>
          <w:kern w:val="0"/>
          <w:sz w:val="31"/>
          <w:szCs w:val="31"/>
          <w:lang w:bidi="ar"/>
        </w:rPr>
        <w:t>0</w:t>
      </w:r>
      <w:r>
        <w:rPr>
          <w:rFonts w:ascii="仿宋" w:eastAsia="仿宋" w:hAnsi="仿宋" w:cs="仿宋" w:hint="eastAsia"/>
          <w:color w:val="000000"/>
          <w:kern w:val="0"/>
          <w:sz w:val="31"/>
          <w:szCs w:val="31"/>
          <w:lang w:bidi="ar"/>
        </w:rPr>
        <w:t>个，预算资金共</w:t>
      </w:r>
      <w:r>
        <w:rPr>
          <w:rFonts w:ascii="仿宋" w:eastAsia="仿宋" w:hAnsi="仿宋" w:cs="仿宋" w:hint="eastAsia"/>
          <w:color w:val="000000"/>
          <w:kern w:val="0"/>
          <w:sz w:val="31"/>
          <w:szCs w:val="31"/>
          <w:lang w:bidi="ar"/>
        </w:rPr>
        <w:t>0</w:t>
      </w:r>
      <w:r>
        <w:rPr>
          <w:rFonts w:ascii="仿宋" w:eastAsia="仿宋" w:hAnsi="仿宋" w:cs="仿宋" w:hint="eastAsia"/>
          <w:color w:val="000000"/>
          <w:kern w:val="0"/>
          <w:sz w:val="31"/>
          <w:szCs w:val="31"/>
          <w:lang w:bidi="ar"/>
        </w:rPr>
        <w:t>万元。</w:t>
      </w:r>
    </w:p>
    <w:p w:rsidR="00E04D35" w:rsidRDefault="008C54B7">
      <w:pPr>
        <w:kinsoku w:val="0"/>
        <w:overflowPunct w:val="0"/>
        <w:autoSpaceDE w:val="0"/>
        <w:autoSpaceDN w:val="0"/>
        <w:adjustRightInd w:val="0"/>
        <w:snapToGrid w:val="0"/>
        <w:spacing w:line="360" w:lineRule="auto"/>
        <w:ind w:firstLineChars="200" w:firstLine="643"/>
        <w:rPr>
          <w:rFonts w:ascii="仿宋_GB2312" w:eastAsia="仿宋_GB2312" w:hAnsi="Times New Roman" w:cs="仿宋_GB2312"/>
          <w:b/>
          <w:kern w:val="0"/>
          <w:sz w:val="32"/>
          <w:szCs w:val="32"/>
        </w:rPr>
      </w:pPr>
      <w:r>
        <w:rPr>
          <w:rFonts w:ascii="仿宋_GB2312" w:eastAsia="仿宋_GB2312" w:hAnsi="Times New Roman" w:cs="仿宋_GB2312" w:hint="eastAsia"/>
          <w:b/>
          <w:kern w:val="0"/>
          <w:sz w:val="32"/>
          <w:szCs w:val="32"/>
        </w:rPr>
        <w:t>（四）国有资产占用情况。</w:t>
      </w:r>
    </w:p>
    <w:p w:rsidR="00E04D35" w:rsidRDefault="008C54B7">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2019</w:t>
      </w:r>
      <w:r>
        <w:rPr>
          <w:rFonts w:ascii="仿宋_GB2312" w:eastAsia="仿宋_GB2312" w:hAnsi="宋体" w:cs="Courier New" w:hint="eastAsia"/>
          <w:sz w:val="32"/>
          <w:szCs w:val="32"/>
        </w:rPr>
        <w:t>年末，我部门共有车辆</w:t>
      </w:r>
      <w:r>
        <w:rPr>
          <w:rFonts w:ascii="仿宋_GB2312" w:eastAsia="仿宋_GB2312" w:hint="eastAsia"/>
          <w:sz w:val="32"/>
          <w:szCs w:val="32"/>
        </w:rPr>
        <w:t>0</w:t>
      </w:r>
      <w:r>
        <w:rPr>
          <w:rFonts w:ascii="仿宋_GB2312" w:eastAsia="仿宋_GB2312" w:hAnsi="宋体" w:cs="Courier New" w:hint="eastAsia"/>
          <w:sz w:val="32"/>
          <w:szCs w:val="32"/>
        </w:rPr>
        <w:t>辆，其中：一般公务用车</w:t>
      </w:r>
      <w:r>
        <w:rPr>
          <w:rFonts w:ascii="仿宋_GB2312" w:eastAsia="仿宋_GB2312" w:hint="eastAsia"/>
          <w:sz w:val="32"/>
          <w:szCs w:val="32"/>
        </w:rPr>
        <w:t>0</w:t>
      </w:r>
      <w:r>
        <w:rPr>
          <w:rFonts w:ascii="仿宋_GB2312" w:eastAsia="仿宋_GB2312" w:hAnsi="宋体" w:cs="Courier New" w:hint="eastAsia"/>
          <w:sz w:val="32"/>
          <w:szCs w:val="32"/>
        </w:rPr>
        <w:t>辆、一般执法执勤用车</w:t>
      </w:r>
      <w:r>
        <w:rPr>
          <w:rFonts w:ascii="仿宋_GB2312" w:eastAsia="仿宋_GB2312" w:hint="eastAsia"/>
          <w:sz w:val="32"/>
          <w:szCs w:val="32"/>
        </w:rPr>
        <w:t>0</w:t>
      </w:r>
      <w:r>
        <w:rPr>
          <w:rFonts w:ascii="仿宋_GB2312" w:eastAsia="仿宋_GB2312" w:hAnsi="宋体" w:cs="Courier New" w:hint="eastAsia"/>
          <w:sz w:val="32"/>
          <w:szCs w:val="32"/>
        </w:rPr>
        <w:t>辆、特种专业技术用车</w:t>
      </w:r>
      <w:r>
        <w:rPr>
          <w:rFonts w:ascii="仿宋_GB2312" w:eastAsia="仿宋_GB2312" w:hint="eastAsia"/>
          <w:sz w:val="32"/>
          <w:szCs w:val="32"/>
        </w:rPr>
        <w:t>0</w:t>
      </w:r>
      <w:r>
        <w:rPr>
          <w:rFonts w:ascii="仿宋_GB2312" w:eastAsia="仿宋_GB2312" w:hAnsi="宋体" w:cs="Courier New" w:hint="eastAsia"/>
          <w:sz w:val="32"/>
          <w:szCs w:val="32"/>
        </w:rPr>
        <w:t>辆，其他用车</w:t>
      </w:r>
      <w:r>
        <w:rPr>
          <w:rFonts w:ascii="仿宋_GB2312" w:eastAsia="仿宋_GB2312" w:hint="eastAsia"/>
          <w:sz w:val="32"/>
          <w:szCs w:val="32"/>
        </w:rPr>
        <w:t>0</w:t>
      </w:r>
      <w:r>
        <w:rPr>
          <w:rFonts w:ascii="仿宋_GB2312" w:eastAsia="仿宋_GB2312" w:hAnsi="宋体" w:cs="Courier New" w:hint="eastAsia"/>
          <w:sz w:val="32"/>
          <w:szCs w:val="32"/>
        </w:rPr>
        <w:t>辆；单价</w:t>
      </w:r>
      <w:r>
        <w:rPr>
          <w:rFonts w:ascii="仿宋_GB2312" w:eastAsia="仿宋_GB2312" w:hAnsi="宋体" w:cs="Courier New"/>
          <w:sz w:val="32"/>
          <w:szCs w:val="32"/>
        </w:rPr>
        <w:t>50</w:t>
      </w:r>
      <w:r>
        <w:rPr>
          <w:rFonts w:ascii="仿宋_GB2312" w:eastAsia="仿宋_GB2312" w:hAnsi="宋体" w:cs="Courier New" w:hint="eastAsia"/>
          <w:sz w:val="32"/>
          <w:szCs w:val="32"/>
        </w:rPr>
        <w:t>万元以上通用设备</w:t>
      </w:r>
      <w:r>
        <w:rPr>
          <w:rFonts w:ascii="仿宋_GB2312" w:eastAsia="仿宋_GB2312" w:hint="eastAsia"/>
          <w:sz w:val="32"/>
          <w:szCs w:val="32"/>
        </w:rPr>
        <w:t>0</w:t>
      </w:r>
      <w:r>
        <w:rPr>
          <w:rFonts w:ascii="仿宋_GB2312" w:eastAsia="仿宋_GB2312" w:hAnsi="宋体" w:cs="Courier New" w:hint="eastAsia"/>
          <w:sz w:val="32"/>
          <w:szCs w:val="32"/>
        </w:rPr>
        <w:t>台（套），单位价值</w:t>
      </w:r>
      <w:r>
        <w:rPr>
          <w:rFonts w:ascii="仿宋_GB2312" w:eastAsia="仿宋_GB2312" w:hAnsi="宋体" w:cs="Courier New"/>
          <w:sz w:val="32"/>
          <w:szCs w:val="32"/>
        </w:rPr>
        <w:t>100</w:t>
      </w:r>
      <w:r>
        <w:rPr>
          <w:rFonts w:ascii="仿宋_GB2312" w:eastAsia="仿宋_GB2312" w:hAnsi="宋体" w:cs="Courier New" w:hint="eastAsia"/>
          <w:sz w:val="32"/>
          <w:szCs w:val="32"/>
        </w:rPr>
        <w:t>万元以上专用设备</w:t>
      </w:r>
      <w:r>
        <w:rPr>
          <w:rFonts w:ascii="仿宋_GB2312" w:eastAsia="仿宋_GB2312" w:hint="eastAsia"/>
          <w:sz w:val="32"/>
          <w:szCs w:val="32"/>
        </w:rPr>
        <w:t>0</w:t>
      </w:r>
      <w:r>
        <w:rPr>
          <w:rFonts w:ascii="仿宋_GB2312" w:eastAsia="仿宋_GB2312" w:hAnsi="宋体" w:cs="Courier New" w:hint="eastAsia"/>
          <w:sz w:val="32"/>
          <w:szCs w:val="32"/>
        </w:rPr>
        <w:t>台（套</w:t>
      </w:r>
      <w:r>
        <w:rPr>
          <w:rFonts w:ascii="仿宋_GB2312" w:eastAsia="仿宋_GB2312" w:hAnsi="宋体" w:cs="Courier New" w:hint="eastAsia"/>
          <w:sz w:val="32"/>
          <w:szCs w:val="32"/>
        </w:rPr>
        <w:lastRenderedPageBreak/>
        <w:t>）。</w:t>
      </w:r>
    </w:p>
    <w:p w:rsidR="00E04D35" w:rsidRDefault="008C54B7">
      <w:pPr>
        <w:kinsoku w:val="0"/>
        <w:overflowPunct w:val="0"/>
        <w:autoSpaceDE w:val="0"/>
        <w:autoSpaceDN w:val="0"/>
        <w:adjustRightInd w:val="0"/>
        <w:snapToGrid w:val="0"/>
        <w:spacing w:line="360" w:lineRule="auto"/>
        <w:ind w:firstLineChars="200" w:firstLine="643"/>
        <w:rPr>
          <w:rFonts w:ascii="仿宋_GB2312" w:eastAsia="仿宋_GB2312" w:hAnsi="宋体" w:cs="Courier New"/>
          <w:b/>
          <w:sz w:val="32"/>
          <w:szCs w:val="32"/>
        </w:rPr>
      </w:pPr>
      <w:r>
        <w:rPr>
          <w:rFonts w:ascii="仿宋_GB2312" w:eastAsia="仿宋_GB2312" w:hAnsi="宋体" w:cs="Courier New" w:hint="eastAsia"/>
          <w:b/>
          <w:sz w:val="32"/>
          <w:szCs w:val="32"/>
        </w:rPr>
        <w:t>（五）专项转移支付项目情况</w:t>
      </w:r>
    </w:p>
    <w:p w:rsidR="00E04D35" w:rsidRDefault="008C54B7">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我部门</w:t>
      </w:r>
      <w:r>
        <w:rPr>
          <w:rFonts w:ascii="仿宋_GB2312" w:eastAsia="仿宋_GB2312" w:hAnsi="宋体" w:cs="Courier New" w:hint="eastAsia"/>
          <w:sz w:val="32"/>
          <w:szCs w:val="32"/>
        </w:rPr>
        <w:t>2020</w:t>
      </w:r>
      <w:r>
        <w:rPr>
          <w:rFonts w:ascii="仿宋_GB2312" w:eastAsia="仿宋_GB2312" w:hAnsi="宋体" w:cs="Courier New" w:hint="eastAsia"/>
          <w:sz w:val="32"/>
          <w:szCs w:val="32"/>
        </w:rPr>
        <w:t>年没有负责管理的</w:t>
      </w:r>
      <w:r>
        <w:rPr>
          <w:rFonts w:ascii="仿宋_GB2312" w:eastAsia="仿宋_GB2312" w:hAnsi="宋体" w:cs="Courier New" w:hint="eastAsia"/>
          <w:sz w:val="32"/>
          <w:szCs w:val="32"/>
        </w:rPr>
        <w:t>专项</w:t>
      </w:r>
      <w:r>
        <w:rPr>
          <w:rFonts w:ascii="仿宋_GB2312" w:eastAsia="仿宋_GB2312" w:hAnsi="宋体" w:cs="Courier New" w:hint="eastAsia"/>
          <w:sz w:val="32"/>
          <w:szCs w:val="32"/>
        </w:rPr>
        <w:t>转移支付项目。</w:t>
      </w:r>
    </w:p>
    <w:p w:rsidR="00E04D35" w:rsidRDefault="008C54B7">
      <w:pPr>
        <w:adjustRightInd w:val="0"/>
        <w:snapToGrid w:val="0"/>
        <w:spacing w:line="360" w:lineRule="auto"/>
        <w:ind w:firstLineChars="200" w:firstLine="643"/>
        <w:jc w:val="left"/>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t>(</w:t>
      </w:r>
      <w:r>
        <w:rPr>
          <w:rFonts w:asciiTheme="minorEastAsia" w:eastAsiaTheme="minorEastAsia" w:hAnsiTheme="minorEastAsia" w:cs="仿宋_GB2312" w:hint="eastAsia"/>
          <w:b/>
          <w:kern w:val="0"/>
          <w:sz w:val="32"/>
          <w:szCs w:val="32"/>
        </w:rPr>
        <w:t>六</w:t>
      </w:r>
      <w:r>
        <w:rPr>
          <w:rFonts w:asciiTheme="minorEastAsia" w:eastAsiaTheme="minorEastAsia" w:hAnsiTheme="minorEastAsia" w:cs="仿宋_GB2312" w:hint="eastAsia"/>
          <w:b/>
          <w:kern w:val="0"/>
          <w:sz w:val="32"/>
          <w:szCs w:val="32"/>
        </w:rPr>
        <w:t>)</w:t>
      </w:r>
      <w:r>
        <w:rPr>
          <w:rFonts w:asciiTheme="minorEastAsia" w:eastAsiaTheme="minorEastAsia" w:hAnsiTheme="minorEastAsia" w:cs="仿宋_GB2312" w:hint="eastAsia"/>
          <w:b/>
          <w:kern w:val="0"/>
          <w:sz w:val="32"/>
          <w:szCs w:val="32"/>
        </w:rPr>
        <w:t>扶贫项目及资金安排情况</w:t>
      </w:r>
    </w:p>
    <w:p w:rsidR="00E04D35" w:rsidRDefault="008C54B7">
      <w:pPr>
        <w:adjustRightInd w:val="0"/>
        <w:snapToGrid w:val="0"/>
        <w:spacing w:line="360" w:lineRule="auto"/>
        <w:ind w:firstLineChars="200" w:firstLine="640"/>
        <w:jc w:val="left"/>
        <w:rPr>
          <w:rFonts w:ascii="仿宋" w:eastAsia="仿宋" w:hAnsi="仿宋" w:cs="仿宋"/>
          <w:b/>
          <w:color w:val="FF0000"/>
          <w:kern w:val="0"/>
          <w:sz w:val="32"/>
          <w:szCs w:val="32"/>
        </w:rPr>
      </w:pPr>
      <w:r>
        <w:rPr>
          <w:rFonts w:ascii="仿宋" w:eastAsia="仿宋" w:hAnsi="仿宋" w:cs="仿宋" w:hint="eastAsia"/>
          <w:kern w:val="0"/>
          <w:sz w:val="32"/>
          <w:szCs w:val="32"/>
        </w:rPr>
        <w:t>龙安区</w:t>
      </w:r>
      <w:r>
        <w:rPr>
          <w:rFonts w:ascii="仿宋" w:eastAsia="仿宋" w:hAnsi="仿宋" w:cs="仿宋" w:hint="eastAsia"/>
          <w:kern w:val="0"/>
          <w:sz w:val="32"/>
          <w:szCs w:val="32"/>
        </w:rPr>
        <w:t>工信</w:t>
      </w:r>
      <w:r>
        <w:rPr>
          <w:rFonts w:ascii="仿宋" w:eastAsia="仿宋" w:hAnsi="仿宋" w:cs="仿宋" w:hint="eastAsia"/>
          <w:kern w:val="0"/>
          <w:sz w:val="32"/>
          <w:szCs w:val="32"/>
        </w:rPr>
        <w:t>局</w:t>
      </w:r>
      <w:r>
        <w:rPr>
          <w:rFonts w:ascii="仿宋" w:eastAsia="仿宋" w:hAnsi="仿宋" w:cs="仿宋" w:hint="eastAsia"/>
          <w:kern w:val="0"/>
          <w:sz w:val="32"/>
          <w:szCs w:val="32"/>
        </w:rPr>
        <w:t>2020</w:t>
      </w:r>
      <w:r>
        <w:rPr>
          <w:rFonts w:ascii="仿宋" w:eastAsia="仿宋" w:hAnsi="仿宋" w:cs="仿宋" w:hint="eastAsia"/>
          <w:kern w:val="0"/>
          <w:sz w:val="32"/>
          <w:szCs w:val="32"/>
        </w:rPr>
        <w:t>年年初未安排专项扶贫项目资金。</w:t>
      </w:r>
    </w:p>
    <w:p w:rsidR="00E04D35" w:rsidRDefault="008C54B7">
      <w:pPr>
        <w:adjustRightInd w:val="0"/>
        <w:snapToGrid w:val="0"/>
        <w:spacing w:line="360" w:lineRule="auto"/>
        <w:jc w:val="center"/>
        <w:rPr>
          <w:rFonts w:ascii="黑体" w:eastAsia="黑体" w:hAnsi="黑体"/>
          <w:sz w:val="32"/>
          <w:szCs w:val="32"/>
        </w:rPr>
      </w:pPr>
      <w:r>
        <w:rPr>
          <w:rFonts w:ascii="黑体" w:eastAsia="黑体" w:hAnsi="黑体" w:hint="eastAsia"/>
          <w:sz w:val="32"/>
          <w:szCs w:val="32"/>
        </w:rPr>
        <w:t>第三部分主要名词解释</w:t>
      </w:r>
    </w:p>
    <w:p w:rsidR="00E04D35" w:rsidRDefault="00E04D35">
      <w:pPr>
        <w:adjustRightInd w:val="0"/>
        <w:snapToGrid w:val="0"/>
        <w:spacing w:line="360" w:lineRule="auto"/>
        <w:jc w:val="center"/>
        <w:rPr>
          <w:rFonts w:ascii="黑体" w:eastAsia="黑体" w:hAnsi="黑体"/>
          <w:sz w:val="32"/>
          <w:szCs w:val="32"/>
        </w:rPr>
      </w:pPr>
    </w:p>
    <w:p w:rsidR="00E04D35" w:rsidRDefault="008C54B7">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一、财政拨款收入：是指同级财政当年拨付的资金。</w:t>
      </w:r>
    </w:p>
    <w:p w:rsidR="00E04D35" w:rsidRDefault="008C54B7">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二、事业收入：是指事业单位开展专业活动及辅助活动所取得的收入。</w:t>
      </w:r>
    </w:p>
    <w:p w:rsidR="00E04D35" w:rsidRDefault="008C54B7">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三、其他收入：是指部门取得的除“财政拨款”、“事业收入”、“事业单位经营收入”等以外的收入。</w:t>
      </w:r>
      <w:r>
        <w:rPr>
          <w:rFonts w:ascii="仿宋_GB2312" w:eastAsia="仿宋_GB2312" w:hAnsi="宋体" w:cs="Courier New" w:hint="eastAsia"/>
          <w:sz w:val="32"/>
          <w:szCs w:val="32"/>
        </w:rPr>
        <w:t xml:space="preserve"> </w:t>
      </w:r>
    </w:p>
    <w:p w:rsidR="00E04D35" w:rsidRDefault="008C54B7">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w:t>
      </w:r>
      <w:r>
        <w:rPr>
          <w:rFonts w:ascii="仿宋_GB2312" w:eastAsia="仿宋_GB2312" w:hAnsi="宋体" w:cs="Courier New" w:hint="eastAsia"/>
          <w:sz w:val="32"/>
          <w:szCs w:val="32"/>
        </w:rPr>
        <w:t xml:space="preserve"> </w:t>
      </w:r>
      <w:r>
        <w:rPr>
          <w:rFonts w:ascii="仿宋_GB2312" w:eastAsia="仿宋_GB2312" w:hAnsi="宋体" w:cs="Courier New" w:hint="eastAsia"/>
          <w:sz w:val="32"/>
          <w:szCs w:val="32"/>
        </w:rPr>
        <w:t>支差额的基金）弥补当年收支缺口的资金。</w:t>
      </w:r>
    </w:p>
    <w:p w:rsidR="00E04D35" w:rsidRDefault="008C54B7">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五、基本支出：是指为保障机构正常运转、完成日常工作任务所必需的开支，其内容包括人员经费和日常公用经费两部分。</w:t>
      </w:r>
    </w:p>
    <w:p w:rsidR="00E04D35" w:rsidRDefault="008C54B7">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六、项目支出：是指在基本支出之外，为完成特定的行政工作任务或事业发展目标所发生的支出。</w:t>
      </w:r>
    </w:p>
    <w:p w:rsidR="00E04D35" w:rsidRDefault="008C54B7">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七、“三公”经费：是指纳入同级财政预算管理，部门使用财政</w:t>
      </w:r>
      <w:r>
        <w:rPr>
          <w:rFonts w:ascii="仿宋_GB2312" w:eastAsia="仿宋_GB2312" w:hAnsi="宋体" w:cs="Courier New" w:hint="eastAsia"/>
          <w:sz w:val="32"/>
          <w:szCs w:val="32"/>
        </w:rPr>
        <w:lastRenderedPageBreak/>
        <w:t>拨款安排的因公出国（境）费、公务用车购置及运行费和公务接待费。其中，因公出国（境）费反映单位公务出国（境）的住宿费、旅费、伙食补助费、杂费、培训费等支出；公务用车购置及运行费反映单位公务用车购置费及租用费、燃料费、维修</w:t>
      </w:r>
      <w:r>
        <w:rPr>
          <w:rFonts w:ascii="仿宋_GB2312" w:eastAsia="仿宋_GB2312" w:hAnsi="宋体" w:cs="Courier New" w:hint="eastAsia"/>
          <w:sz w:val="32"/>
          <w:szCs w:val="32"/>
        </w:rPr>
        <w:t>费、过路过桥费、保险费、安全奖励费用等支出；公务接待费反映单位按规定开支的各类公务接待（含外宾接待）支出。</w:t>
      </w:r>
    </w:p>
    <w:p w:rsidR="00E04D35" w:rsidRDefault="008C54B7">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E04D35" w:rsidRDefault="00E04D35">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E04D35" w:rsidRDefault="008C54B7">
      <w:pPr>
        <w:kinsoku w:val="0"/>
        <w:overflowPunct w:val="0"/>
        <w:autoSpaceDE w:val="0"/>
        <w:autoSpaceDN w:val="0"/>
        <w:adjustRightInd w:val="0"/>
        <w:snapToGrid w:val="0"/>
        <w:spacing w:line="360" w:lineRule="auto"/>
        <w:ind w:firstLineChars="800" w:firstLine="2570"/>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第四部分</w:t>
      </w:r>
      <w:r>
        <w:rPr>
          <w:rFonts w:asciiTheme="majorEastAsia" w:eastAsiaTheme="majorEastAsia" w:hAnsiTheme="majorEastAsia" w:cstheme="majorEastAsia" w:hint="eastAsia"/>
          <w:b/>
          <w:bCs/>
          <w:sz w:val="32"/>
          <w:szCs w:val="32"/>
        </w:rPr>
        <w:t xml:space="preserve">    </w:t>
      </w:r>
      <w:r>
        <w:rPr>
          <w:rFonts w:asciiTheme="majorEastAsia" w:eastAsiaTheme="majorEastAsia" w:hAnsiTheme="majorEastAsia" w:cstheme="majorEastAsia" w:hint="eastAsia"/>
          <w:b/>
          <w:bCs/>
          <w:sz w:val="32"/>
          <w:szCs w:val="32"/>
        </w:rPr>
        <w:t>附件及其他</w:t>
      </w:r>
    </w:p>
    <w:p w:rsidR="00E04D35" w:rsidRDefault="00E04D35">
      <w:pPr>
        <w:kinsoku w:val="0"/>
        <w:overflowPunct w:val="0"/>
        <w:autoSpaceDE w:val="0"/>
        <w:autoSpaceDN w:val="0"/>
        <w:adjustRightInd w:val="0"/>
        <w:snapToGrid w:val="0"/>
        <w:spacing w:line="360" w:lineRule="auto"/>
        <w:ind w:firstLineChars="200" w:firstLine="640"/>
        <w:jc w:val="center"/>
        <w:rPr>
          <w:rFonts w:ascii="仿宋_GB2312" w:eastAsia="仿宋_GB2312" w:hAnsi="宋体" w:cs="Courier New"/>
          <w:sz w:val="32"/>
          <w:szCs w:val="32"/>
        </w:rPr>
      </w:pPr>
    </w:p>
    <w:p w:rsidR="00E04D35" w:rsidRDefault="008C54B7">
      <w:pPr>
        <w:adjustRightInd w:val="0"/>
        <w:snapToGrid w:val="0"/>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龙安区工信局</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年度部门预算表</w:t>
      </w:r>
    </w:p>
    <w:p w:rsidR="00E04D35" w:rsidRDefault="00E04D35"/>
    <w:p w:rsidR="00E04D35" w:rsidRDefault="00E04D35"/>
    <w:p w:rsidR="00E04D35" w:rsidRDefault="00E04D35"/>
    <w:p w:rsidR="00E04D35" w:rsidRDefault="00E04D35"/>
    <w:p w:rsidR="00E04D35" w:rsidRDefault="00E04D35"/>
    <w:p w:rsidR="00E04D35" w:rsidRDefault="00E04D35"/>
    <w:p w:rsidR="00E04D35" w:rsidRDefault="00E04D35"/>
    <w:p w:rsidR="00E04D35" w:rsidRDefault="00E04D35"/>
    <w:p w:rsidR="00E04D35" w:rsidRDefault="00E04D35"/>
    <w:p w:rsidR="00E04D35" w:rsidRDefault="00E04D35"/>
    <w:p w:rsidR="00E04D35" w:rsidRDefault="00E04D35"/>
    <w:p w:rsidR="00E04D35" w:rsidRDefault="00E04D35"/>
    <w:p w:rsidR="00E04D35" w:rsidRDefault="00E04D35"/>
    <w:p w:rsidR="00E04D35" w:rsidRDefault="00E04D35"/>
    <w:p w:rsidR="00E04D35" w:rsidRDefault="00E04D35"/>
    <w:p w:rsidR="00E04D35" w:rsidRDefault="00E04D35"/>
    <w:p w:rsidR="00E04D35" w:rsidRDefault="00E04D35"/>
    <w:p w:rsidR="00E04D35" w:rsidRDefault="00E04D35"/>
    <w:p w:rsidR="00E04D35" w:rsidRDefault="00E04D35"/>
    <w:p w:rsidR="00E04D35" w:rsidRDefault="00E04D35"/>
    <w:p w:rsidR="00E04D35" w:rsidRDefault="00E04D35"/>
    <w:p w:rsidR="00E04D35" w:rsidRDefault="008C54B7">
      <w:pPr>
        <w:tabs>
          <w:tab w:val="left" w:pos="4028"/>
        </w:tabs>
        <w:jc w:val="left"/>
      </w:pPr>
      <w:r>
        <w:rPr>
          <w:rFonts w:hint="eastAsia"/>
        </w:rPr>
        <w:tab/>
      </w:r>
    </w:p>
    <w:p w:rsidR="00E04D35" w:rsidRDefault="00E04D35">
      <w:pPr>
        <w:tabs>
          <w:tab w:val="left" w:pos="4028"/>
        </w:tabs>
        <w:jc w:val="left"/>
      </w:pPr>
    </w:p>
    <w:p w:rsidR="00E04D35" w:rsidRDefault="00E04D35">
      <w:pPr>
        <w:tabs>
          <w:tab w:val="left" w:pos="4028"/>
        </w:tabs>
        <w:jc w:val="left"/>
      </w:pPr>
    </w:p>
    <w:p w:rsidR="00E04D35" w:rsidRDefault="00E04D35">
      <w:pPr>
        <w:tabs>
          <w:tab w:val="left" w:pos="4028"/>
        </w:tabs>
        <w:jc w:val="left"/>
        <w:sectPr w:rsidR="00E04D35">
          <w:footerReference w:type="default" r:id="rId10"/>
          <w:pgSz w:w="11906" w:h="16838"/>
          <w:pgMar w:top="1723" w:right="1140" w:bottom="1440" w:left="1253" w:header="851" w:footer="992" w:gutter="0"/>
          <w:cols w:space="0"/>
          <w:docGrid w:type="lines" w:linePitch="312"/>
        </w:sectPr>
      </w:pPr>
    </w:p>
    <w:p w:rsidR="00E04D35" w:rsidRDefault="008C54B7">
      <w:pPr>
        <w:tabs>
          <w:tab w:val="left" w:pos="4028"/>
        </w:tabs>
        <w:jc w:val="left"/>
      </w:pPr>
      <w:r>
        <w:rPr>
          <w:noProof/>
        </w:rPr>
        <w:lastRenderedPageBreak/>
        <w:drawing>
          <wp:inline distT="0" distB="0" distL="114300" distR="114300">
            <wp:extent cx="8862695" cy="4853940"/>
            <wp:effectExtent l="0" t="0" r="14605"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8862695" cy="4853940"/>
                    </a:xfrm>
                    <a:prstGeom prst="rect">
                      <a:avLst/>
                    </a:prstGeom>
                    <a:noFill/>
                    <a:ln>
                      <a:noFill/>
                    </a:ln>
                  </pic:spPr>
                </pic:pic>
              </a:graphicData>
            </a:graphic>
          </wp:inline>
        </w:drawing>
      </w:r>
    </w:p>
    <w:p w:rsidR="00E04D35" w:rsidRDefault="00E04D35">
      <w:pPr>
        <w:tabs>
          <w:tab w:val="left" w:pos="4028"/>
        </w:tabs>
        <w:jc w:val="left"/>
      </w:pPr>
    </w:p>
    <w:p w:rsidR="00E04D35" w:rsidRDefault="00E04D35">
      <w:pPr>
        <w:tabs>
          <w:tab w:val="left" w:pos="4028"/>
        </w:tabs>
        <w:jc w:val="left"/>
      </w:pPr>
    </w:p>
    <w:p w:rsidR="00E04D35" w:rsidRDefault="00E04D35">
      <w:pPr>
        <w:tabs>
          <w:tab w:val="left" w:pos="4028"/>
        </w:tabs>
        <w:jc w:val="left"/>
      </w:pPr>
    </w:p>
    <w:p w:rsidR="00E04D35" w:rsidRDefault="00E04D35">
      <w:pPr>
        <w:tabs>
          <w:tab w:val="left" w:pos="4028"/>
        </w:tabs>
        <w:jc w:val="left"/>
      </w:pPr>
    </w:p>
    <w:p w:rsidR="00E04D35" w:rsidRDefault="00E04D35">
      <w:pPr>
        <w:tabs>
          <w:tab w:val="left" w:pos="4028"/>
        </w:tabs>
        <w:jc w:val="left"/>
      </w:pPr>
    </w:p>
    <w:p w:rsidR="00E04D35" w:rsidRDefault="00E04D35">
      <w:pPr>
        <w:tabs>
          <w:tab w:val="left" w:pos="4028"/>
        </w:tabs>
        <w:jc w:val="left"/>
      </w:pPr>
    </w:p>
    <w:p w:rsidR="00E04D35" w:rsidRDefault="00E04D35">
      <w:pPr>
        <w:tabs>
          <w:tab w:val="left" w:pos="4028"/>
        </w:tabs>
        <w:jc w:val="left"/>
      </w:pPr>
    </w:p>
    <w:p w:rsidR="00E04D35" w:rsidRDefault="00E04D35">
      <w:pPr>
        <w:tabs>
          <w:tab w:val="left" w:pos="4028"/>
        </w:tabs>
        <w:jc w:val="left"/>
      </w:pPr>
    </w:p>
    <w:p w:rsidR="00E04D35" w:rsidRDefault="008C54B7">
      <w:pPr>
        <w:tabs>
          <w:tab w:val="left" w:pos="4028"/>
        </w:tabs>
        <w:jc w:val="left"/>
      </w:pPr>
      <w:r>
        <w:rPr>
          <w:noProof/>
        </w:rPr>
        <w:drawing>
          <wp:inline distT="0" distB="0" distL="114300" distR="114300">
            <wp:extent cx="8863330" cy="4848225"/>
            <wp:effectExtent l="0" t="0" r="1397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stretch>
                      <a:fillRect/>
                    </a:stretch>
                  </pic:blipFill>
                  <pic:spPr>
                    <a:xfrm>
                      <a:off x="0" y="0"/>
                      <a:ext cx="8863330" cy="4848225"/>
                    </a:xfrm>
                    <a:prstGeom prst="rect">
                      <a:avLst/>
                    </a:prstGeom>
                    <a:noFill/>
                    <a:ln>
                      <a:noFill/>
                    </a:ln>
                  </pic:spPr>
                </pic:pic>
              </a:graphicData>
            </a:graphic>
          </wp:inline>
        </w:drawing>
      </w:r>
    </w:p>
    <w:p w:rsidR="00E04D35" w:rsidRDefault="00E04D35">
      <w:pPr>
        <w:tabs>
          <w:tab w:val="left" w:pos="4028"/>
        </w:tabs>
        <w:jc w:val="left"/>
      </w:pPr>
    </w:p>
    <w:p w:rsidR="00E04D35" w:rsidRDefault="00E04D35">
      <w:pPr>
        <w:tabs>
          <w:tab w:val="left" w:pos="4028"/>
        </w:tabs>
        <w:jc w:val="left"/>
      </w:pPr>
    </w:p>
    <w:p w:rsidR="00E04D35" w:rsidRDefault="008C54B7">
      <w:pPr>
        <w:tabs>
          <w:tab w:val="left" w:pos="4028"/>
        </w:tabs>
        <w:jc w:val="left"/>
      </w:pPr>
      <w:r>
        <w:rPr>
          <w:noProof/>
        </w:rPr>
        <w:drawing>
          <wp:inline distT="0" distB="0" distL="114300" distR="114300">
            <wp:extent cx="8862695" cy="3822700"/>
            <wp:effectExtent l="0" t="0" r="14605"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a:stretch>
                      <a:fillRect/>
                    </a:stretch>
                  </pic:blipFill>
                  <pic:spPr>
                    <a:xfrm>
                      <a:off x="0" y="0"/>
                      <a:ext cx="8862695" cy="3822700"/>
                    </a:xfrm>
                    <a:prstGeom prst="rect">
                      <a:avLst/>
                    </a:prstGeom>
                    <a:noFill/>
                    <a:ln>
                      <a:noFill/>
                    </a:ln>
                  </pic:spPr>
                </pic:pic>
              </a:graphicData>
            </a:graphic>
          </wp:inline>
        </w:drawing>
      </w:r>
    </w:p>
    <w:p w:rsidR="00E04D35" w:rsidRDefault="00E04D35">
      <w:pPr>
        <w:tabs>
          <w:tab w:val="left" w:pos="4028"/>
        </w:tabs>
        <w:jc w:val="left"/>
      </w:pPr>
    </w:p>
    <w:p w:rsidR="00E04D35" w:rsidRDefault="00E04D35">
      <w:pPr>
        <w:tabs>
          <w:tab w:val="left" w:pos="4028"/>
        </w:tabs>
        <w:jc w:val="left"/>
      </w:pPr>
    </w:p>
    <w:p w:rsidR="00E04D35" w:rsidRDefault="00E04D35">
      <w:pPr>
        <w:tabs>
          <w:tab w:val="left" w:pos="4028"/>
        </w:tabs>
        <w:jc w:val="left"/>
      </w:pPr>
    </w:p>
    <w:p w:rsidR="00E04D35" w:rsidRDefault="00E04D35">
      <w:pPr>
        <w:tabs>
          <w:tab w:val="left" w:pos="4028"/>
        </w:tabs>
        <w:jc w:val="left"/>
      </w:pPr>
    </w:p>
    <w:p w:rsidR="00E04D35" w:rsidRDefault="00E04D35">
      <w:pPr>
        <w:tabs>
          <w:tab w:val="left" w:pos="4028"/>
        </w:tabs>
        <w:jc w:val="left"/>
      </w:pPr>
    </w:p>
    <w:p w:rsidR="00E04D35" w:rsidRDefault="00E04D35">
      <w:pPr>
        <w:tabs>
          <w:tab w:val="left" w:pos="4028"/>
        </w:tabs>
        <w:jc w:val="left"/>
      </w:pPr>
    </w:p>
    <w:p w:rsidR="00E04D35" w:rsidRDefault="00E04D35">
      <w:pPr>
        <w:tabs>
          <w:tab w:val="left" w:pos="4028"/>
        </w:tabs>
        <w:jc w:val="left"/>
      </w:pPr>
    </w:p>
    <w:p w:rsidR="00E04D35" w:rsidRDefault="008C54B7">
      <w:pPr>
        <w:tabs>
          <w:tab w:val="left" w:pos="4028"/>
        </w:tabs>
        <w:jc w:val="left"/>
      </w:pPr>
      <w:r>
        <w:rPr>
          <w:noProof/>
        </w:rPr>
        <w:lastRenderedPageBreak/>
        <w:drawing>
          <wp:inline distT="0" distB="0" distL="114300" distR="114300">
            <wp:extent cx="8858250" cy="6076315"/>
            <wp:effectExtent l="0" t="0" r="0"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4"/>
                    <a:stretch>
                      <a:fillRect/>
                    </a:stretch>
                  </pic:blipFill>
                  <pic:spPr>
                    <a:xfrm>
                      <a:off x="0" y="0"/>
                      <a:ext cx="8858250" cy="6076315"/>
                    </a:xfrm>
                    <a:prstGeom prst="rect">
                      <a:avLst/>
                    </a:prstGeom>
                    <a:noFill/>
                    <a:ln>
                      <a:noFill/>
                    </a:ln>
                  </pic:spPr>
                </pic:pic>
              </a:graphicData>
            </a:graphic>
          </wp:inline>
        </w:drawing>
      </w:r>
    </w:p>
    <w:p w:rsidR="00E04D35" w:rsidRDefault="00E04D35">
      <w:pPr>
        <w:tabs>
          <w:tab w:val="left" w:pos="4028"/>
        </w:tabs>
        <w:jc w:val="left"/>
      </w:pPr>
    </w:p>
    <w:p w:rsidR="00E04D35" w:rsidRDefault="008C54B7">
      <w:pPr>
        <w:tabs>
          <w:tab w:val="left" w:pos="4028"/>
        </w:tabs>
        <w:jc w:val="left"/>
      </w:pPr>
      <w:r>
        <w:rPr>
          <w:noProof/>
        </w:rPr>
        <w:drawing>
          <wp:inline distT="0" distB="0" distL="114300" distR="114300">
            <wp:extent cx="8855075" cy="4259580"/>
            <wp:effectExtent l="0" t="0" r="3175" b="762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5"/>
                    <a:stretch>
                      <a:fillRect/>
                    </a:stretch>
                  </pic:blipFill>
                  <pic:spPr>
                    <a:xfrm>
                      <a:off x="0" y="0"/>
                      <a:ext cx="8855075" cy="4259580"/>
                    </a:xfrm>
                    <a:prstGeom prst="rect">
                      <a:avLst/>
                    </a:prstGeom>
                    <a:noFill/>
                    <a:ln>
                      <a:noFill/>
                    </a:ln>
                  </pic:spPr>
                </pic:pic>
              </a:graphicData>
            </a:graphic>
          </wp:inline>
        </w:drawing>
      </w:r>
    </w:p>
    <w:p w:rsidR="00E04D35" w:rsidRDefault="00E04D35">
      <w:pPr>
        <w:tabs>
          <w:tab w:val="left" w:pos="4028"/>
        </w:tabs>
        <w:jc w:val="left"/>
      </w:pPr>
    </w:p>
    <w:p w:rsidR="00E04D35" w:rsidRDefault="00E04D35">
      <w:pPr>
        <w:tabs>
          <w:tab w:val="left" w:pos="4028"/>
        </w:tabs>
        <w:jc w:val="left"/>
      </w:pPr>
    </w:p>
    <w:p w:rsidR="00E04D35" w:rsidRDefault="00E04D35">
      <w:pPr>
        <w:tabs>
          <w:tab w:val="left" w:pos="4028"/>
        </w:tabs>
        <w:jc w:val="left"/>
      </w:pPr>
    </w:p>
    <w:p w:rsidR="00E04D35" w:rsidRDefault="00E04D35">
      <w:pPr>
        <w:tabs>
          <w:tab w:val="left" w:pos="4028"/>
        </w:tabs>
        <w:jc w:val="left"/>
      </w:pPr>
    </w:p>
    <w:p w:rsidR="00E04D35" w:rsidRDefault="00E04D35">
      <w:pPr>
        <w:tabs>
          <w:tab w:val="left" w:pos="4028"/>
        </w:tabs>
        <w:jc w:val="left"/>
      </w:pPr>
    </w:p>
    <w:p w:rsidR="00E04D35" w:rsidRDefault="00E04D35">
      <w:pPr>
        <w:tabs>
          <w:tab w:val="left" w:pos="4028"/>
        </w:tabs>
        <w:jc w:val="left"/>
      </w:pPr>
    </w:p>
    <w:p w:rsidR="00E04D35" w:rsidRDefault="008C54B7">
      <w:pPr>
        <w:tabs>
          <w:tab w:val="left" w:pos="4028"/>
        </w:tabs>
        <w:jc w:val="left"/>
      </w:pPr>
      <w:r>
        <w:rPr>
          <w:noProof/>
        </w:rPr>
        <w:lastRenderedPageBreak/>
        <w:drawing>
          <wp:inline distT="0" distB="0" distL="114300" distR="114300">
            <wp:extent cx="8674735" cy="5965825"/>
            <wp:effectExtent l="0" t="0" r="12065" b="158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6"/>
                    <a:stretch>
                      <a:fillRect/>
                    </a:stretch>
                  </pic:blipFill>
                  <pic:spPr>
                    <a:xfrm>
                      <a:off x="0" y="0"/>
                      <a:ext cx="8674735" cy="5965825"/>
                    </a:xfrm>
                    <a:prstGeom prst="rect">
                      <a:avLst/>
                    </a:prstGeom>
                    <a:noFill/>
                    <a:ln>
                      <a:noFill/>
                    </a:ln>
                  </pic:spPr>
                </pic:pic>
              </a:graphicData>
            </a:graphic>
          </wp:inline>
        </w:drawing>
      </w:r>
    </w:p>
    <w:p w:rsidR="00E04D35" w:rsidRDefault="008C54B7">
      <w:pPr>
        <w:tabs>
          <w:tab w:val="left" w:pos="4028"/>
        </w:tabs>
        <w:jc w:val="left"/>
      </w:pPr>
      <w:r>
        <w:rPr>
          <w:noProof/>
        </w:rPr>
        <w:lastRenderedPageBreak/>
        <w:drawing>
          <wp:inline distT="0" distB="0" distL="114300" distR="114300">
            <wp:extent cx="8858885" cy="1671320"/>
            <wp:effectExtent l="0" t="0" r="18415" b="508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7"/>
                    <a:stretch>
                      <a:fillRect/>
                    </a:stretch>
                  </pic:blipFill>
                  <pic:spPr>
                    <a:xfrm>
                      <a:off x="0" y="0"/>
                      <a:ext cx="8858885" cy="1671320"/>
                    </a:xfrm>
                    <a:prstGeom prst="rect">
                      <a:avLst/>
                    </a:prstGeom>
                    <a:noFill/>
                    <a:ln>
                      <a:noFill/>
                    </a:ln>
                  </pic:spPr>
                </pic:pic>
              </a:graphicData>
            </a:graphic>
          </wp:inline>
        </w:drawing>
      </w:r>
    </w:p>
    <w:p w:rsidR="00E04D35" w:rsidRDefault="00E04D35">
      <w:pPr>
        <w:tabs>
          <w:tab w:val="left" w:pos="4028"/>
        </w:tabs>
        <w:jc w:val="left"/>
      </w:pPr>
    </w:p>
    <w:p w:rsidR="00E04D35" w:rsidRDefault="00E04D35">
      <w:pPr>
        <w:tabs>
          <w:tab w:val="left" w:pos="4028"/>
        </w:tabs>
        <w:jc w:val="left"/>
      </w:pPr>
    </w:p>
    <w:p w:rsidR="00E04D35" w:rsidRDefault="00E04D35">
      <w:pPr>
        <w:tabs>
          <w:tab w:val="left" w:pos="4028"/>
        </w:tabs>
        <w:jc w:val="left"/>
      </w:pPr>
    </w:p>
    <w:p w:rsidR="00E04D35" w:rsidRDefault="00E04D35">
      <w:pPr>
        <w:tabs>
          <w:tab w:val="left" w:pos="4028"/>
        </w:tabs>
        <w:jc w:val="left"/>
      </w:pPr>
    </w:p>
    <w:p w:rsidR="00E04D35" w:rsidRDefault="00E04D35">
      <w:pPr>
        <w:tabs>
          <w:tab w:val="left" w:pos="4028"/>
        </w:tabs>
        <w:jc w:val="left"/>
      </w:pPr>
    </w:p>
    <w:p w:rsidR="00E04D35" w:rsidRDefault="00E04D35">
      <w:pPr>
        <w:tabs>
          <w:tab w:val="left" w:pos="4028"/>
        </w:tabs>
        <w:jc w:val="left"/>
      </w:pPr>
    </w:p>
    <w:p w:rsidR="00E04D35" w:rsidRDefault="00E04D35">
      <w:pPr>
        <w:tabs>
          <w:tab w:val="left" w:pos="4028"/>
        </w:tabs>
        <w:jc w:val="left"/>
      </w:pPr>
    </w:p>
    <w:p w:rsidR="00E04D35" w:rsidRDefault="00E04D35">
      <w:pPr>
        <w:tabs>
          <w:tab w:val="left" w:pos="4028"/>
        </w:tabs>
        <w:jc w:val="left"/>
      </w:pPr>
    </w:p>
    <w:p w:rsidR="00E04D35" w:rsidRDefault="00E04D35">
      <w:pPr>
        <w:tabs>
          <w:tab w:val="left" w:pos="4028"/>
        </w:tabs>
        <w:jc w:val="left"/>
      </w:pPr>
    </w:p>
    <w:p w:rsidR="00E04D35" w:rsidRDefault="00E04D35">
      <w:pPr>
        <w:tabs>
          <w:tab w:val="left" w:pos="4028"/>
        </w:tabs>
        <w:jc w:val="left"/>
      </w:pPr>
    </w:p>
    <w:p w:rsidR="00E04D35" w:rsidRDefault="00E04D35">
      <w:pPr>
        <w:tabs>
          <w:tab w:val="left" w:pos="4028"/>
        </w:tabs>
        <w:jc w:val="left"/>
      </w:pPr>
    </w:p>
    <w:p w:rsidR="00E04D35" w:rsidRDefault="00E04D35">
      <w:pPr>
        <w:tabs>
          <w:tab w:val="left" w:pos="4028"/>
        </w:tabs>
        <w:jc w:val="left"/>
      </w:pPr>
    </w:p>
    <w:p w:rsidR="00E04D35" w:rsidRDefault="00E04D35">
      <w:pPr>
        <w:tabs>
          <w:tab w:val="left" w:pos="4028"/>
        </w:tabs>
        <w:jc w:val="left"/>
      </w:pPr>
    </w:p>
    <w:p w:rsidR="00E04D35" w:rsidRDefault="00E04D35">
      <w:pPr>
        <w:tabs>
          <w:tab w:val="left" w:pos="4028"/>
        </w:tabs>
        <w:jc w:val="left"/>
      </w:pPr>
    </w:p>
    <w:p w:rsidR="00E04D35" w:rsidRDefault="00E04D35">
      <w:pPr>
        <w:tabs>
          <w:tab w:val="left" w:pos="4028"/>
        </w:tabs>
        <w:jc w:val="left"/>
      </w:pPr>
    </w:p>
    <w:p w:rsidR="00E04D35" w:rsidRDefault="00E04D35">
      <w:pPr>
        <w:tabs>
          <w:tab w:val="left" w:pos="4028"/>
        </w:tabs>
        <w:jc w:val="left"/>
      </w:pPr>
    </w:p>
    <w:p w:rsidR="00E04D35" w:rsidRDefault="00E04D35">
      <w:pPr>
        <w:tabs>
          <w:tab w:val="left" w:pos="4028"/>
        </w:tabs>
        <w:jc w:val="left"/>
      </w:pPr>
    </w:p>
    <w:p w:rsidR="00E04D35" w:rsidRDefault="00E04D35">
      <w:pPr>
        <w:tabs>
          <w:tab w:val="left" w:pos="4028"/>
        </w:tabs>
        <w:jc w:val="left"/>
      </w:pPr>
    </w:p>
    <w:p w:rsidR="00E04D35" w:rsidRDefault="00E04D35">
      <w:pPr>
        <w:tabs>
          <w:tab w:val="left" w:pos="4028"/>
        </w:tabs>
        <w:jc w:val="left"/>
      </w:pPr>
    </w:p>
    <w:p w:rsidR="00E04D35" w:rsidRDefault="00E04D35">
      <w:pPr>
        <w:tabs>
          <w:tab w:val="left" w:pos="4028"/>
        </w:tabs>
        <w:jc w:val="left"/>
      </w:pPr>
    </w:p>
    <w:p w:rsidR="00E04D35" w:rsidRDefault="00E04D35">
      <w:pPr>
        <w:tabs>
          <w:tab w:val="left" w:pos="4028"/>
        </w:tabs>
        <w:jc w:val="left"/>
      </w:pPr>
    </w:p>
    <w:p w:rsidR="00E04D35" w:rsidRDefault="00E04D35">
      <w:pPr>
        <w:tabs>
          <w:tab w:val="left" w:pos="4028"/>
        </w:tabs>
        <w:jc w:val="left"/>
      </w:pPr>
    </w:p>
    <w:p w:rsidR="00E04D35" w:rsidRDefault="00E04D35">
      <w:pPr>
        <w:tabs>
          <w:tab w:val="left" w:pos="4028"/>
        </w:tabs>
        <w:jc w:val="left"/>
      </w:pPr>
    </w:p>
    <w:p w:rsidR="00E04D35" w:rsidRDefault="00E04D35">
      <w:pPr>
        <w:tabs>
          <w:tab w:val="left" w:pos="4028"/>
        </w:tabs>
        <w:jc w:val="left"/>
      </w:pPr>
    </w:p>
    <w:p w:rsidR="00E04D35" w:rsidRDefault="008C54B7">
      <w:pPr>
        <w:tabs>
          <w:tab w:val="left" w:pos="4028"/>
        </w:tabs>
        <w:jc w:val="left"/>
      </w:pPr>
      <w:r>
        <w:rPr>
          <w:noProof/>
        </w:rPr>
        <w:drawing>
          <wp:inline distT="0" distB="0" distL="114300" distR="114300">
            <wp:extent cx="8859520" cy="1791335"/>
            <wp:effectExtent l="0" t="0" r="17780"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8859520" cy="1791335"/>
                    </a:xfrm>
                    <a:prstGeom prst="rect">
                      <a:avLst/>
                    </a:prstGeom>
                    <a:noFill/>
                    <a:ln>
                      <a:noFill/>
                    </a:ln>
                  </pic:spPr>
                </pic:pic>
              </a:graphicData>
            </a:graphic>
          </wp:inline>
        </w:drawing>
      </w:r>
    </w:p>
    <w:p w:rsidR="00E04D35" w:rsidRDefault="00E04D35">
      <w:pPr>
        <w:tabs>
          <w:tab w:val="left" w:pos="4028"/>
        </w:tabs>
        <w:jc w:val="left"/>
      </w:pPr>
    </w:p>
    <w:p w:rsidR="00BC3691" w:rsidRDefault="00BC3691" w:rsidP="00BC3691">
      <w:pPr>
        <w:adjustRightInd w:val="0"/>
        <w:snapToGrid w:val="0"/>
        <w:spacing w:line="360" w:lineRule="auto"/>
      </w:pPr>
      <w:r>
        <w:rPr>
          <w:rFonts w:hint="eastAsia"/>
        </w:rPr>
        <w:t>本单位没有</w:t>
      </w:r>
      <w:r>
        <w:rPr>
          <w:rFonts w:hint="eastAsia"/>
        </w:rPr>
        <w:t>政府性基金支出</w:t>
      </w:r>
      <w:bookmarkStart w:id="0" w:name="_GoBack"/>
      <w:bookmarkEnd w:id="0"/>
    </w:p>
    <w:p w:rsidR="00E04D35" w:rsidRDefault="00E04D35">
      <w:pPr>
        <w:tabs>
          <w:tab w:val="left" w:pos="4028"/>
        </w:tabs>
        <w:jc w:val="left"/>
      </w:pPr>
    </w:p>
    <w:p w:rsidR="00E04D35" w:rsidRDefault="00E04D35">
      <w:pPr>
        <w:tabs>
          <w:tab w:val="left" w:pos="4028"/>
        </w:tabs>
        <w:jc w:val="left"/>
      </w:pPr>
    </w:p>
    <w:p w:rsidR="00E04D35" w:rsidRDefault="00E04D35">
      <w:pPr>
        <w:tabs>
          <w:tab w:val="left" w:pos="4028"/>
        </w:tabs>
        <w:jc w:val="left"/>
      </w:pPr>
    </w:p>
    <w:p w:rsidR="00E04D35" w:rsidRDefault="00E04D35">
      <w:pPr>
        <w:tabs>
          <w:tab w:val="left" w:pos="4028"/>
        </w:tabs>
        <w:jc w:val="left"/>
      </w:pPr>
    </w:p>
    <w:p w:rsidR="00E04D35" w:rsidRDefault="00E04D35">
      <w:pPr>
        <w:tabs>
          <w:tab w:val="left" w:pos="4028"/>
        </w:tabs>
        <w:jc w:val="left"/>
      </w:pPr>
    </w:p>
    <w:p w:rsidR="00E04D35" w:rsidRDefault="00E04D35">
      <w:pPr>
        <w:tabs>
          <w:tab w:val="left" w:pos="4028"/>
        </w:tabs>
        <w:jc w:val="left"/>
      </w:pPr>
    </w:p>
    <w:p w:rsidR="00E04D35" w:rsidRDefault="00E04D35">
      <w:pPr>
        <w:tabs>
          <w:tab w:val="left" w:pos="4028"/>
        </w:tabs>
        <w:jc w:val="left"/>
      </w:pPr>
    </w:p>
    <w:p w:rsidR="00E04D35" w:rsidRDefault="00E04D35">
      <w:pPr>
        <w:tabs>
          <w:tab w:val="left" w:pos="4028"/>
        </w:tabs>
        <w:jc w:val="left"/>
      </w:pPr>
    </w:p>
    <w:p w:rsidR="00E04D35" w:rsidRDefault="00E04D35">
      <w:pPr>
        <w:tabs>
          <w:tab w:val="left" w:pos="4028"/>
        </w:tabs>
        <w:jc w:val="left"/>
      </w:pPr>
    </w:p>
    <w:p w:rsidR="00E04D35" w:rsidRDefault="00E04D35">
      <w:pPr>
        <w:tabs>
          <w:tab w:val="left" w:pos="4028"/>
        </w:tabs>
        <w:jc w:val="left"/>
      </w:pPr>
    </w:p>
    <w:p w:rsidR="00E04D35" w:rsidRDefault="00E04D35">
      <w:pPr>
        <w:tabs>
          <w:tab w:val="left" w:pos="4028"/>
        </w:tabs>
        <w:jc w:val="left"/>
      </w:pPr>
    </w:p>
    <w:p w:rsidR="00E04D35" w:rsidRDefault="00E04D35">
      <w:pPr>
        <w:tabs>
          <w:tab w:val="left" w:pos="4028"/>
        </w:tabs>
        <w:jc w:val="left"/>
      </w:pPr>
    </w:p>
    <w:p w:rsidR="00E04D35" w:rsidRDefault="00E04D35">
      <w:pPr>
        <w:tabs>
          <w:tab w:val="left" w:pos="4028"/>
        </w:tabs>
        <w:jc w:val="left"/>
      </w:pPr>
    </w:p>
    <w:p w:rsidR="00E04D35" w:rsidRDefault="00E04D35">
      <w:pPr>
        <w:tabs>
          <w:tab w:val="left" w:pos="4028"/>
        </w:tabs>
        <w:jc w:val="left"/>
      </w:pPr>
    </w:p>
    <w:p w:rsidR="00E04D35" w:rsidRDefault="00E04D35">
      <w:pPr>
        <w:tabs>
          <w:tab w:val="left" w:pos="4028"/>
        </w:tabs>
        <w:jc w:val="left"/>
      </w:pPr>
    </w:p>
    <w:p w:rsidR="00E04D35" w:rsidRDefault="00E04D35">
      <w:pPr>
        <w:tabs>
          <w:tab w:val="left" w:pos="4028"/>
        </w:tabs>
        <w:jc w:val="left"/>
      </w:pPr>
    </w:p>
    <w:p w:rsidR="00E04D35" w:rsidRDefault="00E04D35">
      <w:pPr>
        <w:tabs>
          <w:tab w:val="left" w:pos="4028"/>
        </w:tabs>
        <w:jc w:val="left"/>
      </w:pPr>
    </w:p>
    <w:p w:rsidR="00E04D35" w:rsidRDefault="00E04D35">
      <w:pPr>
        <w:tabs>
          <w:tab w:val="left" w:pos="4028"/>
        </w:tabs>
        <w:jc w:val="left"/>
      </w:pPr>
    </w:p>
    <w:p w:rsidR="00E04D35" w:rsidRDefault="008C54B7">
      <w:pPr>
        <w:tabs>
          <w:tab w:val="left" w:pos="4028"/>
        </w:tabs>
        <w:jc w:val="left"/>
      </w:pPr>
      <w:r>
        <w:rPr>
          <w:noProof/>
        </w:rPr>
        <w:drawing>
          <wp:inline distT="0" distB="0" distL="114300" distR="114300">
            <wp:extent cx="8863330" cy="2363470"/>
            <wp:effectExtent l="0" t="0" r="13970" b="1778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9"/>
                    <a:stretch>
                      <a:fillRect/>
                    </a:stretch>
                  </pic:blipFill>
                  <pic:spPr>
                    <a:xfrm>
                      <a:off x="0" y="0"/>
                      <a:ext cx="8863330" cy="2363470"/>
                    </a:xfrm>
                    <a:prstGeom prst="rect">
                      <a:avLst/>
                    </a:prstGeom>
                    <a:noFill/>
                    <a:ln>
                      <a:noFill/>
                    </a:ln>
                  </pic:spPr>
                </pic:pic>
              </a:graphicData>
            </a:graphic>
          </wp:inline>
        </w:drawing>
      </w:r>
    </w:p>
    <w:p w:rsidR="00E04D35" w:rsidRDefault="00E04D35">
      <w:pPr>
        <w:tabs>
          <w:tab w:val="left" w:pos="4028"/>
        </w:tabs>
        <w:jc w:val="left"/>
      </w:pPr>
    </w:p>
    <w:p w:rsidR="00E04D35" w:rsidRDefault="00E04D35">
      <w:pPr>
        <w:tabs>
          <w:tab w:val="left" w:pos="4028"/>
        </w:tabs>
        <w:jc w:val="left"/>
      </w:pPr>
    </w:p>
    <w:p w:rsidR="00E04D35" w:rsidRDefault="00E04D35">
      <w:pPr>
        <w:tabs>
          <w:tab w:val="left" w:pos="4028"/>
        </w:tabs>
        <w:jc w:val="left"/>
      </w:pPr>
    </w:p>
    <w:sectPr w:rsidR="00E04D35">
      <w:pgSz w:w="16838" w:h="11906" w:orient="landscape"/>
      <w:pgMar w:top="1423" w:right="1440" w:bottom="108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4B7" w:rsidRDefault="008C54B7">
      <w:r>
        <w:separator/>
      </w:r>
    </w:p>
  </w:endnote>
  <w:endnote w:type="continuationSeparator" w:id="0">
    <w:p w:rsidR="008C54B7" w:rsidRDefault="008C5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D35" w:rsidRDefault="00B3255D">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16205" cy="139700"/>
              <wp:effectExtent l="0" t="0" r="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D35" w:rsidRDefault="008C54B7">
                          <w:pPr>
                            <w:pStyle w:val="a4"/>
                          </w:pPr>
                          <w:r>
                            <w:rPr>
                              <w:rFonts w:hint="eastAsia"/>
                            </w:rPr>
                            <w:fldChar w:fldCharType="begin"/>
                          </w:r>
                          <w:r>
                            <w:rPr>
                              <w:rFonts w:hint="eastAsia"/>
                            </w:rPr>
                            <w:instrText xml:space="preserve"> PAGE  \* MERGEFORMAT </w:instrText>
                          </w:r>
                          <w:r>
                            <w:rPr>
                              <w:rFonts w:hint="eastAsia"/>
                            </w:rPr>
                            <w:fldChar w:fldCharType="separate"/>
                          </w:r>
                          <w:r w:rsidR="00B3255D">
                            <w:rPr>
                              <w:noProof/>
                            </w:rPr>
                            <w:t>24</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42.05pt;margin-top:0;width:9.15pt;height:11pt;z-index:25165824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" filled="f" stroked="f">
              <v:textbox style="mso-fit-shape-to-text:t" inset="0,0,0,0">
                <w:txbxContent>
                  <w:p w:rsidR="00E04D35" w:rsidRDefault="008C54B7">
                    <w:pPr>
                      <w:pStyle w:val="a4"/>
                    </w:pPr>
                    <w:r>
                      <w:rPr>
                        <w:rFonts w:hint="eastAsia"/>
                      </w:rPr>
                      <w:fldChar w:fldCharType="begin"/>
                    </w:r>
                    <w:r>
                      <w:rPr>
                        <w:rFonts w:hint="eastAsia"/>
                      </w:rPr>
                      <w:instrText xml:space="preserve"> PAGE  \* MERGEFORMAT </w:instrText>
                    </w:r>
                    <w:r>
                      <w:rPr>
                        <w:rFonts w:hint="eastAsia"/>
                      </w:rPr>
                      <w:fldChar w:fldCharType="separate"/>
                    </w:r>
                    <w:r w:rsidR="00B3255D">
                      <w:rPr>
                        <w:noProof/>
                      </w:rPr>
                      <w:t>24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4B7" w:rsidRDefault="008C54B7">
      <w:r>
        <w:separator/>
      </w:r>
    </w:p>
  </w:footnote>
  <w:footnote w:type="continuationSeparator" w:id="0">
    <w:p w:rsidR="008C54B7" w:rsidRDefault="008C54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4E9B8D"/>
    <w:multiLevelType w:val="singleLevel"/>
    <w:tmpl w:val="B24E9B8D"/>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E0B"/>
    <w:rsid w:val="0003186D"/>
    <w:rsid w:val="00044158"/>
    <w:rsid w:val="000445AA"/>
    <w:rsid w:val="000642D8"/>
    <w:rsid w:val="00073592"/>
    <w:rsid w:val="00091356"/>
    <w:rsid w:val="000A16EC"/>
    <w:rsid w:val="000A1FF3"/>
    <w:rsid w:val="000A2C68"/>
    <w:rsid w:val="000E720F"/>
    <w:rsid w:val="000F3BB9"/>
    <w:rsid w:val="000F6C8B"/>
    <w:rsid w:val="0010210A"/>
    <w:rsid w:val="00110824"/>
    <w:rsid w:val="00115771"/>
    <w:rsid w:val="00115915"/>
    <w:rsid w:val="00135308"/>
    <w:rsid w:val="001422FF"/>
    <w:rsid w:val="001470AF"/>
    <w:rsid w:val="00160C6A"/>
    <w:rsid w:val="00175E9C"/>
    <w:rsid w:val="00184A45"/>
    <w:rsid w:val="00186BD2"/>
    <w:rsid w:val="001A21DA"/>
    <w:rsid w:val="001D4BA6"/>
    <w:rsid w:val="001D7273"/>
    <w:rsid w:val="001E0F8C"/>
    <w:rsid w:val="00200BD7"/>
    <w:rsid w:val="00202EA8"/>
    <w:rsid w:val="00273D47"/>
    <w:rsid w:val="0028181A"/>
    <w:rsid w:val="0029168C"/>
    <w:rsid w:val="002A0D95"/>
    <w:rsid w:val="002C5AAE"/>
    <w:rsid w:val="002E3BE4"/>
    <w:rsid w:val="002E4313"/>
    <w:rsid w:val="003352BA"/>
    <w:rsid w:val="00350476"/>
    <w:rsid w:val="00390DEF"/>
    <w:rsid w:val="003A0434"/>
    <w:rsid w:val="003A6F18"/>
    <w:rsid w:val="003E2F5C"/>
    <w:rsid w:val="00401345"/>
    <w:rsid w:val="00420855"/>
    <w:rsid w:val="00451611"/>
    <w:rsid w:val="00496B7C"/>
    <w:rsid w:val="004A4265"/>
    <w:rsid w:val="004A7AF2"/>
    <w:rsid w:val="004C13EB"/>
    <w:rsid w:val="004D5B4E"/>
    <w:rsid w:val="004F3DF3"/>
    <w:rsid w:val="00521104"/>
    <w:rsid w:val="00563E46"/>
    <w:rsid w:val="00577C4A"/>
    <w:rsid w:val="0059380C"/>
    <w:rsid w:val="00593810"/>
    <w:rsid w:val="00594E25"/>
    <w:rsid w:val="005D30D9"/>
    <w:rsid w:val="005E20E2"/>
    <w:rsid w:val="00600B18"/>
    <w:rsid w:val="00662E14"/>
    <w:rsid w:val="0067124D"/>
    <w:rsid w:val="006B49B5"/>
    <w:rsid w:val="006B7E0B"/>
    <w:rsid w:val="006C3CD3"/>
    <w:rsid w:val="006C7564"/>
    <w:rsid w:val="006D30AF"/>
    <w:rsid w:val="006D6D49"/>
    <w:rsid w:val="006E4BF1"/>
    <w:rsid w:val="006F5EEE"/>
    <w:rsid w:val="00700744"/>
    <w:rsid w:val="00730F26"/>
    <w:rsid w:val="0073591F"/>
    <w:rsid w:val="007829BC"/>
    <w:rsid w:val="00794383"/>
    <w:rsid w:val="007B5898"/>
    <w:rsid w:val="007C2AA9"/>
    <w:rsid w:val="007C788C"/>
    <w:rsid w:val="007F7E98"/>
    <w:rsid w:val="00804322"/>
    <w:rsid w:val="00812F5C"/>
    <w:rsid w:val="00833DBE"/>
    <w:rsid w:val="0083656C"/>
    <w:rsid w:val="00850CE1"/>
    <w:rsid w:val="00860A29"/>
    <w:rsid w:val="00874331"/>
    <w:rsid w:val="00891536"/>
    <w:rsid w:val="0089458A"/>
    <w:rsid w:val="008C14BF"/>
    <w:rsid w:val="008C54B7"/>
    <w:rsid w:val="008D01B3"/>
    <w:rsid w:val="00933A94"/>
    <w:rsid w:val="00943D7C"/>
    <w:rsid w:val="00944A2D"/>
    <w:rsid w:val="00952BFE"/>
    <w:rsid w:val="009821A1"/>
    <w:rsid w:val="00987FE0"/>
    <w:rsid w:val="00A330EC"/>
    <w:rsid w:val="00A34341"/>
    <w:rsid w:val="00A35A79"/>
    <w:rsid w:val="00A46E26"/>
    <w:rsid w:val="00A60D33"/>
    <w:rsid w:val="00A6267D"/>
    <w:rsid w:val="00AE549A"/>
    <w:rsid w:val="00B10D6F"/>
    <w:rsid w:val="00B20C5F"/>
    <w:rsid w:val="00B3255D"/>
    <w:rsid w:val="00B34754"/>
    <w:rsid w:val="00BA362F"/>
    <w:rsid w:val="00BA4FA7"/>
    <w:rsid w:val="00BA7185"/>
    <w:rsid w:val="00BB6662"/>
    <w:rsid w:val="00BC3691"/>
    <w:rsid w:val="00BE56FB"/>
    <w:rsid w:val="00BE716F"/>
    <w:rsid w:val="00C34784"/>
    <w:rsid w:val="00C37131"/>
    <w:rsid w:val="00C435CB"/>
    <w:rsid w:val="00C436B8"/>
    <w:rsid w:val="00C437E8"/>
    <w:rsid w:val="00C831C5"/>
    <w:rsid w:val="00C83779"/>
    <w:rsid w:val="00C83F94"/>
    <w:rsid w:val="00CA7ADA"/>
    <w:rsid w:val="00CD03AD"/>
    <w:rsid w:val="00CE3259"/>
    <w:rsid w:val="00CF1B5A"/>
    <w:rsid w:val="00D12D03"/>
    <w:rsid w:val="00D15C54"/>
    <w:rsid w:val="00D32932"/>
    <w:rsid w:val="00D43363"/>
    <w:rsid w:val="00D4466F"/>
    <w:rsid w:val="00D46069"/>
    <w:rsid w:val="00D508D2"/>
    <w:rsid w:val="00D53D97"/>
    <w:rsid w:val="00D6792C"/>
    <w:rsid w:val="00D8037E"/>
    <w:rsid w:val="00DA458E"/>
    <w:rsid w:val="00DB68B2"/>
    <w:rsid w:val="00DC0C6B"/>
    <w:rsid w:val="00DC3D97"/>
    <w:rsid w:val="00DC6FBB"/>
    <w:rsid w:val="00DF3140"/>
    <w:rsid w:val="00E04D35"/>
    <w:rsid w:val="00E20E6F"/>
    <w:rsid w:val="00E31EE0"/>
    <w:rsid w:val="00E33EBB"/>
    <w:rsid w:val="00E36AE5"/>
    <w:rsid w:val="00E3795E"/>
    <w:rsid w:val="00E57174"/>
    <w:rsid w:val="00E57C5A"/>
    <w:rsid w:val="00E607D3"/>
    <w:rsid w:val="00E776E0"/>
    <w:rsid w:val="00EC2B0B"/>
    <w:rsid w:val="00ED5B3D"/>
    <w:rsid w:val="00EF42A2"/>
    <w:rsid w:val="00F0089D"/>
    <w:rsid w:val="00F2137C"/>
    <w:rsid w:val="00F51FB3"/>
    <w:rsid w:val="00F754BD"/>
    <w:rsid w:val="00F862A9"/>
    <w:rsid w:val="00FA0A5A"/>
    <w:rsid w:val="00FE0C28"/>
    <w:rsid w:val="03C0307F"/>
    <w:rsid w:val="059E07A8"/>
    <w:rsid w:val="083B1C59"/>
    <w:rsid w:val="0A7A6A6D"/>
    <w:rsid w:val="0A8F5973"/>
    <w:rsid w:val="0B6B1134"/>
    <w:rsid w:val="0B936E48"/>
    <w:rsid w:val="0E1B4473"/>
    <w:rsid w:val="0E4C166E"/>
    <w:rsid w:val="122C5FAF"/>
    <w:rsid w:val="134E7825"/>
    <w:rsid w:val="18972DF3"/>
    <w:rsid w:val="19087A99"/>
    <w:rsid w:val="1A14332D"/>
    <w:rsid w:val="1C6E2F01"/>
    <w:rsid w:val="1D8B2218"/>
    <w:rsid w:val="1DED23B9"/>
    <w:rsid w:val="1EB93A17"/>
    <w:rsid w:val="1FF74117"/>
    <w:rsid w:val="20F42080"/>
    <w:rsid w:val="22656622"/>
    <w:rsid w:val="22A53140"/>
    <w:rsid w:val="238D4A54"/>
    <w:rsid w:val="26E157E9"/>
    <w:rsid w:val="27A02DEE"/>
    <w:rsid w:val="285401FD"/>
    <w:rsid w:val="288C07C5"/>
    <w:rsid w:val="28C25B23"/>
    <w:rsid w:val="2C135530"/>
    <w:rsid w:val="30BF787F"/>
    <w:rsid w:val="310D002D"/>
    <w:rsid w:val="31165C15"/>
    <w:rsid w:val="316C4F04"/>
    <w:rsid w:val="33164402"/>
    <w:rsid w:val="346C5811"/>
    <w:rsid w:val="34F8359A"/>
    <w:rsid w:val="36810692"/>
    <w:rsid w:val="378258AE"/>
    <w:rsid w:val="395541D2"/>
    <w:rsid w:val="39CF49E2"/>
    <w:rsid w:val="41481E4E"/>
    <w:rsid w:val="42F248E1"/>
    <w:rsid w:val="45450DDE"/>
    <w:rsid w:val="46534587"/>
    <w:rsid w:val="48C91BD9"/>
    <w:rsid w:val="49905E4B"/>
    <w:rsid w:val="4B28038E"/>
    <w:rsid w:val="4C9E6CCB"/>
    <w:rsid w:val="4CBE09DE"/>
    <w:rsid w:val="4DDF4874"/>
    <w:rsid w:val="4DF679D4"/>
    <w:rsid w:val="4F0C2817"/>
    <w:rsid w:val="4F171B65"/>
    <w:rsid w:val="506C178F"/>
    <w:rsid w:val="50815048"/>
    <w:rsid w:val="5095363A"/>
    <w:rsid w:val="50EA1727"/>
    <w:rsid w:val="534672DF"/>
    <w:rsid w:val="53930B4F"/>
    <w:rsid w:val="540C545D"/>
    <w:rsid w:val="56131411"/>
    <w:rsid w:val="56582BA0"/>
    <w:rsid w:val="5A556B1D"/>
    <w:rsid w:val="5A7D6305"/>
    <w:rsid w:val="5F2A54FA"/>
    <w:rsid w:val="5FF40013"/>
    <w:rsid w:val="610F348A"/>
    <w:rsid w:val="615579BB"/>
    <w:rsid w:val="62072F48"/>
    <w:rsid w:val="62C7445E"/>
    <w:rsid w:val="62E37659"/>
    <w:rsid w:val="638F6AD8"/>
    <w:rsid w:val="64983B65"/>
    <w:rsid w:val="64DE0FF7"/>
    <w:rsid w:val="65E96EEB"/>
    <w:rsid w:val="688128FD"/>
    <w:rsid w:val="6886794B"/>
    <w:rsid w:val="6BC47D3F"/>
    <w:rsid w:val="6E9375B5"/>
    <w:rsid w:val="70A738C5"/>
    <w:rsid w:val="71204F41"/>
    <w:rsid w:val="722E3169"/>
    <w:rsid w:val="726543B9"/>
    <w:rsid w:val="75B91C8B"/>
    <w:rsid w:val="760C1576"/>
    <w:rsid w:val="76D27CD7"/>
    <w:rsid w:val="77DD36C8"/>
    <w:rsid w:val="78A846E4"/>
    <w:rsid w:val="78F57442"/>
    <w:rsid w:val="79A676B3"/>
    <w:rsid w:val="79AA355E"/>
    <w:rsid w:val="7CE652ED"/>
    <w:rsid w:val="7E8D7E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Calibri" w:eastAsia="宋体" w:hAnsi="Calibri" w:cs="Times New Roman"/>
      <w:sz w:val="18"/>
      <w:szCs w:val="18"/>
    </w:rPr>
  </w:style>
  <w:style w:type="character" w:customStyle="1" w:styleId="Char0">
    <w:name w:val="页脚 Char"/>
    <w:basedOn w:val="a0"/>
    <w:link w:val="a4"/>
    <w:uiPriority w:val="99"/>
    <w:qFormat/>
    <w:rPr>
      <w:rFonts w:ascii="Calibri" w:eastAsia="宋体" w:hAnsi="Calibri" w:cs="Times New Roman"/>
      <w:sz w:val="18"/>
      <w:szCs w:val="18"/>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Calibri" w:eastAsia="宋体" w:hAnsi="Calibri" w:cs="Times New Roman"/>
      <w:sz w:val="18"/>
      <w:szCs w:val="18"/>
    </w:rPr>
  </w:style>
  <w:style w:type="character" w:customStyle="1" w:styleId="Char0">
    <w:name w:val="页脚 Char"/>
    <w:basedOn w:val="a0"/>
    <w:link w:val="a4"/>
    <w:uiPriority w:val="99"/>
    <w:qFormat/>
    <w:rPr>
      <w:rFonts w:ascii="Calibri" w:eastAsia="宋体" w:hAnsi="Calibri" w:cs="Times New Roman"/>
      <w:sz w:val="18"/>
      <w:szCs w:val="18"/>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487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496B62-E929-4B84-A190-CF4F4FAED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946</Words>
  <Characters>5393</Characters>
  <Application>Microsoft Office Word</Application>
  <DocSecurity>0</DocSecurity>
  <Lines>44</Lines>
  <Paragraphs>12</Paragraphs>
  <ScaleCrop>false</ScaleCrop>
  <Company>微软中国</Company>
  <LinksUpToDate>false</LinksUpToDate>
  <CharactersWithSpaces>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2</cp:revision>
  <dcterms:created xsi:type="dcterms:W3CDTF">2021-06-07T09:18:00Z</dcterms:created>
  <dcterms:modified xsi:type="dcterms:W3CDTF">2021-06-07T09:18:00Z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