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E4" w:rsidRDefault="00011326">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龙安区政协</w:t>
      </w:r>
    </w:p>
    <w:p w:rsidR="00375BE4" w:rsidRDefault="00011326">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2020</w:t>
      </w:r>
      <w:r>
        <w:rPr>
          <w:rFonts w:ascii="方正小标宋简体" w:eastAsia="方正小标宋简体" w:hAnsi="Times New Roman" w:hint="eastAsia"/>
          <w:b/>
          <w:sz w:val="84"/>
          <w:szCs w:val="84"/>
        </w:rPr>
        <w:t>年度部门预算</w:t>
      </w:r>
    </w:p>
    <w:p w:rsidR="00375BE4" w:rsidRDefault="00375BE4">
      <w:pPr>
        <w:adjustRightInd w:val="0"/>
        <w:snapToGrid w:val="0"/>
        <w:spacing w:line="360" w:lineRule="auto"/>
        <w:jc w:val="center"/>
        <w:rPr>
          <w:rFonts w:ascii="方正小标宋简体" w:eastAsia="方正小标宋简体" w:hAnsi="Times New Roman"/>
          <w:b/>
          <w:sz w:val="84"/>
          <w:szCs w:val="84"/>
        </w:rPr>
      </w:pPr>
    </w:p>
    <w:p w:rsidR="00375BE4" w:rsidRDefault="00375BE4">
      <w:pPr>
        <w:adjustRightInd w:val="0"/>
        <w:snapToGrid w:val="0"/>
        <w:spacing w:line="360" w:lineRule="auto"/>
        <w:rPr>
          <w:rFonts w:ascii="方正小标宋简体" w:eastAsia="方正小标宋简体" w:hAnsi="Times New Roman"/>
          <w:b/>
          <w:sz w:val="84"/>
          <w:szCs w:val="84"/>
        </w:rPr>
      </w:pPr>
    </w:p>
    <w:p w:rsidR="00375BE4" w:rsidRDefault="00011326">
      <w:pPr>
        <w:kinsoku w:val="0"/>
        <w:overflowPunct w:val="0"/>
        <w:adjustRightInd w:val="0"/>
        <w:snapToGrid w:val="0"/>
        <w:spacing w:line="360" w:lineRule="auto"/>
        <w:ind w:left="101" w:right="3569"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位</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人：田冬梅</w:t>
      </w:r>
    </w:p>
    <w:p w:rsidR="00375BE4" w:rsidRDefault="00011326">
      <w:pPr>
        <w:tabs>
          <w:tab w:val="left" w:pos="8364"/>
        </w:tabs>
        <w:kinsoku w:val="0"/>
        <w:overflowPunct w:val="0"/>
        <w:adjustRightInd w:val="0"/>
        <w:snapToGrid w:val="0"/>
        <w:spacing w:line="360" w:lineRule="auto"/>
        <w:ind w:right="-58" w:firstLineChars="231" w:firstLine="739"/>
        <w:rPr>
          <w:rFonts w:ascii="仿宋_GB2312" w:eastAsia="仿宋_GB2312" w:hAnsi="Times New Roman"/>
          <w:color w:val="FF0000"/>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0372 5022708</w:t>
      </w:r>
    </w:p>
    <w:p w:rsidR="00375BE4" w:rsidRDefault="00011326">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负</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责</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人：李英</w:t>
      </w:r>
    </w:p>
    <w:p w:rsidR="00375BE4" w:rsidRDefault="00011326">
      <w:pPr>
        <w:kinsoku w:val="0"/>
        <w:overflowPunct w:val="0"/>
        <w:adjustRightInd w:val="0"/>
        <w:snapToGrid w:val="0"/>
        <w:spacing w:line="360" w:lineRule="auto"/>
        <w:ind w:left="101" w:right="-58"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13603729568</w:t>
      </w:r>
    </w:p>
    <w:p w:rsidR="00375BE4" w:rsidRDefault="00011326">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开</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时</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间：</w:t>
      </w:r>
      <w:r>
        <w:rPr>
          <w:rFonts w:ascii="仿宋_GB2312" w:eastAsia="仿宋_GB2312" w:hAnsi="Times New Roman" w:hint="eastAsia"/>
          <w:sz w:val="32"/>
          <w:szCs w:val="32"/>
        </w:rPr>
        <w:t>2020</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6</w:t>
      </w:r>
      <w:r>
        <w:rPr>
          <w:rFonts w:ascii="仿宋_GB2312" w:eastAsia="仿宋_GB2312" w:hAnsi="Times New Roman" w:hint="eastAsia"/>
          <w:sz w:val="32"/>
          <w:szCs w:val="32"/>
        </w:rPr>
        <w:t>日</w:t>
      </w:r>
    </w:p>
    <w:p w:rsidR="00375BE4" w:rsidRDefault="00011326">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（单位公章）</w:t>
      </w:r>
    </w:p>
    <w:p w:rsidR="00375BE4" w:rsidRDefault="00375BE4">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375BE4" w:rsidRDefault="00375BE4">
      <w:pPr>
        <w:kinsoku w:val="0"/>
        <w:overflowPunct w:val="0"/>
        <w:adjustRightInd w:val="0"/>
        <w:snapToGrid w:val="0"/>
        <w:spacing w:line="360" w:lineRule="auto"/>
        <w:ind w:right="-58"/>
        <w:rPr>
          <w:rFonts w:ascii="仿宋_GB2312" w:eastAsia="仿宋_GB2312" w:hAnsi="Times New Roman"/>
          <w:sz w:val="32"/>
          <w:szCs w:val="32"/>
        </w:rPr>
      </w:pPr>
    </w:p>
    <w:p w:rsidR="00375BE4" w:rsidRDefault="00011326">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p>
    <w:p w:rsidR="00375BE4" w:rsidRDefault="00011326">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龙安区政协</w:t>
      </w:r>
      <w:r>
        <w:rPr>
          <w:rFonts w:ascii="黑体" w:eastAsia="黑体" w:hAnsi="黑体" w:hint="eastAsia"/>
          <w:b/>
          <w:bCs/>
          <w:sz w:val="32"/>
          <w:szCs w:val="32"/>
        </w:rPr>
        <w:t>部门概</w:t>
      </w:r>
      <w:r>
        <w:rPr>
          <w:rFonts w:ascii="黑体" w:eastAsia="黑体" w:hAnsi="黑体" w:hint="eastAsia"/>
          <w:sz w:val="32"/>
          <w:szCs w:val="32"/>
        </w:rPr>
        <w:t>况</w:t>
      </w:r>
    </w:p>
    <w:p w:rsidR="00375BE4" w:rsidRDefault="00011326">
      <w:pPr>
        <w:kinsoku w:val="0"/>
        <w:overflowPunct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一、政协主要职责</w:t>
      </w:r>
    </w:p>
    <w:p w:rsidR="00375BE4" w:rsidRDefault="00011326">
      <w:pPr>
        <w:spacing w:line="560" w:lineRule="exact"/>
        <w:ind w:firstLineChars="200" w:firstLine="640"/>
        <w:rPr>
          <w:rFonts w:ascii="黑体" w:eastAsia="黑体"/>
          <w:sz w:val="32"/>
          <w:szCs w:val="32"/>
        </w:rPr>
      </w:pPr>
      <w:r>
        <w:rPr>
          <w:rFonts w:ascii="楷体_GB2312" w:eastAsia="楷体_GB2312" w:hAnsi="宋体" w:cs="Courier New" w:hint="eastAsia"/>
          <w:kern w:val="0"/>
          <w:sz w:val="32"/>
          <w:szCs w:val="32"/>
        </w:rPr>
        <w:t>（一）</w:t>
      </w:r>
      <w:r>
        <w:rPr>
          <w:rFonts w:ascii="黑体" w:eastAsia="黑体" w:hint="eastAsia"/>
          <w:sz w:val="32"/>
          <w:szCs w:val="32"/>
        </w:rPr>
        <w:t>单位概况</w:t>
      </w:r>
    </w:p>
    <w:p w:rsidR="00375BE4" w:rsidRDefault="00011326">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龙安区政协位于安阳市梅东路南段，内设</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个机构，分别为：政协办公室、老干科、提案委员会、经济委员会、社会法制委员会、人口资源环境委员会、教科文卫体委员会、三胞联谊民族宗教委员会、学习文史资料委员会。单位行政编制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名，工勤编制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名，事业编制</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名；现实有人员</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名，离退休人员</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名。其主要职能</w:t>
      </w:r>
      <w:r>
        <w:rPr>
          <w:rFonts w:ascii="仿宋_GB2312" w:eastAsia="仿宋_GB2312" w:hAnsi="仿宋_GB2312" w:cs="仿宋_GB2312" w:hint="eastAsia"/>
          <w:sz w:val="32"/>
          <w:szCs w:val="32"/>
          <w:shd w:val="clear" w:color="auto" w:fill="FFFFFF"/>
        </w:rPr>
        <w:t>是政治协商、民主监督、参政议政。</w:t>
      </w:r>
    </w:p>
    <w:p w:rsidR="00375BE4" w:rsidRDefault="00011326">
      <w:pPr>
        <w:pStyle w:val="a7"/>
        <w:shd w:val="clear" w:color="auto" w:fill="FFFFFF"/>
        <w:spacing w:before="0" w:beforeAutospacing="0" w:after="0" w:afterAutospacing="0" w:line="560" w:lineRule="exact"/>
        <w:ind w:firstLineChars="200" w:firstLine="640"/>
        <w:jc w:val="both"/>
        <w:rPr>
          <w:rFonts w:ascii="黑体" w:eastAsia="黑体" w:hAnsi="Calibri" w:cs="Times New Roman"/>
          <w:kern w:val="2"/>
          <w:sz w:val="32"/>
          <w:szCs w:val="32"/>
        </w:rPr>
      </w:pPr>
      <w:r>
        <w:rPr>
          <w:rFonts w:ascii="黑体" w:eastAsia="黑体" w:hAnsi="Calibri" w:cs="Times New Roman" w:hint="eastAsia"/>
          <w:kern w:val="2"/>
          <w:sz w:val="32"/>
          <w:szCs w:val="32"/>
        </w:rPr>
        <w:t>（二）主要职责</w:t>
      </w:r>
    </w:p>
    <w:p w:rsidR="00375BE4" w:rsidRDefault="00011326">
      <w:pPr>
        <w:pStyle w:val="a7"/>
        <w:shd w:val="clear" w:color="auto" w:fill="FFFFFF"/>
        <w:spacing w:before="0" w:beforeAutospacing="0" w:after="0" w:afterAutospacing="0" w:line="560" w:lineRule="exact"/>
        <w:ind w:firstLineChars="200" w:firstLine="643"/>
        <w:jc w:val="both"/>
        <w:rPr>
          <w:rFonts w:ascii="仿宋_GB2312" w:eastAsia="仿宋_GB2312"/>
          <w:sz w:val="32"/>
          <w:szCs w:val="32"/>
        </w:rPr>
      </w:pPr>
      <w:r>
        <w:rPr>
          <w:rStyle w:val="a8"/>
          <w:rFonts w:ascii="黑体" w:eastAsia="黑体" w:hint="eastAsia"/>
          <w:sz w:val="32"/>
          <w:szCs w:val="32"/>
        </w:rPr>
        <w:t>政治协商</w:t>
      </w:r>
      <w:r>
        <w:rPr>
          <w:rStyle w:val="apple-converted-space"/>
          <w:rFonts w:eastAsia="仿宋_GB2312" w:hint="eastAsia"/>
          <w:sz w:val="32"/>
          <w:szCs w:val="32"/>
        </w:rPr>
        <w:t> </w:t>
      </w:r>
      <w:r>
        <w:rPr>
          <w:rFonts w:ascii="仿宋_GB2312" w:eastAsia="仿宋_GB2312" w:hint="eastAsia"/>
          <w:sz w:val="32"/>
          <w:szCs w:val="32"/>
        </w:rPr>
        <w:t>是对全区的大政方针以及政治、经济、文化和社会生活中的重要问题在决策之前进行协商和就决策执行过程中的重要问题进行协商。</w:t>
      </w:r>
    </w:p>
    <w:p w:rsidR="00375BE4" w:rsidRDefault="00011326">
      <w:pPr>
        <w:pStyle w:val="a7"/>
        <w:shd w:val="clear" w:color="auto" w:fill="FFFFFF"/>
        <w:spacing w:before="0" w:beforeAutospacing="0" w:after="0" w:afterAutospacing="0" w:line="560" w:lineRule="exact"/>
        <w:ind w:firstLine="200"/>
        <w:jc w:val="both"/>
        <w:rPr>
          <w:rFonts w:ascii="仿宋_GB2312" w:eastAsia="仿宋_GB2312"/>
          <w:sz w:val="32"/>
          <w:szCs w:val="32"/>
        </w:rPr>
      </w:pPr>
      <w:r>
        <w:rPr>
          <w:rFonts w:eastAsia="仿宋_GB2312" w:hint="eastAsia"/>
          <w:sz w:val="32"/>
          <w:szCs w:val="32"/>
        </w:rPr>
        <w:t>  </w:t>
      </w:r>
      <w:r>
        <w:rPr>
          <w:rStyle w:val="a8"/>
          <w:rFonts w:ascii="黑体" w:eastAsia="黑体" w:hint="eastAsia"/>
          <w:sz w:val="32"/>
          <w:szCs w:val="32"/>
        </w:rPr>
        <w:t>民主监督</w:t>
      </w:r>
      <w:r>
        <w:rPr>
          <w:rStyle w:val="apple-converted-space"/>
          <w:rFonts w:eastAsia="黑体" w:hint="eastAsia"/>
          <w:sz w:val="32"/>
          <w:szCs w:val="32"/>
        </w:rPr>
        <w:t> </w:t>
      </w:r>
      <w:r>
        <w:rPr>
          <w:rFonts w:ascii="仿宋_GB2312" w:eastAsia="仿宋_GB2312" w:hint="eastAsia"/>
          <w:sz w:val="32"/>
          <w:szCs w:val="32"/>
        </w:rPr>
        <w:t>是对全区重大方针政策的贯彻执行、国家机关及其工作人员的工作，通过建议和批评进行监督。</w:t>
      </w:r>
    </w:p>
    <w:p w:rsidR="00375BE4" w:rsidRDefault="00011326">
      <w:pPr>
        <w:pStyle w:val="a7"/>
        <w:shd w:val="clear" w:color="auto" w:fill="FFFFFF"/>
        <w:spacing w:before="0" w:beforeAutospacing="0" w:after="0" w:afterAutospacing="0" w:line="560" w:lineRule="exact"/>
        <w:ind w:firstLine="200"/>
        <w:jc w:val="both"/>
        <w:rPr>
          <w:rFonts w:ascii="仿宋_GB2312" w:eastAsia="仿宋_GB2312"/>
          <w:sz w:val="32"/>
          <w:szCs w:val="32"/>
        </w:rPr>
      </w:pPr>
      <w:r>
        <w:rPr>
          <w:rFonts w:eastAsia="仿宋_GB2312" w:hint="eastAsia"/>
          <w:sz w:val="32"/>
          <w:szCs w:val="32"/>
        </w:rPr>
        <w:t>  </w:t>
      </w:r>
      <w:r>
        <w:rPr>
          <w:rStyle w:val="a8"/>
          <w:rFonts w:ascii="黑体" w:eastAsia="黑体" w:hint="eastAsia"/>
          <w:sz w:val="32"/>
          <w:szCs w:val="32"/>
        </w:rPr>
        <w:t>参政议政</w:t>
      </w:r>
      <w:r>
        <w:rPr>
          <w:rStyle w:val="apple-converted-space"/>
          <w:rFonts w:eastAsia="仿宋_GB2312" w:hint="eastAsia"/>
          <w:sz w:val="32"/>
          <w:szCs w:val="32"/>
        </w:rPr>
        <w:t> </w:t>
      </w:r>
      <w:r>
        <w:rPr>
          <w:rFonts w:ascii="仿宋_GB2312" w:eastAsia="仿宋_GB2312" w:hint="eastAsia"/>
          <w:sz w:val="32"/>
          <w:szCs w:val="32"/>
        </w:rPr>
        <w:t>是对全区政治、经济、文化和社会生活中的重要问题以及人民群众普遍关心的问题，开展调查研究，反映社情民意，进行协商讨论。通过调研报告、提案、建议案或其他形式，向区委、区政府提出意见和建议。</w:t>
      </w:r>
    </w:p>
    <w:p w:rsidR="00375BE4" w:rsidRDefault="00011326">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政协办公室主要职责：</w:t>
      </w:r>
    </w:p>
    <w:p w:rsidR="00375BE4" w:rsidRDefault="00011326">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、负责政协全体会议、常委会议、主席会议、党组会议的会务组织工作。</w:t>
      </w:r>
    </w:p>
    <w:p w:rsidR="00375BE4" w:rsidRDefault="00011326">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、组织实施区政协全委会、常委会、主席会议的决议、决定。</w:t>
      </w:r>
    </w:p>
    <w:p w:rsidR="00375BE4" w:rsidRDefault="00011326">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int="eastAsia"/>
          <w:sz w:val="32"/>
          <w:szCs w:val="32"/>
        </w:rPr>
        <w:t>、负责政协委员视察、参观、调查、座谈、研讨、学习培训等日常活动的秘书、服务和</w:t>
      </w:r>
      <w:r>
        <w:rPr>
          <w:rFonts w:ascii="仿宋_GB2312" w:eastAsia="仿宋_GB2312" w:hint="eastAsia"/>
          <w:sz w:val="32"/>
          <w:szCs w:val="32"/>
        </w:rPr>
        <w:t>具体组织工作。</w:t>
      </w:r>
    </w:p>
    <w:p w:rsidR="00375BE4" w:rsidRDefault="00011326">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、负责区政协委员、全国政协系统的联络接待和政协委员的来信来访。收集、反映各界人士的意见和建议。</w:t>
      </w:r>
    </w:p>
    <w:p w:rsidR="00375BE4" w:rsidRDefault="00011326">
      <w:pPr>
        <w:pStyle w:val="a7"/>
        <w:spacing w:before="0" w:beforeAutospacing="0" w:after="0" w:afterAutospacing="0" w:line="560" w:lineRule="exact"/>
        <w:ind w:firstLineChars="150" w:firstLine="480"/>
        <w:jc w:val="both"/>
        <w:rPr>
          <w:rFonts w:ascii="仿宋_GB2312" w:eastAsia="仿宋_GB2312"/>
          <w:sz w:val="32"/>
          <w:szCs w:val="32"/>
        </w:rPr>
      </w:pPr>
      <w:r>
        <w:rPr>
          <w:rFonts w:ascii="仿宋_GB2312" w:eastAsia="仿宋_GB2312" w:hint="eastAsia"/>
          <w:sz w:val="32"/>
          <w:szCs w:val="32"/>
        </w:rPr>
        <w:t xml:space="preserve"> 5</w:t>
      </w:r>
      <w:r>
        <w:rPr>
          <w:rFonts w:ascii="仿宋_GB2312" w:eastAsia="仿宋_GB2312" w:hint="eastAsia"/>
          <w:sz w:val="32"/>
          <w:szCs w:val="32"/>
        </w:rPr>
        <w:t>、负责联系区级各民主党派、人民团体、各乡（镇）办事处政协和区委、区政府有关部门，就政协履行职能中的有关问题，协调关系，配合工作。</w:t>
      </w:r>
    </w:p>
    <w:p w:rsidR="00375BE4" w:rsidRDefault="00011326">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、负责区政协的后勤保障和机关的消防安全、治安防范和综合治理。</w:t>
      </w:r>
      <w:r>
        <w:rPr>
          <w:rFonts w:eastAsia="仿宋_GB2312" w:hint="eastAsia"/>
          <w:sz w:val="32"/>
          <w:szCs w:val="32"/>
        </w:rPr>
        <w:t>   </w:t>
      </w:r>
    </w:p>
    <w:p w:rsidR="00375BE4" w:rsidRDefault="00011326">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、负责区政协机关的财产和财务管理工作，处理有关行政事务。</w:t>
      </w:r>
    </w:p>
    <w:p w:rsidR="00375BE4" w:rsidRDefault="00011326">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、负责区政协机关日常文、电、函的起草、审核、校印、收发处理工作。负责党和国家机关机密文件的传递送阅任务。</w:t>
      </w:r>
    </w:p>
    <w:p w:rsidR="00375BE4" w:rsidRDefault="00011326">
      <w:pPr>
        <w:pStyle w:val="a7"/>
        <w:spacing w:before="0" w:beforeAutospacing="0" w:after="0" w:afterAutospacing="0" w:line="560" w:lineRule="exact"/>
        <w:ind w:firstLine="200"/>
        <w:jc w:val="both"/>
        <w:rPr>
          <w:rFonts w:ascii="仿宋_GB2312" w:eastAsia="仿宋_GB2312"/>
          <w:sz w:val="32"/>
          <w:szCs w:val="32"/>
        </w:rPr>
      </w:pPr>
      <w:r>
        <w:rPr>
          <w:rFonts w:eastAsia="仿宋_GB2312" w:hint="eastAsia"/>
          <w:sz w:val="32"/>
          <w:szCs w:val="32"/>
        </w:rPr>
        <w:t xml:space="preserve">   </w:t>
      </w:r>
      <w:r>
        <w:rPr>
          <w:rFonts w:ascii="仿宋_GB2312" w:eastAsia="仿宋_GB2312" w:hint="eastAsia"/>
          <w:sz w:val="32"/>
          <w:szCs w:val="32"/>
        </w:rPr>
        <w:t>9</w:t>
      </w:r>
      <w:r>
        <w:rPr>
          <w:rFonts w:ascii="仿宋_GB2312" w:eastAsia="仿宋_GB2312" w:hint="eastAsia"/>
          <w:sz w:val="32"/>
          <w:szCs w:val="32"/>
        </w:rPr>
        <w:t>、承办区政协主席、副主席和秘书长交办的其它工作。</w:t>
      </w:r>
    </w:p>
    <w:p w:rsidR="00375BE4" w:rsidRDefault="00011326">
      <w:pPr>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二、政协预算单位构成</w:t>
      </w:r>
    </w:p>
    <w:p w:rsidR="00375BE4" w:rsidRDefault="00011326">
      <w:pPr>
        <w:pStyle w:val="a3"/>
        <w:kinsoku w:val="0"/>
        <w:overflowPunct w:val="0"/>
        <w:snapToGrid w:val="0"/>
        <w:spacing w:line="560" w:lineRule="exact"/>
        <w:ind w:left="0" w:firstLineChars="200" w:firstLine="640"/>
        <w:jc w:val="both"/>
        <w:rPr>
          <w:rFonts w:eastAsia="仿宋_GB2312" w:hAnsi="仿宋_GB2312" w:cs="仿宋_GB2312"/>
          <w:sz w:val="32"/>
        </w:rPr>
      </w:pPr>
      <w:r>
        <w:rPr>
          <w:rFonts w:eastAsia="仿宋_GB2312" w:hAnsi="仿宋_GB2312" w:cs="仿宋_GB2312" w:hint="eastAsia"/>
          <w:sz w:val="32"/>
        </w:rPr>
        <w:t>政协</w:t>
      </w:r>
      <w:r>
        <w:rPr>
          <w:rFonts w:eastAsia="仿宋_GB2312" w:hAnsi="仿宋_GB2312" w:cs="仿宋_GB2312" w:hint="eastAsia"/>
          <w:spacing w:val="2"/>
          <w:sz w:val="32"/>
        </w:rPr>
        <w:t>部门</w:t>
      </w:r>
      <w:r>
        <w:rPr>
          <w:rFonts w:eastAsia="仿宋_GB2312" w:hAnsi="仿宋_GB2312" w:cs="仿宋_GB2312" w:hint="eastAsia"/>
          <w:sz w:val="32"/>
        </w:rPr>
        <w:t>预算</w:t>
      </w:r>
      <w:r>
        <w:rPr>
          <w:rFonts w:eastAsia="仿宋_GB2312" w:hAnsi="仿宋_GB2312" w:cs="仿宋_GB2312" w:hint="eastAsia"/>
          <w:spacing w:val="2"/>
          <w:sz w:val="32"/>
        </w:rPr>
        <w:t>包括</w:t>
      </w:r>
      <w:r>
        <w:rPr>
          <w:rFonts w:eastAsia="仿宋_GB2312" w:hAnsi="仿宋_GB2312" w:cs="仿宋_GB2312" w:hint="eastAsia"/>
          <w:sz w:val="32"/>
        </w:rPr>
        <w:t>政协</w:t>
      </w:r>
      <w:r>
        <w:rPr>
          <w:rFonts w:eastAsia="仿宋_GB2312" w:hAnsi="仿宋_GB2312" w:cs="仿宋_GB2312" w:hint="eastAsia"/>
          <w:spacing w:val="2"/>
          <w:sz w:val="32"/>
        </w:rPr>
        <w:t>机关本级</w:t>
      </w:r>
      <w:r>
        <w:rPr>
          <w:rFonts w:eastAsia="仿宋_GB2312" w:hAnsi="仿宋_GB2312" w:cs="仿宋_GB2312" w:hint="eastAsia"/>
          <w:spacing w:val="-1"/>
          <w:sz w:val="32"/>
        </w:rPr>
        <w:t>预算</w:t>
      </w:r>
      <w:r>
        <w:rPr>
          <w:rFonts w:eastAsia="仿宋_GB2312" w:hAnsi="仿宋_GB2312" w:cs="仿宋_GB2312" w:hint="eastAsia"/>
          <w:spacing w:val="2"/>
          <w:sz w:val="32"/>
        </w:rPr>
        <w:t>和机关服务中心</w:t>
      </w:r>
      <w:r>
        <w:rPr>
          <w:rFonts w:eastAsia="仿宋_GB2312" w:hAnsi="仿宋_GB2312" w:cs="仿宋_GB2312" w:hint="eastAsia"/>
          <w:spacing w:val="-1"/>
          <w:sz w:val="32"/>
        </w:rPr>
        <w:t>事业单位预算。</w:t>
      </w:r>
    </w:p>
    <w:p w:rsidR="00375BE4" w:rsidRDefault="00011326">
      <w:pPr>
        <w:pStyle w:val="a3"/>
        <w:kinsoku w:val="0"/>
        <w:overflowPunct w:val="0"/>
        <w:snapToGrid w:val="0"/>
        <w:spacing w:line="560" w:lineRule="exact"/>
        <w:ind w:left="0" w:firstLineChars="200" w:firstLine="636"/>
        <w:jc w:val="both"/>
        <w:rPr>
          <w:rFonts w:eastAsia="仿宋_GB2312" w:hAnsi="仿宋_GB2312" w:cs="仿宋_GB2312"/>
          <w:sz w:val="32"/>
        </w:rPr>
      </w:pPr>
      <w:r>
        <w:rPr>
          <w:rFonts w:eastAsia="仿宋_GB2312" w:hAnsi="仿宋_GB2312" w:cs="仿宋_GB2312" w:hint="eastAsia"/>
          <w:spacing w:val="-1"/>
          <w:sz w:val="32"/>
        </w:rPr>
        <w:t>1.</w:t>
      </w:r>
      <w:r>
        <w:rPr>
          <w:rFonts w:eastAsia="仿宋_GB2312" w:hAnsi="仿宋_GB2312" w:cs="仿宋_GB2312" w:hint="eastAsia"/>
          <w:sz w:val="32"/>
        </w:rPr>
        <w:t>政协</w:t>
      </w:r>
      <w:r>
        <w:rPr>
          <w:rFonts w:eastAsia="仿宋_GB2312" w:hAnsi="仿宋_GB2312" w:cs="仿宋_GB2312" w:hint="eastAsia"/>
          <w:spacing w:val="-1"/>
          <w:sz w:val="32"/>
        </w:rPr>
        <w:t>机关本级</w:t>
      </w:r>
    </w:p>
    <w:p w:rsidR="00375BE4" w:rsidRDefault="00011326">
      <w:pPr>
        <w:pStyle w:val="a3"/>
        <w:kinsoku w:val="0"/>
        <w:overflowPunct w:val="0"/>
        <w:snapToGrid w:val="0"/>
        <w:spacing w:line="560" w:lineRule="exact"/>
        <w:ind w:left="0" w:firstLineChars="200" w:firstLine="636"/>
        <w:jc w:val="both"/>
        <w:rPr>
          <w:rFonts w:eastAsia="仿宋_GB2312" w:hAnsi="仿宋_GB2312" w:cs="仿宋_GB2312"/>
          <w:spacing w:val="-1"/>
          <w:sz w:val="32"/>
        </w:rPr>
      </w:pPr>
      <w:r>
        <w:rPr>
          <w:rFonts w:eastAsia="仿宋_GB2312" w:hAnsi="仿宋_GB2312" w:cs="仿宋_GB2312" w:hint="eastAsia"/>
          <w:spacing w:val="-1"/>
          <w:sz w:val="32"/>
        </w:rPr>
        <w:t>2.</w:t>
      </w:r>
      <w:r>
        <w:rPr>
          <w:rFonts w:eastAsia="仿宋_GB2312" w:hAnsi="仿宋_GB2312" w:cs="仿宋_GB2312" w:hint="eastAsia"/>
          <w:sz w:val="32"/>
        </w:rPr>
        <w:t>政协</w:t>
      </w:r>
      <w:r>
        <w:rPr>
          <w:rFonts w:eastAsia="仿宋_GB2312" w:hAnsi="仿宋_GB2312" w:cs="仿宋_GB2312" w:hint="eastAsia"/>
          <w:spacing w:val="-1"/>
          <w:sz w:val="32"/>
        </w:rPr>
        <w:t>机关</w:t>
      </w:r>
      <w:r>
        <w:rPr>
          <w:rFonts w:eastAsia="仿宋_GB2312" w:hAnsi="仿宋_GB2312" w:cs="仿宋_GB2312" w:hint="eastAsia"/>
          <w:sz w:val="32"/>
        </w:rPr>
        <w:t>服务</w:t>
      </w:r>
      <w:r>
        <w:rPr>
          <w:rFonts w:eastAsia="仿宋_GB2312" w:hAnsi="仿宋_GB2312" w:cs="仿宋_GB2312" w:hint="eastAsia"/>
          <w:spacing w:val="-1"/>
          <w:sz w:val="32"/>
        </w:rPr>
        <w:t>中心</w:t>
      </w:r>
    </w:p>
    <w:p w:rsidR="00375BE4" w:rsidRDefault="00375BE4">
      <w:pPr>
        <w:adjustRightInd w:val="0"/>
        <w:snapToGrid w:val="0"/>
        <w:spacing w:line="360" w:lineRule="auto"/>
        <w:jc w:val="center"/>
        <w:rPr>
          <w:rFonts w:ascii="黑体" w:eastAsia="黑体" w:hAnsi="Times New Roman" w:cs="黑体"/>
          <w:sz w:val="32"/>
          <w:szCs w:val="32"/>
        </w:rPr>
      </w:pPr>
    </w:p>
    <w:p w:rsidR="00375BE4" w:rsidRDefault="00375BE4">
      <w:pPr>
        <w:adjustRightInd w:val="0"/>
        <w:snapToGrid w:val="0"/>
        <w:spacing w:line="360" w:lineRule="auto"/>
        <w:jc w:val="center"/>
        <w:rPr>
          <w:rFonts w:ascii="黑体" w:eastAsia="黑体" w:hAnsi="Times New Roman" w:cs="黑体"/>
          <w:sz w:val="32"/>
          <w:szCs w:val="32"/>
        </w:rPr>
      </w:pPr>
    </w:p>
    <w:p w:rsidR="00375BE4" w:rsidRDefault="00375BE4">
      <w:pPr>
        <w:adjustRightInd w:val="0"/>
        <w:snapToGrid w:val="0"/>
        <w:spacing w:line="360" w:lineRule="auto"/>
        <w:jc w:val="center"/>
        <w:rPr>
          <w:rFonts w:ascii="黑体" w:eastAsia="黑体" w:hAnsi="Times New Roman" w:cs="黑体"/>
          <w:sz w:val="32"/>
          <w:szCs w:val="32"/>
        </w:rPr>
      </w:pPr>
    </w:p>
    <w:p w:rsidR="00375BE4" w:rsidRDefault="00375BE4">
      <w:pPr>
        <w:adjustRightInd w:val="0"/>
        <w:snapToGrid w:val="0"/>
        <w:spacing w:line="360" w:lineRule="auto"/>
        <w:jc w:val="center"/>
        <w:rPr>
          <w:rFonts w:ascii="黑体" w:eastAsia="黑体" w:hAnsi="Times New Roman" w:cs="黑体"/>
          <w:sz w:val="32"/>
          <w:szCs w:val="32"/>
        </w:rPr>
      </w:pPr>
    </w:p>
    <w:p w:rsidR="00375BE4" w:rsidRDefault="00375BE4">
      <w:pPr>
        <w:adjustRightInd w:val="0"/>
        <w:snapToGrid w:val="0"/>
        <w:spacing w:line="360" w:lineRule="auto"/>
        <w:jc w:val="center"/>
        <w:rPr>
          <w:rFonts w:ascii="黑体" w:eastAsia="黑体" w:hAnsi="Times New Roman" w:cs="黑体"/>
          <w:sz w:val="32"/>
          <w:szCs w:val="32"/>
        </w:rPr>
      </w:pPr>
    </w:p>
    <w:p w:rsidR="00375BE4" w:rsidRDefault="00375BE4">
      <w:pPr>
        <w:adjustRightInd w:val="0"/>
        <w:snapToGrid w:val="0"/>
        <w:spacing w:line="360" w:lineRule="auto"/>
        <w:jc w:val="center"/>
        <w:rPr>
          <w:rFonts w:ascii="黑体" w:eastAsia="黑体" w:hAnsi="Times New Roman" w:cs="黑体"/>
          <w:sz w:val="32"/>
          <w:szCs w:val="32"/>
        </w:rPr>
      </w:pPr>
    </w:p>
    <w:p w:rsidR="00375BE4" w:rsidRDefault="00011326">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lastRenderedPageBreak/>
        <w:t>第二部分</w:t>
      </w:r>
    </w:p>
    <w:p w:rsidR="00375BE4" w:rsidRDefault="00011326">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龙安区政协</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375BE4" w:rsidRDefault="00375BE4">
      <w:pPr>
        <w:adjustRightInd w:val="0"/>
        <w:snapToGrid w:val="0"/>
        <w:spacing w:line="360" w:lineRule="auto"/>
        <w:ind w:firstLineChars="200" w:firstLine="640"/>
        <w:rPr>
          <w:rFonts w:ascii="黑体" w:eastAsia="黑体" w:hAnsi="黑体"/>
          <w:sz w:val="32"/>
          <w:szCs w:val="32"/>
        </w:rPr>
      </w:pPr>
    </w:p>
    <w:p w:rsidR="00375BE4" w:rsidRDefault="00011326">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rsidR="00375BE4" w:rsidRDefault="00011326">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龙安区政协</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417.7</w:t>
      </w:r>
      <w:r>
        <w:rPr>
          <w:rFonts w:ascii="仿宋_GB2312" w:eastAsia="仿宋_GB2312" w:hAnsi="宋体" w:cs="Courier New" w:hint="eastAsia"/>
          <w:sz w:val="32"/>
          <w:szCs w:val="32"/>
        </w:rPr>
        <w:t>万元，支出总计</w:t>
      </w:r>
      <w:r>
        <w:rPr>
          <w:rFonts w:ascii="仿宋_GB2312" w:eastAsia="仿宋_GB2312" w:hint="eastAsia"/>
          <w:sz w:val="32"/>
          <w:szCs w:val="32"/>
        </w:rPr>
        <w:t>417.7</w:t>
      </w:r>
      <w:r>
        <w:rPr>
          <w:rFonts w:ascii="仿宋_GB2312" w:eastAsia="仿宋_GB2312" w:hAnsi="宋体" w:cs="Courier New" w:hint="eastAsia"/>
          <w:sz w:val="32"/>
          <w:szCs w:val="32"/>
        </w:rPr>
        <w:t>万元，与</w:t>
      </w:r>
      <w:r>
        <w:rPr>
          <w:rFonts w:ascii="仿宋_GB2312" w:eastAsia="仿宋_GB2312" w:hAnsi="宋体" w:cs="Courier New" w:hint="eastAsia"/>
          <w:sz w:val="32"/>
          <w:szCs w:val="32"/>
        </w:rPr>
        <w:t>2019</w:t>
      </w:r>
      <w:r>
        <w:rPr>
          <w:rFonts w:ascii="仿宋_GB2312" w:eastAsia="仿宋_GB2312" w:hAnsi="宋体" w:cs="Courier New" w:hint="eastAsia"/>
          <w:sz w:val="32"/>
          <w:szCs w:val="32"/>
        </w:rPr>
        <w:t>年相比，收入总计增加</w:t>
      </w:r>
      <w:r>
        <w:rPr>
          <w:rFonts w:ascii="仿宋_GB2312" w:eastAsia="仿宋_GB2312" w:hAnsi="宋体" w:cs="Courier New" w:hint="eastAsia"/>
          <w:sz w:val="32"/>
          <w:szCs w:val="32"/>
        </w:rPr>
        <w:t>109.14</w:t>
      </w:r>
      <w:r>
        <w:rPr>
          <w:rFonts w:ascii="仿宋_GB2312" w:eastAsia="仿宋_GB2312" w:hAnsi="宋体" w:cs="Courier New" w:hint="eastAsia"/>
          <w:sz w:val="32"/>
          <w:szCs w:val="32"/>
        </w:rPr>
        <w:t>万元，增长</w:t>
      </w:r>
      <w:r>
        <w:rPr>
          <w:rFonts w:ascii="仿宋_GB2312" w:eastAsia="仿宋_GB2312" w:hint="eastAsia"/>
          <w:sz w:val="32"/>
          <w:szCs w:val="32"/>
        </w:rPr>
        <w:t>35.4</w:t>
      </w:r>
      <w:r>
        <w:rPr>
          <w:rFonts w:ascii="仿宋_GB2312" w:eastAsia="仿宋_GB2312" w:hAnsi="宋体" w:cs="Courier New" w:hint="eastAsia"/>
          <w:sz w:val="32"/>
          <w:szCs w:val="32"/>
        </w:rPr>
        <w:t>%</w:t>
      </w:r>
      <w:r>
        <w:rPr>
          <w:rFonts w:ascii="仿宋_GB2312" w:eastAsia="仿宋_GB2312" w:hAnsi="宋体" w:cs="Courier New" w:hint="eastAsia"/>
          <w:sz w:val="32"/>
          <w:szCs w:val="32"/>
        </w:rPr>
        <w:t>；支出总计增加</w:t>
      </w:r>
      <w:r>
        <w:rPr>
          <w:rFonts w:ascii="仿宋_GB2312" w:eastAsia="仿宋_GB2312" w:hAnsi="宋体" w:cs="Courier New" w:hint="eastAsia"/>
          <w:sz w:val="32"/>
          <w:szCs w:val="32"/>
        </w:rPr>
        <w:t>109.14</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35.4%</w:t>
      </w:r>
      <w:r>
        <w:rPr>
          <w:rFonts w:ascii="仿宋_GB2312" w:eastAsia="仿宋_GB2312" w:hAnsi="宋体" w:cs="Courier New" w:hint="eastAsia"/>
          <w:sz w:val="32"/>
          <w:szCs w:val="32"/>
        </w:rPr>
        <w:t>。主要原因：人员增加。</w:t>
      </w:r>
    </w:p>
    <w:p w:rsidR="00375BE4" w:rsidRDefault="00011326">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375BE4" w:rsidRDefault="0001132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龙安区政协</w:t>
      </w:r>
      <w:r>
        <w:rPr>
          <w:rFonts w:ascii="仿宋_GB2312" w:eastAsia="仿宋_GB2312" w:hAnsi="Times New Roman" w:hint="eastAsia"/>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417.7</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417.7</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Times New Roman"/>
          <w:sz w:val="32"/>
          <w:szCs w:val="32"/>
        </w:rPr>
        <w:t xml:space="preserve"> </w:t>
      </w:r>
      <w:r>
        <w:rPr>
          <w:rFonts w:ascii="仿宋_GB2312" w:eastAsia="仿宋_GB2312" w:hAnsi="Times New Roman"/>
          <w:sz w:val="32"/>
          <w:szCs w:val="32"/>
        </w:rPr>
        <w:t>政府性基金收入</w:t>
      </w:r>
      <w:r>
        <w:rPr>
          <w:rFonts w:ascii="仿宋_GB2312" w:eastAsia="仿宋_GB2312" w:hint="eastAsia"/>
          <w:sz w:val="32"/>
          <w:szCs w:val="32"/>
        </w:rPr>
        <w:t>0</w:t>
      </w:r>
      <w:r>
        <w:rPr>
          <w:rFonts w:ascii="仿宋_GB2312" w:eastAsia="仿宋_GB2312" w:hAnsi="Times New Roman"/>
          <w:sz w:val="32"/>
          <w:szCs w:val="32"/>
        </w:rPr>
        <w:t>万元</w:t>
      </w:r>
      <w:r>
        <w:rPr>
          <w:rFonts w:ascii="仿宋_GB2312" w:eastAsia="仿宋_GB2312" w:hAnsi="Times New Roman" w:hint="eastAsia"/>
          <w:sz w:val="32"/>
          <w:szCs w:val="32"/>
        </w:rPr>
        <w:t>；国有资本经营预算收入</w:t>
      </w:r>
      <w:r>
        <w:rPr>
          <w:rFonts w:ascii="仿宋_GB2312" w:eastAsia="仿宋_GB2312" w:hAnsi="Times New Roman" w:hint="eastAsia"/>
          <w:sz w:val="32"/>
          <w:szCs w:val="32"/>
        </w:rPr>
        <w:t>0</w:t>
      </w:r>
      <w:r>
        <w:rPr>
          <w:rFonts w:ascii="仿宋_GB2312" w:eastAsia="仿宋_GB2312" w:hAnsi="Times New Roman" w:hint="eastAsia"/>
          <w:sz w:val="32"/>
          <w:szCs w:val="32"/>
        </w:rPr>
        <w:t>万元；事业收入</w:t>
      </w:r>
      <w:r>
        <w:rPr>
          <w:rFonts w:ascii="仿宋_GB2312" w:eastAsia="仿宋_GB2312" w:hAnsi="Times New Roman" w:hint="eastAsia"/>
          <w:sz w:val="32"/>
          <w:szCs w:val="32"/>
        </w:rPr>
        <w:t>0</w:t>
      </w:r>
      <w:r>
        <w:rPr>
          <w:rFonts w:ascii="仿宋_GB2312" w:eastAsia="仿宋_GB2312" w:hAnsi="Times New Roman" w:hint="eastAsia"/>
          <w:sz w:val="32"/>
          <w:szCs w:val="32"/>
        </w:rPr>
        <w:t>万元；其他收入</w:t>
      </w:r>
      <w:r>
        <w:rPr>
          <w:rFonts w:ascii="仿宋_GB2312" w:eastAsia="仿宋_GB2312" w:hAnsi="Times New Roman" w:hint="eastAsia"/>
          <w:sz w:val="32"/>
          <w:szCs w:val="32"/>
        </w:rPr>
        <w:t>0</w:t>
      </w:r>
      <w:r>
        <w:rPr>
          <w:rFonts w:ascii="仿宋_GB2312" w:eastAsia="仿宋_GB2312" w:hAnsi="Times New Roman" w:hint="eastAsia"/>
          <w:sz w:val="32"/>
          <w:szCs w:val="32"/>
        </w:rPr>
        <w:t>万元。</w:t>
      </w:r>
    </w:p>
    <w:p w:rsidR="00375BE4" w:rsidRDefault="00011326">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375BE4" w:rsidRDefault="0001132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龙安区政协</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417.7</w:t>
      </w:r>
      <w:r>
        <w:rPr>
          <w:rFonts w:ascii="仿宋_GB2312" w:eastAsia="仿宋_GB2312" w:hAnsi="宋体" w:cs="Courier New" w:hint="eastAsia"/>
          <w:sz w:val="32"/>
          <w:szCs w:val="32"/>
        </w:rPr>
        <w:t>万元，其中：基本支出</w:t>
      </w:r>
      <w:r>
        <w:rPr>
          <w:rFonts w:ascii="仿宋_GB2312" w:eastAsia="仿宋_GB2312" w:hint="eastAsia"/>
          <w:sz w:val="32"/>
          <w:szCs w:val="32"/>
        </w:rPr>
        <w:t>407.7</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97.6</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int="eastAsia"/>
          <w:sz w:val="32"/>
          <w:szCs w:val="32"/>
        </w:rPr>
        <w:t>10</w:t>
      </w:r>
      <w:r>
        <w:rPr>
          <w:rFonts w:ascii="仿宋_GB2312" w:eastAsia="仿宋_GB2312" w:hAnsi="宋体" w:cs="Courier New" w:hint="eastAsia"/>
          <w:sz w:val="32"/>
          <w:szCs w:val="32"/>
        </w:rPr>
        <w:t>万元，占</w:t>
      </w:r>
      <w:r>
        <w:rPr>
          <w:rFonts w:ascii="仿宋_GB2312" w:eastAsia="仿宋_GB2312" w:hint="eastAsia"/>
          <w:sz w:val="32"/>
          <w:szCs w:val="32"/>
        </w:rPr>
        <w:t>2.4</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375BE4" w:rsidRDefault="00011326">
      <w:pPr>
        <w:spacing w:line="560" w:lineRule="exact"/>
        <w:ind w:firstLineChars="200" w:firstLine="640"/>
        <w:rPr>
          <w:rFonts w:ascii="仿宋_GB2312" w:eastAsia="仿宋_GB2312"/>
          <w:color w:val="FF0000"/>
          <w:sz w:val="32"/>
          <w:szCs w:val="32"/>
        </w:rPr>
      </w:pPr>
      <w:r>
        <w:rPr>
          <w:rFonts w:ascii="黑体" w:eastAsia="黑体" w:hAnsi="黑体" w:hint="eastAsia"/>
          <w:sz w:val="32"/>
          <w:szCs w:val="32"/>
        </w:rPr>
        <w:t>四、财政拨款收入支出预算总体情况说明</w:t>
      </w:r>
    </w:p>
    <w:p w:rsidR="00375BE4" w:rsidRDefault="0001132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龙安区政协</w:t>
      </w:r>
      <w:r>
        <w:rPr>
          <w:rFonts w:ascii="仿宋_GB2312" w:eastAsia="仿宋_GB2312" w:hAnsi="宋体" w:cs="Courier New"/>
          <w:sz w:val="32"/>
          <w:szCs w:val="32"/>
        </w:rPr>
        <w:t>2020</w:t>
      </w:r>
      <w:r>
        <w:rPr>
          <w:rFonts w:ascii="仿宋_GB2312" w:eastAsia="仿宋_GB2312" w:hAnsi="宋体" w:cs="Courier New"/>
          <w:sz w:val="32"/>
          <w:szCs w:val="32"/>
        </w:rPr>
        <w:t>年</w:t>
      </w:r>
      <w:r>
        <w:rPr>
          <w:rFonts w:ascii="仿宋_GB2312" w:eastAsia="仿宋_GB2312" w:hAnsi="宋体" w:cs="Courier New" w:hint="eastAsia"/>
          <w:sz w:val="32"/>
          <w:szCs w:val="32"/>
        </w:rPr>
        <w:t>一般公共预算收支预算</w:t>
      </w:r>
      <w:r>
        <w:rPr>
          <w:rFonts w:ascii="仿宋_GB2312" w:eastAsia="仿宋_GB2312" w:hint="eastAsia"/>
          <w:sz w:val="32"/>
          <w:szCs w:val="32"/>
        </w:rPr>
        <w:t>417.7</w:t>
      </w:r>
      <w:r>
        <w:rPr>
          <w:rFonts w:ascii="仿宋_GB2312" w:eastAsia="仿宋_GB2312" w:hAnsi="宋体" w:cs="Courier New" w:hint="eastAsia"/>
          <w:sz w:val="32"/>
          <w:szCs w:val="32"/>
        </w:rPr>
        <w:t>万元，政府性基金收支预算</w:t>
      </w:r>
      <w:r>
        <w:rPr>
          <w:rFonts w:ascii="仿宋_GB2312" w:eastAsia="仿宋_GB2312" w:hint="eastAsia"/>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年相比，一般公共预算收支预算增加</w:t>
      </w:r>
      <w:r>
        <w:rPr>
          <w:rFonts w:ascii="仿宋_GB2312" w:eastAsia="仿宋_GB2312" w:hAnsi="宋体" w:cs="Courier New" w:hint="eastAsia"/>
          <w:sz w:val="32"/>
          <w:szCs w:val="32"/>
        </w:rPr>
        <w:t>109.14</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35.4</w:t>
      </w:r>
      <w:r>
        <w:rPr>
          <w:rFonts w:ascii="仿宋_GB2312" w:eastAsia="仿宋_GB2312" w:hAnsi="宋体" w:cs="Courier New"/>
          <w:sz w:val="32"/>
          <w:szCs w:val="32"/>
        </w:rPr>
        <w:t>%</w:t>
      </w:r>
      <w:r>
        <w:rPr>
          <w:rFonts w:ascii="仿宋_GB2312" w:eastAsia="仿宋_GB2312" w:hAnsi="宋体" w:cs="Courier New" w:hint="eastAsia"/>
          <w:sz w:val="32"/>
          <w:szCs w:val="32"/>
        </w:rPr>
        <w:t>，主要原因：人员增加；政府性基金收支预算增加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万元，增长</w:t>
      </w:r>
      <w:r>
        <w:rPr>
          <w:rFonts w:ascii="仿宋_GB2312" w:eastAsia="仿宋_GB2312" w:hAnsi="宋体" w:cs="Courier New" w:hint="eastAsia"/>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375BE4" w:rsidRDefault="00011326">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375BE4" w:rsidRDefault="00011326">
      <w:pPr>
        <w:spacing w:line="560" w:lineRule="exact"/>
        <w:ind w:firstLineChars="200" w:firstLine="640"/>
        <w:rPr>
          <w:rFonts w:ascii="仿宋_GB2312" w:eastAsia="仿宋_GB2312" w:hAnsi="宋体" w:cs="Courier New"/>
          <w:sz w:val="32"/>
          <w:szCs w:val="32"/>
        </w:rPr>
      </w:pPr>
      <w:r>
        <w:rPr>
          <w:rFonts w:ascii="仿宋_GB2312" w:eastAsia="仿宋_GB2312" w:hint="eastAsia"/>
          <w:sz w:val="32"/>
          <w:szCs w:val="32"/>
        </w:rPr>
        <w:t>龙安区政协</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417.7</w:t>
      </w:r>
      <w:r>
        <w:rPr>
          <w:rFonts w:ascii="仿宋_GB2312" w:eastAsia="仿宋_GB2312" w:hAnsi="宋体" w:cs="Courier New" w:hint="eastAsia"/>
          <w:sz w:val="32"/>
          <w:szCs w:val="32"/>
        </w:rPr>
        <w:t>万元。主要用于以下方面：政协会议支出</w:t>
      </w:r>
      <w:r>
        <w:rPr>
          <w:rFonts w:ascii="仿宋_GB2312" w:eastAsia="仿宋_GB2312" w:hAnsi="宋体" w:cs="Courier New" w:hint="eastAsia"/>
          <w:sz w:val="32"/>
          <w:szCs w:val="32"/>
        </w:rPr>
        <w:t>10</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2.4%</w:t>
      </w:r>
      <w:r>
        <w:rPr>
          <w:rFonts w:ascii="仿宋_GB2312" w:eastAsia="仿宋_GB2312" w:hAnsi="宋体" w:cs="Courier New" w:hint="eastAsia"/>
          <w:sz w:val="32"/>
          <w:szCs w:val="32"/>
        </w:rPr>
        <w:t>；其他政协事务支出</w:t>
      </w:r>
      <w:r>
        <w:rPr>
          <w:rFonts w:ascii="仿宋_GB2312" w:eastAsia="仿宋_GB2312" w:hint="eastAsia"/>
          <w:sz w:val="32"/>
          <w:szCs w:val="32"/>
        </w:rPr>
        <w:t>310.45</w:t>
      </w:r>
      <w:r>
        <w:rPr>
          <w:rFonts w:ascii="仿宋_GB2312" w:eastAsia="仿宋_GB2312" w:hAnsi="宋体" w:cs="Courier New" w:hint="eastAsia"/>
          <w:sz w:val="32"/>
          <w:szCs w:val="32"/>
        </w:rPr>
        <w:t>万元，占</w:t>
      </w:r>
      <w:r>
        <w:rPr>
          <w:rFonts w:ascii="仿宋_GB2312" w:eastAsia="仿宋_GB2312" w:hint="eastAsia"/>
          <w:sz w:val="32"/>
          <w:szCs w:val="32"/>
        </w:rPr>
        <w:t>74</w:t>
      </w:r>
      <w:r>
        <w:rPr>
          <w:rFonts w:ascii="仿宋_GB2312" w:eastAsia="仿宋_GB2312" w:hAnsi="宋体" w:cs="Courier New"/>
          <w:sz w:val="32"/>
          <w:szCs w:val="32"/>
        </w:rPr>
        <w:t>%</w:t>
      </w:r>
      <w:r>
        <w:rPr>
          <w:rFonts w:ascii="仿宋_GB2312" w:eastAsia="仿宋_GB2312" w:hAnsi="宋体" w:cs="Courier New" w:hint="eastAsia"/>
          <w:sz w:val="32"/>
          <w:szCs w:val="32"/>
        </w:rPr>
        <w:t>；机关事业单位基本养老</w:t>
      </w:r>
      <w:r>
        <w:rPr>
          <w:rFonts w:ascii="仿宋_GB2312" w:eastAsia="仿宋_GB2312" w:hAnsi="宋体" w:cs="Courier New" w:hint="eastAsia"/>
          <w:color w:val="000000" w:themeColor="text1"/>
          <w:sz w:val="32"/>
          <w:szCs w:val="32"/>
        </w:rPr>
        <w:t>保险缴费支出</w:t>
      </w:r>
      <w:r>
        <w:rPr>
          <w:rFonts w:ascii="仿宋_GB2312" w:eastAsia="仿宋_GB2312" w:hAnsi="宋体" w:cs="Courier New" w:hint="eastAsia"/>
          <w:color w:val="000000" w:themeColor="text1"/>
          <w:sz w:val="32"/>
          <w:szCs w:val="32"/>
        </w:rPr>
        <w:t>36.65</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sz w:val="32"/>
          <w:szCs w:val="32"/>
        </w:rPr>
        <w:t>占</w:t>
      </w:r>
      <w:r>
        <w:rPr>
          <w:rFonts w:ascii="仿宋_GB2312" w:eastAsia="仿宋_GB2312" w:hint="eastAsia"/>
          <w:sz w:val="32"/>
          <w:szCs w:val="32"/>
        </w:rPr>
        <w:t>9</w:t>
      </w:r>
      <w:r>
        <w:rPr>
          <w:rFonts w:ascii="仿宋_GB2312" w:eastAsia="仿宋_GB2312" w:hAnsi="宋体" w:cs="Courier New"/>
          <w:sz w:val="32"/>
          <w:szCs w:val="32"/>
        </w:rPr>
        <w:t>%</w:t>
      </w:r>
      <w:r>
        <w:rPr>
          <w:rFonts w:ascii="仿宋_GB2312" w:eastAsia="仿宋_GB2312" w:hAnsi="宋体" w:cs="Courier New" w:hint="eastAsia"/>
          <w:sz w:val="32"/>
          <w:szCs w:val="32"/>
        </w:rPr>
        <w:t>；其他社会保障和就业支出</w:t>
      </w:r>
      <w:r>
        <w:rPr>
          <w:rFonts w:ascii="仿宋_GB2312" w:eastAsia="仿宋_GB2312" w:hAnsi="宋体" w:cs="Courier New" w:hint="eastAsia"/>
          <w:sz w:val="32"/>
          <w:szCs w:val="32"/>
        </w:rPr>
        <w:t>0.8</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0.2%</w:t>
      </w:r>
      <w:r>
        <w:rPr>
          <w:rFonts w:ascii="仿宋_GB2312" w:eastAsia="仿宋_GB2312" w:hAnsi="宋体" w:cs="Courier New" w:hint="eastAsia"/>
          <w:sz w:val="32"/>
          <w:szCs w:val="32"/>
        </w:rPr>
        <w:t>；公务员医疗</w:t>
      </w:r>
      <w:r>
        <w:rPr>
          <w:rFonts w:ascii="仿宋_GB2312" w:eastAsia="仿宋_GB2312" w:hAnsi="宋体" w:cs="Courier New" w:hint="eastAsia"/>
          <w:sz w:val="32"/>
          <w:szCs w:val="32"/>
        </w:rPr>
        <w:lastRenderedPageBreak/>
        <w:t>补助支出</w:t>
      </w:r>
      <w:r>
        <w:rPr>
          <w:rFonts w:ascii="仿宋_GB2312" w:eastAsia="仿宋_GB2312" w:hAnsi="宋体" w:cs="Courier New" w:hint="eastAsia"/>
          <w:sz w:val="32"/>
          <w:szCs w:val="32"/>
        </w:rPr>
        <w:t>14.91</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sz w:val="32"/>
          <w:szCs w:val="32"/>
        </w:rPr>
        <w:t>占</w:t>
      </w:r>
      <w:r>
        <w:rPr>
          <w:rFonts w:ascii="仿宋_GB2312" w:eastAsia="仿宋_GB2312" w:hint="eastAsia"/>
          <w:sz w:val="32"/>
          <w:szCs w:val="32"/>
        </w:rPr>
        <w:t>3.6</w:t>
      </w:r>
      <w:r>
        <w:rPr>
          <w:rFonts w:ascii="仿宋_GB2312" w:eastAsia="仿宋_GB2312" w:hAnsi="宋体" w:cs="Courier New"/>
          <w:sz w:val="32"/>
          <w:szCs w:val="32"/>
        </w:rPr>
        <w:t>%</w:t>
      </w:r>
      <w:r>
        <w:rPr>
          <w:rFonts w:ascii="仿宋_GB2312" w:eastAsia="仿宋_GB2312" w:hAnsi="宋体" w:cs="Courier New" w:hint="eastAsia"/>
          <w:sz w:val="32"/>
          <w:szCs w:val="32"/>
        </w:rPr>
        <w:t>；其他行政事业单位医疗支出</w:t>
      </w:r>
      <w:r>
        <w:rPr>
          <w:rFonts w:ascii="仿宋_GB2312" w:eastAsia="仿宋_GB2312" w:hAnsi="宋体" w:cs="Courier New" w:hint="eastAsia"/>
          <w:sz w:val="32"/>
          <w:szCs w:val="32"/>
        </w:rPr>
        <w:t>17.4</w:t>
      </w:r>
      <w:r>
        <w:rPr>
          <w:rFonts w:ascii="仿宋_GB2312" w:eastAsia="仿宋_GB2312" w:hAnsi="宋体" w:cs="Courier New" w:hint="eastAsia"/>
          <w:color w:val="000000" w:themeColor="text1"/>
          <w:sz w:val="32"/>
          <w:szCs w:val="32"/>
        </w:rPr>
        <w:t>万元，</w:t>
      </w:r>
      <w:r>
        <w:rPr>
          <w:rFonts w:ascii="仿宋_GB2312" w:eastAsia="仿宋_GB2312" w:hAnsi="宋体" w:cs="Courier New" w:hint="eastAsia"/>
          <w:sz w:val="32"/>
          <w:szCs w:val="32"/>
        </w:rPr>
        <w:t>占</w:t>
      </w:r>
      <w:r>
        <w:rPr>
          <w:rFonts w:ascii="仿宋_GB2312" w:eastAsia="仿宋_GB2312" w:hint="eastAsia"/>
          <w:sz w:val="32"/>
          <w:szCs w:val="32"/>
        </w:rPr>
        <w:t>4.2</w:t>
      </w:r>
      <w:r>
        <w:rPr>
          <w:rFonts w:ascii="仿宋_GB2312" w:eastAsia="仿宋_GB2312" w:hAnsi="宋体" w:cs="Courier New"/>
          <w:sz w:val="32"/>
          <w:szCs w:val="32"/>
        </w:rPr>
        <w:t>%</w:t>
      </w:r>
      <w:r>
        <w:rPr>
          <w:rFonts w:ascii="仿宋_GB2312" w:eastAsia="仿宋_GB2312" w:hAnsi="宋体" w:cs="Courier New" w:hint="eastAsia"/>
          <w:sz w:val="32"/>
          <w:szCs w:val="32"/>
        </w:rPr>
        <w:t>；住房公积金支出</w:t>
      </w:r>
      <w:r>
        <w:rPr>
          <w:rFonts w:ascii="仿宋_GB2312" w:eastAsia="仿宋_GB2312" w:hint="eastAsia"/>
          <w:sz w:val="32"/>
          <w:szCs w:val="32"/>
        </w:rPr>
        <w:t>27.49</w:t>
      </w:r>
      <w:r>
        <w:rPr>
          <w:rFonts w:ascii="仿宋_GB2312" w:eastAsia="仿宋_GB2312" w:hAnsi="宋体" w:cs="Courier New" w:hint="eastAsia"/>
          <w:sz w:val="32"/>
          <w:szCs w:val="32"/>
        </w:rPr>
        <w:t>万元，占</w:t>
      </w:r>
      <w:r>
        <w:rPr>
          <w:rFonts w:ascii="仿宋_GB2312" w:eastAsia="仿宋_GB2312" w:hint="eastAsia"/>
          <w:sz w:val="32"/>
          <w:szCs w:val="32"/>
        </w:rPr>
        <w:t>6.6</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375BE4" w:rsidRDefault="00011326">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w:t>
      </w:r>
      <w:r>
        <w:rPr>
          <w:rFonts w:ascii="黑体" w:eastAsia="黑体" w:hAnsi="Times New Roman" w:cs="黑体" w:hint="eastAsia"/>
          <w:kern w:val="0"/>
          <w:sz w:val="32"/>
          <w:szCs w:val="32"/>
        </w:rPr>
        <w:t>济分类情况说明</w:t>
      </w:r>
    </w:p>
    <w:p w:rsidR="00375BE4" w:rsidRDefault="0001132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hint="eastAsia"/>
          <w:sz w:val="32"/>
          <w:szCs w:val="32"/>
        </w:rPr>
        <w:t>&lt;</w:t>
      </w:r>
      <w:r>
        <w:rPr>
          <w:rFonts w:ascii="仿宋_GB2312" w:eastAsia="仿宋_GB2312" w:hint="eastAsia"/>
          <w:sz w:val="32"/>
          <w:szCs w:val="32"/>
        </w:rPr>
        <w:t>支出经济分类科目改革方案</w:t>
      </w:r>
      <w:r>
        <w:rPr>
          <w:rFonts w:ascii="仿宋_GB2312" w:eastAsia="仿宋_GB2312" w:hint="eastAsia"/>
          <w:sz w:val="32"/>
          <w:szCs w:val="32"/>
        </w:rPr>
        <w:t>&gt;</w:t>
      </w:r>
      <w:r>
        <w:rPr>
          <w:rFonts w:ascii="仿宋_GB2312" w:eastAsia="仿宋_GB2312" w:hint="eastAsia"/>
          <w:sz w:val="32"/>
          <w:szCs w:val="32"/>
        </w:rPr>
        <w:t>的通知》（财预〔</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98</w:t>
      </w:r>
      <w:r>
        <w:rPr>
          <w:rFonts w:ascii="仿宋_GB2312" w:eastAsia="仿宋_GB2312" w:hint="eastAsia"/>
          <w:sz w:val="32"/>
          <w:szCs w:val="32"/>
        </w:rPr>
        <w:t>号）要求，从</w:t>
      </w:r>
      <w:r>
        <w:rPr>
          <w:rFonts w:ascii="仿宋_GB2312" w:eastAsia="仿宋_GB2312" w:hint="eastAsia"/>
          <w:sz w:val="32"/>
          <w:szCs w:val="32"/>
        </w:rPr>
        <w:t>2019</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rsidR="00375BE4" w:rsidRDefault="0001132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2020</w:t>
      </w:r>
      <w:r>
        <w:rPr>
          <w:rFonts w:ascii="仿宋_GB2312" w:eastAsia="仿宋_GB2312" w:hint="eastAsia"/>
          <w:sz w:val="32"/>
          <w:szCs w:val="32"/>
        </w:rPr>
        <w:t>年政协部门预算支出</w:t>
      </w:r>
      <w:r>
        <w:rPr>
          <w:rFonts w:ascii="仿宋_GB2312" w:eastAsia="仿宋_GB2312" w:hint="eastAsia"/>
          <w:sz w:val="32"/>
          <w:szCs w:val="32"/>
        </w:rPr>
        <w:t>407.7</w:t>
      </w:r>
      <w:r>
        <w:rPr>
          <w:rFonts w:ascii="仿宋_GB2312" w:eastAsia="仿宋_GB2312" w:hint="eastAsia"/>
          <w:sz w:val="32"/>
          <w:szCs w:val="32"/>
        </w:rPr>
        <w:t>万元，具体分为：</w:t>
      </w:r>
    </w:p>
    <w:p w:rsidR="00375BE4" w:rsidRDefault="0001132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w:t>
      </w:r>
      <w:r>
        <w:rPr>
          <w:rFonts w:ascii="仿宋_GB2312" w:eastAsia="仿宋_GB2312" w:hint="eastAsia"/>
          <w:sz w:val="32"/>
          <w:szCs w:val="32"/>
        </w:rPr>
        <w:t>301</w:t>
      </w:r>
      <w:r>
        <w:rPr>
          <w:rFonts w:ascii="仿宋_GB2312" w:eastAsia="仿宋_GB2312" w:hint="eastAsia"/>
          <w:sz w:val="32"/>
          <w:szCs w:val="32"/>
        </w:rPr>
        <w:t>）</w:t>
      </w:r>
      <w:r>
        <w:rPr>
          <w:rFonts w:ascii="仿宋_GB2312" w:eastAsia="仿宋_GB2312" w:hint="eastAsia"/>
          <w:sz w:val="32"/>
          <w:szCs w:val="32"/>
        </w:rPr>
        <w:t>372.15</w:t>
      </w:r>
      <w:r>
        <w:rPr>
          <w:rFonts w:ascii="仿宋_GB2312" w:eastAsia="仿宋_GB2312" w:hint="eastAsia"/>
          <w:sz w:val="32"/>
          <w:szCs w:val="32"/>
        </w:rPr>
        <w:t>万元，包括基本工资（款</w:t>
      </w:r>
      <w:r>
        <w:rPr>
          <w:rFonts w:ascii="仿宋_GB2312" w:eastAsia="仿宋_GB2312" w:hint="eastAsia"/>
          <w:sz w:val="32"/>
          <w:szCs w:val="32"/>
        </w:rPr>
        <w:t>01</w:t>
      </w:r>
      <w:r>
        <w:rPr>
          <w:rFonts w:ascii="仿宋_GB2312" w:eastAsia="仿宋_GB2312" w:hint="eastAsia"/>
          <w:sz w:val="32"/>
          <w:szCs w:val="32"/>
        </w:rPr>
        <w:t>）、津贴补贴（款</w:t>
      </w:r>
      <w:r>
        <w:rPr>
          <w:rFonts w:ascii="仿宋_GB2312" w:eastAsia="仿宋_GB2312" w:hint="eastAsia"/>
          <w:sz w:val="32"/>
          <w:szCs w:val="32"/>
        </w:rPr>
        <w:t>02</w:t>
      </w:r>
      <w:r>
        <w:rPr>
          <w:rFonts w:ascii="仿宋_GB2312" w:eastAsia="仿宋_GB2312" w:hint="eastAsia"/>
          <w:sz w:val="32"/>
          <w:szCs w:val="32"/>
        </w:rPr>
        <w:t>）、机关事业单位基本养老保险缴费（款</w:t>
      </w:r>
      <w:r>
        <w:rPr>
          <w:rFonts w:ascii="仿宋_GB2312" w:eastAsia="仿宋_GB2312" w:hint="eastAsia"/>
          <w:sz w:val="32"/>
          <w:szCs w:val="32"/>
        </w:rPr>
        <w:t>08</w:t>
      </w:r>
      <w:r>
        <w:rPr>
          <w:rFonts w:ascii="仿宋_GB2312" w:eastAsia="仿宋_GB2312" w:hint="eastAsia"/>
          <w:sz w:val="32"/>
          <w:szCs w:val="32"/>
        </w:rPr>
        <w:t>）、职工基本医疗保险缴费（款</w:t>
      </w:r>
      <w:r>
        <w:rPr>
          <w:rFonts w:ascii="仿宋_GB2312" w:eastAsia="仿宋_GB2312" w:hint="eastAsia"/>
          <w:sz w:val="32"/>
          <w:szCs w:val="32"/>
        </w:rPr>
        <w:t>10</w:t>
      </w:r>
      <w:r>
        <w:rPr>
          <w:rFonts w:ascii="仿宋_GB2312" w:eastAsia="仿宋_GB2312" w:hint="eastAsia"/>
          <w:sz w:val="32"/>
          <w:szCs w:val="32"/>
        </w:rPr>
        <w:t>）、公务员医疗补助缴费（款</w:t>
      </w:r>
      <w:r>
        <w:rPr>
          <w:rFonts w:ascii="仿宋_GB2312" w:eastAsia="仿宋_GB2312" w:hint="eastAsia"/>
          <w:sz w:val="32"/>
          <w:szCs w:val="32"/>
        </w:rPr>
        <w:t>11</w:t>
      </w:r>
      <w:r>
        <w:rPr>
          <w:rFonts w:ascii="仿宋_GB2312" w:eastAsia="仿宋_GB2312" w:hint="eastAsia"/>
          <w:sz w:val="32"/>
          <w:szCs w:val="32"/>
        </w:rPr>
        <w:t>）、其他社会保障缴费（款</w:t>
      </w:r>
      <w:r>
        <w:rPr>
          <w:rFonts w:ascii="仿宋_GB2312" w:eastAsia="仿宋_GB2312" w:hint="eastAsia"/>
          <w:sz w:val="32"/>
          <w:szCs w:val="32"/>
        </w:rPr>
        <w:t>12</w:t>
      </w:r>
      <w:r>
        <w:rPr>
          <w:rFonts w:ascii="仿宋_GB2312" w:eastAsia="仿宋_GB2312" w:hint="eastAsia"/>
          <w:sz w:val="32"/>
          <w:szCs w:val="32"/>
        </w:rPr>
        <w:t>）、住房公积金（款</w:t>
      </w:r>
      <w:r>
        <w:rPr>
          <w:rFonts w:ascii="仿宋_GB2312" w:eastAsia="仿宋_GB2312" w:hint="eastAsia"/>
          <w:sz w:val="32"/>
          <w:szCs w:val="32"/>
        </w:rPr>
        <w:t>13</w:t>
      </w:r>
      <w:r>
        <w:rPr>
          <w:rFonts w:ascii="仿宋_GB2312" w:eastAsia="仿宋_GB2312" w:hint="eastAsia"/>
          <w:sz w:val="32"/>
          <w:szCs w:val="32"/>
        </w:rPr>
        <w:t>）；其他工资福利支出（款</w:t>
      </w:r>
      <w:r>
        <w:rPr>
          <w:rFonts w:ascii="仿宋_GB2312" w:eastAsia="仿宋_GB2312" w:hint="eastAsia"/>
          <w:sz w:val="32"/>
          <w:szCs w:val="32"/>
        </w:rPr>
        <w:t>99</w:t>
      </w:r>
      <w:r>
        <w:rPr>
          <w:rFonts w:ascii="仿宋_GB2312" w:eastAsia="仿宋_GB2312" w:hint="eastAsia"/>
          <w:sz w:val="32"/>
          <w:szCs w:val="32"/>
        </w:rPr>
        <w:t>）。</w:t>
      </w:r>
    </w:p>
    <w:p w:rsidR="00375BE4" w:rsidRDefault="0001132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退休费支出（类</w:t>
      </w:r>
      <w:r>
        <w:rPr>
          <w:rFonts w:ascii="仿宋_GB2312" w:eastAsia="仿宋_GB2312" w:hint="eastAsia"/>
          <w:sz w:val="32"/>
          <w:szCs w:val="32"/>
        </w:rPr>
        <w:t>303</w:t>
      </w:r>
      <w:r>
        <w:rPr>
          <w:rFonts w:ascii="仿宋_GB2312" w:eastAsia="仿宋_GB2312" w:hint="eastAsia"/>
          <w:sz w:val="32"/>
          <w:szCs w:val="32"/>
        </w:rPr>
        <w:t>）</w:t>
      </w:r>
      <w:r>
        <w:rPr>
          <w:rFonts w:ascii="仿宋_GB2312" w:eastAsia="仿宋_GB2312" w:hint="eastAsia"/>
          <w:sz w:val="32"/>
          <w:szCs w:val="32"/>
        </w:rPr>
        <w:t>19.45</w:t>
      </w:r>
      <w:r>
        <w:rPr>
          <w:rFonts w:ascii="仿宋_GB2312" w:eastAsia="仿宋_GB2312" w:hint="eastAsia"/>
          <w:sz w:val="32"/>
          <w:szCs w:val="32"/>
        </w:rPr>
        <w:t>万元，包括离退休费（款</w:t>
      </w:r>
      <w:r>
        <w:rPr>
          <w:rFonts w:ascii="仿宋_GB2312" w:eastAsia="仿宋_GB2312" w:hint="eastAsia"/>
          <w:sz w:val="32"/>
          <w:szCs w:val="32"/>
        </w:rPr>
        <w:t>02</w:t>
      </w:r>
      <w:r>
        <w:rPr>
          <w:rFonts w:ascii="仿宋_GB2312" w:eastAsia="仿宋_GB2312" w:hint="eastAsia"/>
          <w:sz w:val="32"/>
          <w:szCs w:val="32"/>
        </w:rPr>
        <w:t>）。</w:t>
      </w:r>
    </w:p>
    <w:p w:rsidR="00375BE4" w:rsidRDefault="00011326">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商品和服务支出（类</w:t>
      </w:r>
      <w:r>
        <w:rPr>
          <w:rFonts w:ascii="仿宋_GB2312" w:eastAsia="仿宋_GB2312" w:hint="eastAsia"/>
          <w:sz w:val="32"/>
          <w:szCs w:val="32"/>
        </w:rPr>
        <w:t>302</w:t>
      </w:r>
      <w:r>
        <w:rPr>
          <w:rFonts w:ascii="仿宋_GB2312" w:eastAsia="仿宋_GB2312" w:hint="eastAsia"/>
          <w:sz w:val="32"/>
          <w:szCs w:val="32"/>
        </w:rPr>
        <w:t>）</w:t>
      </w:r>
      <w:r>
        <w:rPr>
          <w:rFonts w:ascii="仿宋_GB2312" w:eastAsia="仿宋_GB2312" w:hint="eastAsia"/>
          <w:sz w:val="32"/>
          <w:szCs w:val="32"/>
        </w:rPr>
        <w:t>16.1</w:t>
      </w:r>
      <w:r>
        <w:rPr>
          <w:rFonts w:ascii="仿宋_GB2312" w:eastAsia="仿宋_GB2312" w:hint="eastAsia"/>
          <w:sz w:val="32"/>
          <w:szCs w:val="32"/>
        </w:rPr>
        <w:t>万元，包括办公费（款</w:t>
      </w:r>
      <w:r>
        <w:rPr>
          <w:rFonts w:ascii="仿宋_GB2312" w:eastAsia="仿宋_GB2312" w:hint="eastAsia"/>
          <w:sz w:val="32"/>
          <w:szCs w:val="32"/>
        </w:rPr>
        <w:t>01</w:t>
      </w:r>
      <w:r>
        <w:rPr>
          <w:rFonts w:ascii="仿宋_GB2312" w:eastAsia="仿宋_GB2312" w:hint="eastAsia"/>
          <w:sz w:val="32"/>
          <w:szCs w:val="32"/>
        </w:rPr>
        <w:t>）、印刷费（款</w:t>
      </w:r>
      <w:r>
        <w:rPr>
          <w:rFonts w:ascii="仿宋_GB2312" w:eastAsia="仿宋_GB2312" w:hint="eastAsia"/>
          <w:sz w:val="32"/>
          <w:szCs w:val="32"/>
        </w:rPr>
        <w:t>02</w:t>
      </w:r>
      <w:r>
        <w:rPr>
          <w:rFonts w:ascii="仿宋_GB2312" w:eastAsia="仿宋_GB2312" w:hint="eastAsia"/>
          <w:sz w:val="32"/>
          <w:szCs w:val="32"/>
        </w:rPr>
        <w:t>）、邮电费（款</w:t>
      </w:r>
      <w:r>
        <w:rPr>
          <w:rFonts w:ascii="仿宋_GB2312" w:eastAsia="仿宋_GB2312" w:hint="eastAsia"/>
          <w:sz w:val="32"/>
          <w:szCs w:val="32"/>
        </w:rPr>
        <w:t>07</w:t>
      </w:r>
      <w:r>
        <w:rPr>
          <w:rFonts w:ascii="仿宋_GB2312" w:eastAsia="仿宋_GB2312" w:hint="eastAsia"/>
          <w:sz w:val="32"/>
          <w:szCs w:val="32"/>
        </w:rPr>
        <w:t>）、差旅费（款</w:t>
      </w:r>
      <w:r>
        <w:rPr>
          <w:rFonts w:ascii="仿宋_GB2312" w:eastAsia="仿宋_GB2312" w:hint="eastAsia"/>
          <w:sz w:val="32"/>
          <w:szCs w:val="32"/>
        </w:rPr>
        <w:t>11</w:t>
      </w:r>
      <w:r>
        <w:rPr>
          <w:rFonts w:ascii="仿宋_GB2312" w:eastAsia="仿宋_GB2312" w:hint="eastAsia"/>
          <w:sz w:val="32"/>
          <w:szCs w:val="32"/>
        </w:rPr>
        <w:t>）、会议费（款</w:t>
      </w:r>
      <w:r>
        <w:rPr>
          <w:rFonts w:ascii="仿宋_GB2312" w:eastAsia="仿宋_GB2312" w:hint="eastAsia"/>
          <w:sz w:val="32"/>
          <w:szCs w:val="32"/>
        </w:rPr>
        <w:t>15</w:t>
      </w:r>
      <w:r>
        <w:rPr>
          <w:rFonts w:ascii="仿宋_GB2312" w:eastAsia="仿宋_GB2312" w:hint="eastAsia"/>
          <w:sz w:val="32"/>
          <w:szCs w:val="32"/>
        </w:rPr>
        <w:t>）、培训费（款</w:t>
      </w:r>
      <w:r>
        <w:rPr>
          <w:rFonts w:ascii="仿宋_GB2312" w:eastAsia="仿宋_GB2312" w:hint="eastAsia"/>
          <w:sz w:val="32"/>
          <w:szCs w:val="32"/>
        </w:rPr>
        <w:t>16</w:t>
      </w:r>
      <w:r>
        <w:rPr>
          <w:rFonts w:ascii="仿宋_GB2312" w:eastAsia="仿宋_GB2312" w:hint="eastAsia"/>
          <w:sz w:val="32"/>
          <w:szCs w:val="32"/>
        </w:rPr>
        <w:t>）、公务接待费（款</w:t>
      </w:r>
      <w:r>
        <w:rPr>
          <w:rFonts w:ascii="仿宋_GB2312" w:eastAsia="仿宋_GB2312" w:hint="eastAsia"/>
          <w:sz w:val="32"/>
          <w:szCs w:val="32"/>
        </w:rPr>
        <w:t>17</w:t>
      </w:r>
      <w:r>
        <w:rPr>
          <w:rFonts w:ascii="仿宋_GB2312" w:eastAsia="仿宋_GB2312" w:hint="eastAsia"/>
          <w:sz w:val="32"/>
          <w:szCs w:val="32"/>
        </w:rPr>
        <w:t>）、公务用</w:t>
      </w:r>
      <w:r>
        <w:rPr>
          <w:rFonts w:ascii="仿宋_GB2312" w:eastAsia="仿宋_GB2312" w:hint="eastAsia"/>
          <w:sz w:val="32"/>
          <w:szCs w:val="32"/>
        </w:rPr>
        <w:t>车运行维护费（款</w:t>
      </w:r>
      <w:r>
        <w:rPr>
          <w:rFonts w:ascii="仿宋_GB2312" w:eastAsia="仿宋_GB2312" w:hint="eastAsia"/>
          <w:sz w:val="32"/>
          <w:szCs w:val="32"/>
        </w:rPr>
        <w:t>31</w:t>
      </w:r>
      <w:r>
        <w:rPr>
          <w:rFonts w:ascii="仿宋_GB2312" w:eastAsia="仿宋_GB2312" w:hint="eastAsia"/>
          <w:sz w:val="32"/>
          <w:szCs w:val="32"/>
        </w:rPr>
        <w:t>）、其他交通费（款</w:t>
      </w:r>
      <w:r>
        <w:rPr>
          <w:rFonts w:ascii="仿宋_GB2312" w:eastAsia="仿宋_GB2312" w:hint="eastAsia"/>
          <w:sz w:val="32"/>
          <w:szCs w:val="32"/>
        </w:rPr>
        <w:t>39</w:t>
      </w:r>
      <w:r>
        <w:rPr>
          <w:rFonts w:ascii="仿宋_GB2312" w:eastAsia="仿宋_GB2312" w:hint="eastAsia"/>
          <w:sz w:val="32"/>
          <w:szCs w:val="32"/>
        </w:rPr>
        <w:t>）、其他商品和服务支出费（款</w:t>
      </w:r>
      <w:r>
        <w:rPr>
          <w:rFonts w:ascii="仿宋_GB2312" w:eastAsia="仿宋_GB2312" w:hint="eastAsia"/>
          <w:sz w:val="32"/>
          <w:szCs w:val="32"/>
        </w:rPr>
        <w:t>99</w:t>
      </w:r>
      <w:r>
        <w:rPr>
          <w:rFonts w:ascii="仿宋_GB2312" w:eastAsia="仿宋_GB2312" w:hint="eastAsia"/>
          <w:sz w:val="32"/>
          <w:szCs w:val="32"/>
        </w:rPr>
        <w:t>）。</w:t>
      </w:r>
    </w:p>
    <w:p w:rsidR="00375BE4" w:rsidRDefault="00011326">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（二）龙安区政协</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年政府预算支出</w:t>
      </w:r>
      <w:r>
        <w:rPr>
          <w:rFonts w:ascii="仿宋_GB2312" w:eastAsia="仿宋_GB2312" w:hint="eastAsia"/>
          <w:color w:val="000000" w:themeColor="text1"/>
          <w:sz w:val="32"/>
          <w:szCs w:val="32"/>
        </w:rPr>
        <w:t>407.7</w:t>
      </w:r>
      <w:r>
        <w:rPr>
          <w:rFonts w:ascii="仿宋_GB2312" w:eastAsia="仿宋_GB2312" w:hint="eastAsia"/>
          <w:color w:val="000000" w:themeColor="text1"/>
          <w:sz w:val="32"/>
          <w:szCs w:val="32"/>
        </w:rPr>
        <w:t>万元。具体分为：</w:t>
      </w:r>
    </w:p>
    <w:p w:rsidR="00375BE4" w:rsidRDefault="00011326">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机关工资福利支出（类</w:t>
      </w:r>
      <w:r>
        <w:rPr>
          <w:rFonts w:ascii="仿宋_GB2312" w:eastAsia="仿宋_GB2312" w:hAnsi="宋体" w:cs="Courier New" w:hint="eastAsia"/>
          <w:color w:val="000000" w:themeColor="text1"/>
          <w:sz w:val="32"/>
          <w:szCs w:val="32"/>
        </w:rPr>
        <w:t>501</w:t>
      </w:r>
      <w:r>
        <w:rPr>
          <w:rFonts w:ascii="仿宋_GB2312" w:eastAsia="仿宋_GB2312" w:hAnsi="宋体" w:cs="Courier New" w:hint="eastAsia"/>
          <w:color w:val="000000" w:themeColor="text1"/>
          <w:sz w:val="32"/>
          <w:szCs w:val="32"/>
        </w:rPr>
        <w:t>）支出</w:t>
      </w:r>
      <w:r>
        <w:rPr>
          <w:rFonts w:ascii="仿宋_GB2312" w:eastAsia="仿宋_GB2312" w:hAnsi="宋体" w:cs="Courier New" w:hint="eastAsia"/>
          <w:color w:val="000000" w:themeColor="text1"/>
          <w:sz w:val="32"/>
          <w:szCs w:val="32"/>
        </w:rPr>
        <w:t>372.15</w:t>
      </w:r>
      <w:r>
        <w:rPr>
          <w:rFonts w:ascii="仿宋_GB2312" w:eastAsia="仿宋_GB2312" w:hAnsi="宋体" w:cs="Courier New" w:hint="eastAsia"/>
          <w:color w:val="000000" w:themeColor="text1"/>
          <w:sz w:val="32"/>
          <w:szCs w:val="32"/>
        </w:rPr>
        <w:t>万元，包括工资奖金津</w:t>
      </w:r>
      <w:r>
        <w:rPr>
          <w:rFonts w:ascii="仿宋_GB2312" w:eastAsia="仿宋_GB2312" w:hAnsi="宋体" w:cs="Courier New" w:hint="eastAsia"/>
          <w:color w:val="000000" w:themeColor="text1"/>
          <w:sz w:val="32"/>
          <w:szCs w:val="32"/>
        </w:rPr>
        <w:lastRenderedPageBreak/>
        <w:t>补贴</w:t>
      </w:r>
      <w:r>
        <w:rPr>
          <w:rFonts w:ascii="仿宋_GB2312" w:eastAsia="仿宋_GB2312" w:hint="eastAsia"/>
          <w:sz w:val="32"/>
          <w:szCs w:val="32"/>
        </w:rPr>
        <w:t>（款</w:t>
      </w:r>
      <w:r>
        <w:rPr>
          <w:rFonts w:ascii="仿宋_GB2312" w:eastAsia="仿宋_GB2312" w:hint="eastAsia"/>
          <w:sz w:val="32"/>
          <w:szCs w:val="32"/>
        </w:rPr>
        <w:t>01</w:t>
      </w:r>
      <w:r>
        <w:rPr>
          <w:rFonts w:ascii="仿宋_GB2312" w:eastAsia="仿宋_GB2312" w:hint="eastAsia"/>
          <w:sz w:val="32"/>
          <w:szCs w:val="32"/>
        </w:rPr>
        <w:t>）</w:t>
      </w:r>
      <w:r>
        <w:rPr>
          <w:rFonts w:ascii="仿宋_GB2312" w:eastAsia="仿宋_GB2312" w:hAnsi="宋体" w:cs="Courier New" w:hint="eastAsia"/>
          <w:color w:val="000000" w:themeColor="text1"/>
          <w:sz w:val="32"/>
          <w:szCs w:val="32"/>
        </w:rPr>
        <w:t>、社会保障缴费</w:t>
      </w:r>
      <w:r>
        <w:rPr>
          <w:rFonts w:ascii="仿宋_GB2312" w:eastAsia="仿宋_GB2312" w:hint="eastAsia"/>
          <w:sz w:val="32"/>
          <w:szCs w:val="32"/>
        </w:rPr>
        <w:t>（款</w:t>
      </w:r>
      <w:r>
        <w:rPr>
          <w:rFonts w:ascii="仿宋_GB2312" w:eastAsia="仿宋_GB2312" w:hint="eastAsia"/>
          <w:sz w:val="32"/>
          <w:szCs w:val="32"/>
        </w:rPr>
        <w:t>02</w:t>
      </w:r>
      <w:r>
        <w:rPr>
          <w:rFonts w:ascii="仿宋_GB2312" w:eastAsia="仿宋_GB2312" w:hint="eastAsia"/>
          <w:sz w:val="32"/>
          <w:szCs w:val="32"/>
        </w:rPr>
        <w:t>）</w:t>
      </w:r>
      <w:r>
        <w:rPr>
          <w:rFonts w:ascii="仿宋_GB2312" w:eastAsia="仿宋_GB2312" w:hAnsi="宋体" w:cs="Courier New" w:hint="eastAsia"/>
          <w:color w:val="000000" w:themeColor="text1"/>
          <w:sz w:val="32"/>
          <w:szCs w:val="32"/>
        </w:rPr>
        <w:t>、住房公积金</w:t>
      </w:r>
      <w:r>
        <w:rPr>
          <w:rFonts w:ascii="仿宋_GB2312" w:eastAsia="仿宋_GB2312" w:hint="eastAsia"/>
          <w:sz w:val="32"/>
          <w:szCs w:val="32"/>
        </w:rPr>
        <w:t>（款</w:t>
      </w:r>
      <w:r>
        <w:rPr>
          <w:rFonts w:ascii="仿宋_GB2312" w:eastAsia="仿宋_GB2312" w:hint="eastAsia"/>
          <w:sz w:val="32"/>
          <w:szCs w:val="32"/>
        </w:rPr>
        <w:t>03</w:t>
      </w:r>
      <w:r>
        <w:rPr>
          <w:rFonts w:ascii="仿宋_GB2312" w:eastAsia="仿宋_GB2312" w:hint="eastAsia"/>
          <w:sz w:val="32"/>
          <w:szCs w:val="32"/>
        </w:rPr>
        <w:t>）</w:t>
      </w:r>
      <w:r>
        <w:rPr>
          <w:rFonts w:ascii="仿宋_GB2312" w:eastAsia="仿宋_GB2312" w:hAnsi="宋体" w:cs="Courier New" w:hint="eastAsia"/>
          <w:color w:val="000000" w:themeColor="text1"/>
          <w:sz w:val="32"/>
          <w:szCs w:val="32"/>
        </w:rPr>
        <w:t>、其他工资福利支出</w:t>
      </w:r>
      <w:r>
        <w:rPr>
          <w:rFonts w:ascii="仿宋_GB2312" w:eastAsia="仿宋_GB2312" w:hint="eastAsia"/>
          <w:sz w:val="32"/>
          <w:szCs w:val="32"/>
        </w:rPr>
        <w:t>（款</w:t>
      </w:r>
      <w:r>
        <w:rPr>
          <w:rFonts w:ascii="仿宋_GB2312" w:eastAsia="仿宋_GB2312" w:hint="eastAsia"/>
          <w:sz w:val="32"/>
          <w:szCs w:val="32"/>
        </w:rPr>
        <w:t>99</w:t>
      </w:r>
      <w:r>
        <w:rPr>
          <w:rFonts w:ascii="仿宋_GB2312" w:eastAsia="仿宋_GB2312" w:hint="eastAsia"/>
          <w:sz w:val="32"/>
          <w:szCs w:val="32"/>
        </w:rPr>
        <w:t>）</w:t>
      </w:r>
      <w:r>
        <w:rPr>
          <w:rFonts w:ascii="仿宋_GB2312" w:eastAsia="仿宋_GB2312" w:hAnsi="宋体" w:cs="Courier New" w:hint="eastAsia"/>
          <w:color w:val="000000" w:themeColor="text1"/>
          <w:sz w:val="32"/>
          <w:szCs w:val="32"/>
        </w:rPr>
        <w:t>。</w:t>
      </w:r>
    </w:p>
    <w:p w:rsidR="00375BE4" w:rsidRDefault="00011326">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退休费支出（类</w:t>
      </w:r>
      <w:r>
        <w:rPr>
          <w:rFonts w:ascii="仿宋_GB2312" w:eastAsia="仿宋_GB2312" w:hint="eastAsia"/>
          <w:sz w:val="32"/>
          <w:szCs w:val="32"/>
        </w:rPr>
        <w:t>509</w:t>
      </w:r>
      <w:r>
        <w:rPr>
          <w:rFonts w:ascii="仿宋_GB2312" w:eastAsia="仿宋_GB2312" w:hint="eastAsia"/>
          <w:sz w:val="32"/>
          <w:szCs w:val="32"/>
        </w:rPr>
        <w:t>）</w:t>
      </w:r>
      <w:r>
        <w:rPr>
          <w:rFonts w:ascii="仿宋_GB2312" w:eastAsia="仿宋_GB2312" w:hint="eastAsia"/>
          <w:sz w:val="32"/>
          <w:szCs w:val="32"/>
        </w:rPr>
        <w:t>19.45</w:t>
      </w:r>
      <w:r>
        <w:rPr>
          <w:rFonts w:ascii="仿宋_GB2312" w:eastAsia="仿宋_GB2312" w:hint="eastAsia"/>
          <w:sz w:val="32"/>
          <w:szCs w:val="32"/>
        </w:rPr>
        <w:t>万元，包括离退休费（款</w:t>
      </w:r>
      <w:r>
        <w:rPr>
          <w:rFonts w:ascii="仿宋_GB2312" w:eastAsia="仿宋_GB2312" w:hint="eastAsia"/>
          <w:sz w:val="32"/>
          <w:szCs w:val="32"/>
        </w:rPr>
        <w:t>05</w:t>
      </w:r>
      <w:r>
        <w:rPr>
          <w:rFonts w:ascii="仿宋_GB2312" w:eastAsia="仿宋_GB2312" w:hint="eastAsia"/>
          <w:sz w:val="32"/>
          <w:szCs w:val="32"/>
        </w:rPr>
        <w:t>）。</w:t>
      </w:r>
    </w:p>
    <w:p w:rsidR="00375BE4" w:rsidRDefault="00011326">
      <w:pPr>
        <w:adjustRightInd w:val="0"/>
        <w:snapToGrid w:val="0"/>
        <w:spacing w:line="600" w:lineRule="exact"/>
        <w:ind w:firstLineChars="200" w:firstLine="640"/>
        <w:rPr>
          <w:rFonts w:ascii="仿宋_GB2312" w:eastAsia="仿宋_GB2312" w:hAnsi="宋体" w:cs="Courier New"/>
          <w:color w:val="000000" w:themeColor="text1"/>
          <w:sz w:val="32"/>
          <w:szCs w:val="32"/>
        </w:rPr>
      </w:pPr>
      <w:r>
        <w:rPr>
          <w:rFonts w:ascii="仿宋_GB2312" w:eastAsia="仿宋_GB2312" w:hAnsi="宋体" w:cs="Courier New" w:hint="eastAsia"/>
          <w:color w:val="000000" w:themeColor="text1"/>
          <w:sz w:val="32"/>
          <w:szCs w:val="32"/>
        </w:rPr>
        <w:t>机关商品与服务支出（类</w:t>
      </w:r>
      <w:r>
        <w:rPr>
          <w:rFonts w:ascii="仿宋_GB2312" w:eastAsia="仿宋_GB2312" w:hAnsi="宋体" w:cs="Courier New" w:hint="eastAsia"/>
          <w:color w:val="000000" w:themeColor="text1"/>
          <w:sz w:val="32"/>
          <w:szCs w:val="32"/>
        </w:rPr>
        <w:t>502</w:t>
      </w:r>
      <w:r>
        <w:rPr>
          <w:rFonts w:ascii="仿宋_GB2312" w:eastAsia="仿宋_GB2312" w:hAnsi="宋体" w:cs="Courier New" w:hint="eastAsia"/>
          <w:color w:val="000000" w:themeColor="text1"/>
          <w:sz w:val="32"/>
          <w:szCs w:val="32"/>
        </w:rPr>
        <w:t>）</w:t>
      </w:r>
      <w:r>
        <w:rPr>
          <w:rFonts w:ascii="仿宋_GB2312" w:eastAsia="仿宋_GB2312" w:hAnsi="宋体" w:cs="Courier New" w:hint="eastAsia"/>
          <w:color w:val="000000" w:themeColor="text1"/>
          <w:sz w:val="32"/>
          <w:szCs w:val="32"/>
        </w:rPr>
        <w:t>16.1</w:t>
      </w:r>
      <w:r>
        <w:rPr>
          <w:rFonts w:ascii="仿宋_GB2312" w:eastAsia="仿宋_GB2312" w:hAnsi="宋体" w:cs="Courier New" w:hint="eastAsia"/>
          <w:color w:val="000000" w:themeColor="text1"/>
          <w:sz w:val="32"/>
          <w:szCs w:val="32"/>
        </w:rPr>
        <w:t>万元，包括办公经费（款</w:t>
      </w:r>
      <w:r>
        <w:rPr>
          <w:rFonts w:ascii="仿宋_GB2312" w:eastAsia="仿宋_GB2312" w:hAnsi="宋体" w:cs="Courier New" w:hint="eastAsia"/>
          <w:color w:val="000000" w:themeColor="text1"/>
          <w:sz w:val="32"/>
          <w:szCs w:val="32"/>
        </w:rPr>
        <w:t>01</w:t>
      </w:r>
      <w:r>
        <w:rPr>
          <w:rFonts w:ascii="仿宋_GB2312" w:eastAsia="仿宋_GB2312" w:hAnsi="宋体" w:cs="Courier New" w:hint="eastAsia"/>
          <w:color w:val="000000" w:themeColor="text1"/>
          <w:sz w:val="32"/>
          <w:szCs w:val="32"/>
        </w:rPr>
        <w:t>）、</w:t>
      </w:r>
      <w:r>
        <w:rPr>
          <w:rFonts w:ascii="仿宋_GB2312" w:eastAsia="仿宋_GB2312" w:hint="eastAsia"/>
          <w:sz w:val="32"/>
          <w:szCs w:val="32"/>
        </w:rPr>
        <w:t>会议费（款</w:t>
      </w:r>
      <w:r>
        <w:rPr>
          <w:rFonts w:ascii="仿宋_GB2312" w:eastAsia="仿宋_GB2312" w:hint="eastAsia"/>
          <w:sz w:val="32"/>
          <w:szCs w:val="32"/>
        </w:rPr>
        <w:t>02</w:t>
      </w:r>
      <w:r>
        <w:rPr>
          <w:rFonts w:ascii="仿宋_GB2312" w:eastAsia="仿宋_GB2312" w:hint="eastAsia"/>
          <w:sz w:val="32"/>
          <w:szCs w:val="32"/>
        </w:rPr>
        <w:t>）、培训费（款</w:t>
      </w:r>
      <w:r>
        <w:rPr>
          <w:rFonts w:ascii="仿宋_GB2312" w:eastAsia="仿宋_GB2312" w:hint="eastAsia"/>
          <w:sz w:val="32"/>
          <w:szCs w:val="32"/>
        </w:rPr>
        <w:t>03</w:t>
      </w:r>
      <w:r>
        <w:rPr>
          <w:rFonts w:ascii="仿宋_GB2312" w:eastAsia="仿宋_GB2312" w:hint="eastAsia"/>
          <w:sz w:val="32"/>
          <w:szCs w:val="32"/>
        </w:rPr>
        <w:t>）、公务接待费（款</w:t>
      </w:r>
      <w:r>
        <w:rPr>
          <w:rFonts w:ascii="仿宋_GB2312" w:eastAsia="仿宋_GB2312" w:hint="eastAsia"/>
          <w:sz w:val="32"/>
          <w:szCs w:val="32"/>
        </w:rPr>
        <w:t>06</w:t>
      </w:r>
      <w:r>
        <w:rPr>
          <w:rFonts w:ascii="仿宋_GB2312" w:eastAsia="仿宋_GB2312" w:hint="eastAsia"/>
          <w:sz w:val="32"/>
          <w:szCs w:val="32"/>
        </w:rPr>
        <w:t>）、公务用车运行维护费（款</w:t>
      </w:r>
      <w:r>
        <w:rPr>
          <w:rFonts w:ascii="仿宋_GB2312" w:eastAsia="仿宋_GB2312" w:hint="eastAsia"/>
          <w:sz w:val="32"/>
          <w:szCs w:val="32"/>
        </w:rPr>
        <w:t>08</w:t>
      </w:r>
      <w:r>
        <w:rPr>
          <w:rFonts w:ascii="仿宋_GB2312" w:eastAsia="仿宋_GB2312" w:hint="eastAsia"/>
          <w:sz w:val="32"/>
          <w:szCs w:val="32"/>
        </w:rPr>
        <w:t>）、其他商品和服务支出费（款</w:t>
      </w:r>
      <w:r>
        <w:rPr>
          <w:rFonts w:ascii="仿宋_GB2312" w:eastAsia="仿宋_GB2312" w:hint="eastAsia"/>
          <w:sz w:val="32"/>
          <w:szCs w:val="32"/>
        </w:rPr>
        <w:t>99</w:t>
      </w:r>
      <w:r>
        <w:rPr>
          <w:rFonts w:ascii="仿宋_GB2312" w:eastAsia="仿宋_GB2312" w:hint="eastAsia"/>
          <w:sz w:val="32"/>
          <w:szCs w:val="32"/>
        </w:rPr>
        <w:t>）。</w:t>
      </w:r>
    </w:p>
    <w:p w:rsidR="00375BE4" w:rsidRDefault="00011326">
      <w:pPr>
        <w:spacing w:line="560" w:lineRule="exact"/>
        <w:rPr>
          <w:rFonts w:ascii="仿宋_GB2312" w:eastAsia="仿宋_GB2312"/>
          <w:sz w:val="32"/>
          <w:szCs w:val="32"/>
        </w:rPr>
      </w:pP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七、政府性基金预算支出情况说明</w:t>
      </w:r>
    </w:p>
    <w:p w:rsidR="00375BE4" w:rsidRDefault="0001132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龙安区政协</w:t>
      </w:r>
      <w:r>
        <w:rPr>
          <w:rFonts w:ascii="仿宋_GB2312" w:eastAsia="仿宋_GB2312" w:hint="eastAsia"/>
          <w:sz w:val="32"/>
          <w:szCs w:val="32"/>
        </w:rPr>
        <w:t>2020</w:t>
      </w:r>
      <w:r>
        <w:rPr>
          <w:rFonts w:ascii="仿宋_GB2312" w:eastAsia="仿宋_GB2312" w:hint="eastAsia"/>
          <w:sz w:val="32"/>
          <w:szCs w:val="32"/>
        </w:rPr>
        <w:t>年没有使用政府性基金预算拨款安排的支出。</w:t>
      </w:r>
    </w:p>
    <w:p w:rsidR="00375BE4" w:rsidRDefault="00011326">
      <w:pPr>
        <w:spacing w:line="560" w:lineRule="exact"/>
        <w:ind w:firstLineChars="200" w:firstLine="640"/>
        <w:rPr>
          <w:rFonts w:ascii="仿宋_GB2312" w:eastAsia="仿宋_GB2312"/>
          <w:sz w:val="32"/>
          <w:szCs w:val="32"/>
        </w:rPr>
      </w:pPr>
      <w:r>
        <w:rPr>
          <w:rFonts w:ascii="黑体" w:eastAsia="黑体" w:hAnsi="Times New Roman" w:cs="黑体" w:hint="eastAsia"/>
          <w:kern w:val="0"/>
          <w:sz w:val="32"/>
          <w:szCs w:val="32"/>
        </w:rPr>
        <w:t>八、</w:t>
      </w:r>
      <w:r>
        <w:rPr>
          <w:rFonts w:ascii="黑体" w:eastAsia="黑体" w:hAnsi="Times New Roman" w:cs="黑体" w:hint="eastAsia"/>
          <w:kern w:val="0"/>
          <w:sz w:val="32"/>
          <w:szCs w:val="32"/>
        </w:rPr>
        <w:t xml:space="preserve"> </w:t>
      </w:r>
      <w:r>
        <w:rPr>
          <w:rFonts w:ascii="黑体" w:eastAsia="黑体" w:hAnsi="Times New Roman" w:cs="黑体" w:hint="eastAsia"/>
          <w:kern w:val="0"/>
          <w:sz w:val="32"/>
          <w:szCs w:val="32"/>
        </w:rPr>
        <w:t>“三公”经费支出预算情况说明</w:t>
      </w:r>
    </w:p>
    <w:p w:rsidR="00375BE4" w:rsidRDefault="00011326">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龙安区政协</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年“三公”经费预算为</w:t>
      </w:r>
      <w:r>
        <w:rPr>
          <w:rFonts w:ascii="仿宋_GB2312" w:eastAsia="仿宋_GB2312" w:hint="eastAsia"/>
          <w:sz w:val="32"/>
          <w:szCs w:val="32"/>
        </w:rPr>
        <w:t>3.5</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int="eastAsia"/>
          <w:sz w:val="32"/>
          <w:szCs w:val="32"/>
        </w:rPr>
        <w:t>2.5</w:t>
      </w:r>
      <w:r>
        <w:rPr>
          <w:rFonts w:ascii="仿宋_GB2312" w:eastAsia="仿宋_GB2312" w:hAnsi="宋体" w:cs="Courier New" w:hint="eastAsia"/>
          <w:sz w:val="32"/>
          <w:szCs w:val="32"/>
        </w:rPr>
        <w:t>万元。</w:t>
      </w:r>
    </w:p>
    <w:p w:rsidR="00375BE4" w:rsidRDefault="00011326">
      <w:pPr>
        <w:kinsoku w:val="0"/>
        <w:overflowPunct w:val="0"/>
        <w:autoSpaceDE w:val="0"/>
        <w:autoSpaceDN w:val="0"/>
        <w:adjustRightInd w:val="0"/>
        <w:snapToGrid w:val="0"/>
        <w:spacing w:line="60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375BE4" w:rsidRDefault="00011326" w:rsidP="003875D4">
      <w:pPr>
        <w:kinsoku w:val="0"/>
        <w:overflowPunct w:val="0"/>
        <w:autoSpaceDE w:val="0"/>
        <w:autoSpaceDN w:val="0"/>
        <w:adjustRightInd w:val="0"/>
        <w:snapToGrid w:val="0"/>
        <w:spacing w:line="60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hint="eastAsia"/>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w:t>
      </w:r>
    </w:p>
    <w:p w:rsidR="00375BE4" w:rsidRDefault="00011326" w:rsidP="003875D4">
      <w:pPr>
        <w:kinsoku w:val="0"/>
        <w:overflowPunct w:val="0"/>
        <w:autoSpaceDE w:val="0"/>
        <w:autoSpaceDN w:val="0"/>
        <w:adjustRightInd w:val="0"/>
        <w:snapToGrid w:val="0"/>
        <w:spacing w:line="60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3</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hint="eastAsia"/>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3</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w:t>
      </w:r>
      <w:r>
        <w:rPr>
          <w:rFonts w:ascii="仿宋_GB2312" w:eastAsia="仿宋_GB2312" w:hAnsi="宋体" w:cs="Courier New" w:hint="eastAsia"/>
          <w:sz w:val="32"/>
          <w:szCs w:val="32"/>
        </w:rPr>
        <w:t xml:space="preserve"> 2019 </w:t>
      </w:r>
      <w:r>
        <w:rPr>
          <w:rFonts w:ascii="仿宋_GB2312" w:eastAsia="仿宋_GB2312" w:hAnsi="宋体" w:cs="Courier New" w:hint="eastAsia"/>
          <w:sz w:val="32"/>
          <w:szCs w:val="32"/>
        </w:rPr>
        <w:t>年相比，增加</w:t>
      </w:r>
      <w:r>
        <w:rPr>
          <w:rFonts w:ascii="仿宋_GB2312" w:eastAsia="仿宋_GB2312" w:hAnsi="宋体" w:cs="Courier New" w:hint="eastAsia"/>
          <w:sz w:val="32"/>
          <w:szCs w:val="32"/>
        </w:rPr>
        <w:t>0</w:t>
      </w:r>
      <w:r>
        <w:rPr>
          <w:rFonts w:ascii="仿宋_GB2312" w:eastAsia="仿宋_GB2312" w:hAnsi="宋体" w:cs="Courier New" w:hint="eastAsia"/>
          <w:sz w:val="32"/>
          <w:szCs w:val="32"/>
        </w:rPr>
        <w:t>万元。公务用车运行维护费预算数比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2</w:t>
      </w:r>
      <w:r>
        <w:rPr>
          <w:rFonts w:ascii="仿宋_GB2312" w:eastAsia="仿宋_GB2312" w:hAnsi="宋体" w:cs="Courier New" w:hint="eastAsia"/>
          <w:sz w:val="32"/>
          <w:szCs w:val="32"/>
        </w:rPr>
        <w:t>万元，主要原因：减少公务用车。</w:t>
      </w:r>
    </w:p>
    <w:p w:rsidR="00375BE4" w:rsidRDefault="00011326" w:rsidP="003875D4">
      <w:pPr>
        <w:kinsoku w:val="0"/>
        <w:overflowPunct w:val="0"/>
        <w:autoSpaceDE w:val="0"/>
        <w:autoSpaceDN w:val="0"/>
        <w:adjustRightInd w:val="0"/>
        <w:snapToGrid w:val="0"/>
        <w:spacing w:line="60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hint="eastAsia"/>
          <w:sz w:val="32"/>
          <w:szCs w:val="32"/>
        </w:rPr>
        <w:t>0.5</w:t>
      </w:r>
      <w:r>
        <w:rPr>
          <w:rFonts w:ascii="仿宋_GB2312" w:eastAsia="仿宋_GB2312" w:hAnsi="宋体" w:cs="Courier New" w:hint="eastAsia"/>
          <w:sz w:val="32"/>
          <w:szCs w:val="32"/>
        </w:rPr>
        <w:t>万元，主要用于按规定开支的各类公务接待（含外宾接待）支出。公务接待费预算数比</w:t>
      </w:r>
      <w:r>
        <w:rPr>
          <w:rFonts w:ascii="仿宋_GB2312" w:eastAsia="仿宋_GB2312" w:hAnsi="宋体" w:cs="Courier New" w:hint="eastAsia"/>
          <w:sz w:val="32"/>
          <w:szCs w:val="32"/>
        </w:rPr>
        <w:t xml:space="preserve"> 2019</w:t>
      </w:r>
      <w:r>
        <w:rPr>
          <w:rFonts w:ascii="仿宋_GB2312" w:eastAsia="仿宋_GB2312" w:hAnsi="宋体" w:cs="Courier New" w:hint="eastAsia"/>
          <w:sz w:val="32"/>
          <w:szCs w:val="32"/>
        </w:rPr>
        <w:t>年减少</w:t>
      </w:r>
      <w:r>
        <w:rPr>
          <w:rFonts w:ascii="仿宋_GB2312" w:eastAsia="仿宋_GB2312" w:hAnsi="宋体" w:cs="Courier New" w:hint="eastAsia"/>
          <w:sz w:val="32"/>
          <w:szCs w:val="32"/>
        </w:rPr>
        <w:t>0.5</w:t>
      </w:r>
      <w:r>
        <w:rPr>
          <w:rFonts w:ascii="仿宋_GB2312" w:eastAsia="仿宋_GB2312" w:hAnsi="宋体" w:cs="Courier New" w:hint="eastAsia"/>
          <w:sz w:val="32"/>
          <w:szCs w:val="32"/>
        </w:rPr>
        <w:t>万元。主要原因：减少公务接待。</w:t>
      </w:r>
    </w:p>
    <w:p w:rsidR="00375BE4" w:rsidRDefault="00011326">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375BE4" w:rsidRDefault="00011326">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政协</w:t>
      </w:r>
      <w:r>
        <w:rPr>
          <w:rFonts w:ascii="仿宋_GB2312" w:eastAsia="仿宋_GB2312" w:hAnsi="宋体" w:cs="Courier New"/>
          <w:sz w:val="32"/>
          <w:szCs w:val="32"/>
        </w:rPr>
        <w:t>20</w:t>
      </w:r>
      <w:r>
        <w:rPr>
          <w:rFonts w:ascii="仿宋_GB2312" w:eastAsia="仿宋_GB2312" w:hAnsi="宋体" w:cs="Courier New" w:hint="eastAsia"/>
          <w:sz w:val="32"/>
          <w:szCs w:val="32"/>
        </w:rPr>
        <w:t>20</w:t>
      </w:r>
      <w:r>
        <w:rPr>
          <w:rFonts w:ascii="仿宋_GB2312" w:eastAsia="仿宋_GB2312" w:hAnsi="宋体" w:cs="Courier New"/>
          <w:sz w:val="32"/>
          <w:szCs w:val="32"/>
        </w:rPr>
        <w:t>年</w:t>
      </w:r>
      <w:r>
        <w:rPr>
          <w:rFonts w:ascii="仿宋_GB2312" w:eastAsia="仿宋_GB2312" w:hAnsi="宋体" w:cs="Courier New" w:hint="eastAsia"/>
          <w:sz w:val="32"/>
          <w:szCs w:val="32"/>
        </w:rPr>
        <w:t>机关运行经费支出预算</w:t>
      </w:r>
      <w:r>
        <w:rPr>
          <w:rFonts w:ascii="仿宋_GB2312" w:eastAsia="仿宋_GB2312" w:hint="eastAsia"/>
          <w:sz w:val="32"/>
          <w:szCs w:val="32"/>
        </w:rPr>
        <w:t>16.1</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375BE4" w:rsidRDefault="00011326">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（二）政府采购支出情况</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Times New Roman" w:cs="仿宋_GB2312"/>
          <w:b/>
          <w:kern w:val="0"/>
          <w:sz w:val="32"/>
          <w:szCs w:val="32"/>
        </w:rPr>
      </w:pPr>
      <w:r>
        <w:rPr>
          <w:rFonts w:ascii="仿宋_GB2312" w:eastAsia="仿宋_GB2312" w:hint="eastAsia"/>
          <w:sz w:val="32"/>
          <w:szCs w:val="32"/>
        </w:rPr>
        <w:t>2020</w:t>
      </w:r>
      <w:r>
        <w:rPr>
          <w:rFonts w:ascii="仿宋_GB2312" w:eastAsia="仿宋_GB2312" w:hint="eastAsia"/>
          <w:sz w:val="32"/>
          <w:szCs w:val="32"/>
        </w:rPr>
        <w:t>年政府采购预算安排</w:t>
      </w:r>
      <w:r>
        <w:rPr>
          <w:rFonts w:ascii="仿宋_GB2312" w:eastAsia="仿宋_GB2312" w:hint="eastAsia"/>
          <w:sz w:val="32"/>
          <w:szCs w:val="32"/>
        </w:rPr>
        <w:t>2</w:t>
      </w:r>
      <w:r>
        <w:rPr>
          <w:rFonts w:ascii="仿宋_GB2312" w:eastAsia="仿宋_GB2312" w:hint="eastAsia"/>
          <w:sz w:val="32"/>
          <w:szCs w:val="32"/>
        </w:rPr>
        <w:t>万元，其中：政府采购货物预算</w:t>
      </w:r>
      <w:r>
        <w:rPr>
          <w:rFonts w:ascii="仿宋_GB2312" w:eastAsia="仿宋_GB2312" w:hint="eastAsia"/>
          <w:sz w:val="32"/>
          <w:szCs w:val="32"/>
        </w:rPr>
        <w:t>2</w:t>
      </w:r>
      <w:r>
        <w:rPr>
          <w:rFonts w:ascii="仿宋_GB2312" w:eastAsia="仿宋_GB2312" w:hint="eastAsia"/>
          <w:sz w:val="32"/>
          <w:szCs w:val="32"/>
        </w:rPr>
        <w:t>万元。</w:t>
      </w:r>
    </w:p>
    <w:p w:rsidR="00375BE4" w:rsidRDefault="00011326">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（三）关于预算绩效管理工作开展情况说明</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Times New Roman" w:cs="仿宋_GB2312"/>
          <w:b/>
          <w:color w:val="FF0000"/>
          <w:kern w:val="0"/>
          <w:sz w:val="32"/>
          <w:szCs w:val="32"/>
        </w:rPr>
      </w:pPr>
      <w:r>
        <w:rPr>
          <w:rFonts w:ascii="仿宋_GB2312" w:eastAsia="仿宋_GB2312" w:hAnsi="宋体" w:cs="Courier New"/>
          <w:sz w:val="32"/>
          <w:szCs w:val="32"/>
        </w:rPr>
        <w:t>201</w:t>
      </w:r>
      <w:r>
        <w:rPr>
          <w:rFonts w:ascii="仿宋_GB2312" w:eastAsia="仿宋_GB2312" w:hAnsi="宋体" w:cs="Courier New" w:hint="eastAsia"/>
          <w:sz w:val="32"/>
          <w:szCs w:val="32"/>
        </w:rPr>
        <w:t>9</w:t>
      </w:r>
      <w:r>
        <w:rPr>
          <w:rFonts w:ascii="仿宋_GB2312" w:eastAsia="仿宋_GB2312" w:hAnsi="宋体" w:cs="Courier New" w:hint="eastAsia"/>
          <w:sz w:val="32"/>
          <w:szCs w:val="32"/>
        </w:rPr>
        <w:t>年，</w:t>
      </w:r>
      <w:r>
        <w:rPr>
          <w:rFonts w:ascii="仿宋_GB2312" w:eastAsia="仿宋_GB2312" w:hint="eastAsia"/>
          <w:sz w:val="32"/>
          <w:szCs w:val="32"/>
        </w:rPr>
        <w:t>我</w:t>
      </w:r>
      <w:r>
        <w:rPr>
          <w:rFonts w:ascii="仿宋_GB2312" w:eastAsia="仿宋_GB2312" w:hAnsi="宋体" w:cs="Courier New" w:hint="eastAsia"/>
          <w:sz w:val="32"/>
          <w:szCs w:val="32"/>
        </w:rPr>
        <w:t>部门没有组织对项目进行预算绩效评价，</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w:t>
      </w:r>
      <w:r>
        <w:rPr>
          <w:rFonts w:ascii="仿宋_GB2312" w:eastAsia="仿宋_GB2312" w:hint="eastAsia"/>
          <w:sz w:val="32"/>
          <w:szCs w:val="32"/>
        </w:rPr>
        <w:t>我</w:t>
      </w:r>
      <w:r>
        <w:rPr>
          <w:rFonts w:ascii="仿宋_GB2312" w:eastAsia="仿宋_GB2312" w:hAnsi="宋体" w:cs="Courier New" w:hint="eastAsia"/>
          <w:sz w:val="32"/>
          <w:szCs w:val="32"/>
        </w:rPr>
        <w:t>部门没有组织对项目进行预算绩效评价。</w:t>
      </w:r>
    </w:p>
    <w:p w:rsidR="00375BE4" w:rsidRDefault="00011326">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2019</w:t>
      </w:r>
      <w:r>
        <w:rPr>
          <w:rFonts w:ascii="仿宋_GB2312" w:eastAsia="仿宋_GB2312" w:hAnsi="宋体" w:cs="Courier New" w:hint="eastAsia"/>
          <w:sz w:val="32"/>
          <w:szCs w:val="32"/>
        </w:rPr>
        <w:t>年末，我部门共有车辆</w:t>
      </w:r>
      <w:r>
        <w:rPr>
          <w:rFonts w:ascii="仿宋_GB2312" w:eastAsia="仿宋_GB2312" w:hint="eastAsia"/>
          <w:sz w:val="32"/>
          <w:szCs w:val="32"/>
        </w:rPr>
        <w:t>2</w:t>
      </w:r>
      <w:r>
        <w:rPr>
          <w:rFonts w:ascii="仿宋_GB2312" w:eastAsia="仿宋_GB2312" w:hAnsi="宋体" w:cs="Courier New" w:hint="eastAsia"/>
          <w:sz w:val="32"/>
          <w:szCs w:val="32"/>
        </w:rPr>
        <w:t>辆，其中：一般公务用车</w:t>
      </w:r>
      <w:r>
        <w:rPr>
          <w:rFonts w:ascii="仿宋_GB2312" w:eastAsia="仿宋_GB2312" w:hint="eastAsia"/>
          <w:sz w:val="32"/>
          <w:szCs w:val="32"/>
        </w:rPr>
        <w:t>2</w:t>
      </w:r>
      <w:r>
        <w:rPr>
          <w:rFonts w:ascii="仿宋_GB2312" w:eastAsia="仿宋_GB2312" w:hAnsi="宋体" w:cs="Courier New" w:hint="eastAsia"/>
          <w:sz w:val="32"/>
          <w:szCs w:val="32"/>
        </w:rPr>
        <w:t>辆、一般执法执勤用车</w:t>
      </w:r>
      <w:r>
        <w:rPr>
          <w:rFonts w:ascii="仿宋_GB2312" w:eastAsia="仿宋_GB2312" w:hint="eastAsia"/>
          <w:sz w:val="32"/>
          <w:szCs w:val="32"/>
        </w:rPr>
        <w:t>0</w:t>
      </w:r>
      <w:r>
        <w:rPr>
          <w:rFonts w:ascii="仿宋_GB2312" w:eastAsia="仿宋_GB2312" w:hAnsi="宋体" w:cs="Courier New" w:hint="eastAsia"/>
          <w:sz w:val="32"/>
          <w:szCs w:val="32"/>
        </w:rPr>
        <w:t>辆、特种专业技术用车</w:t>
      </w:r>
      <w:r>
        <w:rPr>
          <w:rFonts w:ascii="仿宋_GB2312" w:eastAsia="仿宋_GB2312" w:hint="eastAsia"/>
          <w:sz w:val="32"/>
          <w:szCs w:val="32"/>
        </w:rPr>
        <w:t>0</w:t>
      </w:r>
      <w:r>
        <w:rPr>
          <w:rFonts w:ascii="仿宋_GB2312" w:eastAsia="仿宋_GB2312" w:hAnsi="宋体" w:cs="Courier New" w:hint="eastAsia"/>
          <w:sz w:val="32"/>
          <w:szCs w:val="32"/>
        </w:rPr>
        <w:t>辆，其他用车</w:t>
      </w:r>
      <w:r>
        <w:rPr>
          <w:rFonts w:ascii="仿宋_GB2312" w:eastAsia="仿宋_GB2312" w:hint="eastAsia"/>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int="eastAsia"/>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int="eastAsia"/>
          <w:sz w:val="32"/>
          <w:szCs w:val="32"/>
        </w:rPr>
        <w:t>0</w:t>
      </w:r>
      <w:r>
        <w:rPr>
          <w:rFonts w:ascii="仿宋_GB2312" w:eastAsia="仿宋_GB2312" w:hAnsi="宋体" w:cs="Courier New" w:hint="eastAsia"/>
          <w:sz w:val="32"/>
          <w:szCs w:val="32"/>
        </w:rPr>
        <w:t>台（套）。</w:t>
      </w:r>
    </w:p>
    <w:p w:rsidR="00375BE4" w:rsidRDefault="00011326">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color w:val="FF0000"/>
          <w:sz w:val="32"/>
          <w:szCs w:val="32"/>
        </w:rPr>
      </w:pPr>
      <w:r>
        <w:rPr>
          <w:rFonts w:ascii="仿宋_GB2312" w:eastAsia="仿宋_GB2312" w:hAnsi="宋体" w:cs="Courier New" w:hint="eastAsia"/>
          <w:sz w:val="32"/>
          <w:szCs w:val="32"/>
        </w:rPr>
        <w:t>龙安区政协无专项转移支付项目。</w:t>
      </w:r>
    </w:p>
    <w:p w:rsidR="00375BE4" w:rsidRDefault="00011326">
      <w:pPr>
        <w:adjustRightInd w:val="0"/>
        <w:snapToGrid w:val="0"/>
        <w:spacing w:line="360" w:lineRule="auto"/>
        <w:ind w:firstLineChars="200" w:firstLine="643"/>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kern w:val="0"/>
          <w:sz w:val="32"/>
          <w:szCs w:val="32"/>
        </w:rPr>
        <w:t>)</w:t>
      </w:r>
      <w:r>
        <w:rPr>
          <w:rFonts w:asciiTheme="minorEastAsia" w:eastAsiaTheme="minorEastAsia" w:hAnsiTheme="minorEastAsia" w:cs="仿宋_GB2312" w:hint="eastAsia"/>
          <w:b/>
          <w:kern w:val="0"/>
          <w:sz w:val="32"/>
          <w:szCs w:val="32"/>
        </w:rPr>
        <w:t>扶贫项目及资金安排情况</w:t>
      </w:r>
    </w:p>
    <w:p w:rsidR="00375BE4" w:rsidRDefault="00011326">
      <w:pPr>
        <w:adjustRightInd w:val="0"/>
        <w:snapToGrid w:val="0"/>
        <w:spacing w:line="360" w:lineRule="auto"/>
        <w:ind w:firstLineChars="200" w:firstLine="640"/>
        <w:jc w:val="left"/>
        <w:rPr>
          <w:rFonts w:ascii="楷体_GB2312" w:eastAsia="楷体_GB2312" w:hAnsi="Times New Roman" w:cs="仿宋_GB2312"/>
          <w:b/>
          <w:color w:val="FF0000"/>
          <w:kern w:val="0"/>
          <w:sz w:val="32"/>
          <w:szCs w:val="32"/>
        </w:rPr>
      </w:pPr>
      <w:r>
        <w:rPr>
          <w:rFonts w:ascii="仿宋_GB2312" w:eastAsia="仿宋_GB2312" w:hAnsi="宋体" w:cs="Courier New" w:hint="eastAsia"/>
          <w:sz w:val="32"/>
          <w:szCs w:val="32"/>
        </w:rPr>
        <w:t>龙安区政协年初未安排专项扶贫项目资金。</w:t>
      </w:r>
    </w:p>
    <w:p w:rsidR="00375BE4" w:rsidRDefault="00375BE4">
      <w:pPr>
        <w:adjustRightInd w:val="0"/>
        <w:snapToGrid w:val="0"/>
        <w:spacing w:line="360" w:lineRule="auto"/>
        <w:jc w:val="center"/>
        <w:rPr>
          <w:rFonts w:ascii="黑体" w:eastAsia="黑体" w:hAnsi="黑体"/>
          <w:sz w:val="32"/>
          <w:szCs w:val="32"/>
        </w:rPr>
      </w:pPr>
    </w:p>
    <w:p w:rsidR="00375BE4" w:rsidRDefault="00011326">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375BE4" w:rsidRDefault="00375BE4">
      <w:pPr>
        <w:adjustRightInd w:val="0"/>
        <w:snapToGrid w:val="0"/>
        <w:spacing w:line="360" w:lineRule="auto"/>
        <w:jc w:val="center"/>
        <w:rPr>
          <w:rFonts w:ascii="黑体" w:eastAsia="黑体" w:hAnsi="黑体"/>
          <w:sz w:val="32"/>
          <w:szCs w:val="32"/>
        </w:rPr>
      </w:pP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三、其他收入：是指部门取得的除“财政拨款”、“事业收入”、“事业单位经营收入”等以外的收入。</w:t>
      </w:r>
      <w:r>
        <w:rPr>
          <w:rFonts w:ascii="仿宋_GB2312" w:eastAsia="仿宋_GB2312" w:hAnsi="宋体" w:cs="Courier New" w:hint="eastAsia"/>
          <w:sz w:val="32"/>
          <w:szCs w:val="32"/>
        </w:rPr>
        <w:t xml:space="preserve"> </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支差额的基金）弥补当年收支缺口的资金。</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五、基本支出：是指为保障机构正常运转、完成日常工作任务所必需的开支，其内容包括人员经费和日常公用经费两部分。</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w:t>
      </w:r>
      <w:r>
        <w:rPr>
          <w:rFonts w:ascii="仿宋_GB2312" w:eastAsia="仿宋_GB2312" w:hAnsi="宋体" w:cs="Courier New" w:hint="eastAsia"/>
          <w:sz w:val="32"/>
          <w:szCs w:val="32"/>
        </w:rPr>
        <w:t>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75BE4" w:rsidRDefault="00011326">
      <w:pPr>
        <w:kinsoku w:val="0"/>
        <w:overflowPunct w:val="0"/>
        <w:autoSpaceDE w:val="0"/>
        <w:autoSpaceDN w:val="0"/>
        <w:adjustRightInd w:val="0"/>
        <w:snapToGrid w:val="0"/>
        <w:spacing w:line="360" w:lineRule="auto"/>
        <w:ind w:firstLineChars="200" w:firstLine="640"/>
        <w:rPr>
          <w:rFonts w:ascii="仿宋_GB2312" w:eastAsia="仿宋_GB2312" w:hAnsi="仿宋_GB2312" w:cs="仿宋_GB2312"/>
          <w:sz w:val="32"/>
          <w:szCs w:val="32"/>
        </w:rPr>
        <w:sectPr w:rsidR="00375BE4">
          <w:footerReference w:type="default" r:id="rId9"/>
          <w:pgSz w:w="11906" w:h="16838"/>
          <w:pgMar w:top="1440" w:right="1080" w:bottom="1440" w:left="1080" w:header="851" w:footer="992" w:gutter="0"/>
          <w:cols w:space="425"/>
          <w:docGrid w:type="lines" w:linePitch="312"/>
        </w:sectPr>
      </w:pPr>
      <w:r>
        <w:rPr>
          <w:rFonts w:ascii="仿宋_GB2312" w:eastAsia="仿宋_GB2312" w:hAnsi="宋体" w:cs="Courier New"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w:t>
      </w:r>
      <w:r>
        <w:rPr>
          <w:rFonts w:ascii="仿宋_GB2312" w:eastAsia="仿宋_GB2312" w:hAnsi="宋体" w:cs="Courier New" w:hint="eastAsia"/>
          <w:sz w:val="32"/>
          <w:szCs w:val="32"/>
        </w:rPr>
        <w:lastRenderedPageBreak/>
        <w:t>用车运行维护费以及其他费</w:t>
      </w:r>
    </w:p>
    <w:p w:rsidR="00375BE4" w:rsidRDefault="00011326">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lastRenderedPageBreak/>
        <w:t>第四部分</w:t>
      </w:r>
      <w:r>
        <w:rPr>
          <w:rFonts w:ascii="仿宋_GB2312" w:eastAsia="仿宋_GB2312" w:hAnsi="宋体" w:cs="Courier New" w:hint="eastAsia"/>
          <w:sz w:val="32"/>
          <w:szCs w:val="32"/>
        </w:rPr>
        <w:t xml:space="preserve">    </w:t>
      </w:r>
      <w:r>
        <w:rPr>
          <w:rFonts w:ascii="仿宋_GB2312" w:eastAsia="仿宋_GB2312" w:hAnsi="宋体" w:cs="Courier New" w:hint="eastAsia"/>
          <w:sz w:val="32"/>
          <w:szCs w:val="32"/>
        </w:rPr>
        <w:t>附件及其他</w:t>
      </w:r>
    </w:p>
    <w:p w:rsidR="00375BE4" w:rsidRDefault="00375BE4">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375BE4" w:rsidRDefault="00011326">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附件：政协部门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年度部门预算表</w:t>
      </w:r>
    </w:p>
    <w:p w:rsidR="00375BE4" w:rsidRDefault="00011326">
      <w:pPr>
        <w:kinsoku w:val="0"/>
        <w:overflowPunct w:val="0"/>
        <w:autoSpaceDE w:val="0"/>
        <w:autoSpaceDN w:val="0"/>
        <w:adjustRightInd w:val="0"/>
        <w:snapToGrid w:val="0"/>
        <w:spacing w:line="360" w:lineRule="auto"/>
        <w:ind w:firstLineChars="200" w:firstLine="420"/>
        <w:sectPr w:rsidR="00375BE4">
          <w:pgSz w:w="16838" w:h="11906" w:orient="landscape"/>
          <w:pgMar w:top="1080" w:right="1440" w:bottom="1080" w:left="1440" w:header="851" w:footer="992" w:gutter="0"/>
          <w:cols w:space="425"/>
          <w:docGrid w:type="lines" w:linePitch="312"/>
        </w:sectPr>
      </w:pPr>
      <w:r>
        <w:rPr>
          <w:noProof/>
        </w:rPr>
        <w:drawing>
          <wp:inline distT="0" distB="0" distL="114300" distR="114300">
            <wp:extent cx="8495665" cy="4490720"/>
            <wp:effectExtent l="0" t="0" r="63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8495665" cy="4490720"/>
                    </a:xfrm>
                    <a:prstGeom prst="rect">
                      <a:avLst/>
                    </a:prstGeom>
                    <a:noFill/>
                    <a:ln>
                      <a:noFill/>
                    </a:ln>
                  </pic:spPr>
                </pic:pic>
              </a:graphicData>
            </a:graphic>
          </wp:inline>
        </w:drawing>
      </w:r>
    </w:p>
    <w:p w:rsidR="00375BE4" w:rsidRDefault="00011326">
      <w:pPr>
        <w:kinsoku w:val="0"/>
        <w:overflowPunct w:val="0"/>
        <w:autoSpaceDE w:val="0"/>
        <w:autoSpaceDN w:val="0"/>
        <w:adjustRightInd w:val="0"/>
        <w:snapToGrid w:val="0"/>
        <w:spacing w:line="360" w:lineRule="auto"/>
        <w:ind w:firstLineChars="200" w:firstLine="420"/>
        <w:sectPr w:rsidR="00375BE4">
          <w:pgSz w:w="16838" w:h="11906" w:orient="landscape"/>
          <w:pgMar w:top="1080" w:right="1440" w:bottom="1080" w:left="1440" w:header="851" w:footer="992" w:gutter="0"/>
          <w:cols w:space="425"/>
          <w:docGrid w:type="lines" w:linePitch="312"/>
        </w:sectPr>
      </w:pPr>
      <w:r>
        <w:rPr>
          <w:noProof/>
        </w:rPr>
        <w:lastRenderedPageBreak/>
        <w:drawing>
          <wp:inline distT="0" distB="0" distL="114300" distR="114300">
            <wp:extent cx="9053195" cy="4679315"/>
            <wp:effectExtent l="0" t="0" r="14605" b="698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9053195" cy="4679315"/>
                    </a:xfrm>
                    <a:prstGeom prst="rect">
                      <a:avLst/>
                    </a:prstGeom>
                    <a:noFill/>
                    <a:ln>
                      <a:noFill/>
                    </a:ln>
                  </pic:spPr>
                </pic:pic>
              </a:graphicData>
            </a:graphic>
          </wp:inline>
        </w:drawing>
      </w:r>
    </w:p>
    <w:p w:rsidR="00375BE4" w:rsidRDefault="00011326">
      <w:pPr>
        <w:kinsoku w:val="0"/>
        <w:overflowPunct w:val="0"/>
        <w:autoSpaceDE w:val="0"/>
        <w:autoSpaceDN w:val="0"/>
        <w:adjustRightInd w:val="0"/>
        <w:snapToGrid w:val="0"/>
        <w:spacing w:line="360" w:lineRule="auto"/>
        <w:ind w:firstLineChars="200" w:firstLine="420"/>
        <w:sectPr w:rsidR="00375BE4">
          <w:pgSz w:w="16838" w:h="11906" w:orient="landscape"/>
          <w:pgMar w:top="1080" w:right="1440" w:bottom="1080" w:left="1440" w:header="851" w:footer="992" w:gutter="0"/>
          <w:cols w:space="425"/>
          <w:docGrid w:type="lines" w:linePitch="312"/>
        </w:sectPr>
      </w:pPr>
      <w:r>
        <w:rPr>
          <w:noProof/>
        </w:rPr>
        <w:lastRenderedPageBreak/>
        <w:drawing>
          <wp:anchor distT="0" distB="0" distL="114300" distR="114300" simplePos="0" relativeHeight="251661312" behindDoc="0" locked="0" layoutInCell="1" allowOverlap="1">
            <wp:simplePos x="0" y="0"/>
            <wp:positionH relativeFrom="column">
              <wp:posOffset>160655</wp:posOffset>
            </wp:positionH>
            <wp:positionV relativeFrom="paragraph">
              <wp:posOffset>137160</wp:posOffset>
            </wp:positionV>
            <wp:extent cx="8860155" cy="4653915"/>
            <wp:effectExtent l="0" t="0" r="17145" b="13335"/>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8860155" cy="4653915"/>
                    </a:xfrm>
                    <a:prstGeom prst="rect">
                      <a:avLst/>
                    </a:prstGeom>
                    <a:noFill/>
                    <a:ln>
                      <a:noFill/>
                    </a:ln>
                  </pic:spPr>
                </pic:pic>
              </a:graphicData>
            </a:graphic>
          </wp:anchor>
        </w:drawing>
      </w:r>
    </w:p>
    <w:p w:rsidR="00375BE4" w:rsidRDefault="00011326">
      <w:pPr>
        <w:kinsoku w:val="0"/>
        <w:overflowPunct w:val="0"/>
        <w:autoSpaceDE w:val="0"/>
        <w:autoSpaceDN w:val="0"/>
        <w:adjustRightInd w:val="0"/>
        <w:snapToGrid w:val="0"/>
        <w:spacing w:line="360" w:lineRule="auto"/>
        <w:ind w:firstLineChars="200" w:firstLine="420"/>
        <w:sectPr w:rsidR="00375BE4">
          <w:pgSz w:w="16838" w:h="11906" w:orient="landscape"/>
          <w:pgMar w:top="1080" w:right="1440" w:bottom="1080" w:left="1440" w:header="851" w:footer="992" w:gutter="0"/>
          <w:cols w:space="425"/>
          <w:docGrid w:type="lines" w:linePitch="312"/>
        </w:sectPr>
      </w:pPr>
      <w:r>
        <w:rPr>
          <w:noProof/>
        </w:rPr>
        <w:lastRenderedPageBreak/>
        <w:drawing>
          <wp:anchor distT="0" distB="0" distL="114300" distR="114300" simplePos="0" relativeHeight="251659264" behindDoc="0" locked="0" layoutInCell="1" allowOverlap="1">
            <wp:simplePos x="0" y="0"/>
            <wp:positionH relativeFrom="column">
              <wp:posOffset>86360</wp:posOffset>
            </wp:positionH>
            <wp:positionV relativeFrom="paragraph">
              <wp:posOffset>286385</wp:posOffset>
            </wp:positionV>
            <wp:extent cx="8862060" cy="5499100"/>
            <wp:effectExtent l="0" t="0" r="15240" b="6350"/>
            <wp:wrapSquare wrapText="bothSides"/>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8862060" cy="5499100"/>
                    </a:xfrm>
                    <a:prstGeom prst="rect">
                      <a:avLst/>
                    </a:prstGeom>
                    <a:noFill/>
                    <a:ln>
                      <a:noFill/>
                    </a:ln>
                  </pic:spPr>
                </pic:pic>
              </a:graphicData>
            </a:graphic>
          </wp:anchor>
        </w:drawing>
      </w:r>
    </w:p>
    <w:p w:rsidR="00375BE4" w:rsidRDefault="00011326">
      <w:pPr>
        <w:kinsoku w:val="0"/>
        <w:overflowPunct w:val="0"/>
        <w:autoSpaceDE w:val="0"/>
        <w:autoSpaceDN w:val="0"/>
        <w:adjustRightInd w:val="0"/>
        <w:snapToGrid w:val="0"/>
        <w:spacing w:line="360" w:lineRule="auto"/>
        <w:ind w:firstLineChars="200" w:firstLine="420"/>
        <w:sectPr w:rsidR="00375BE4">
          <w:pgSz w:w="16838" w:h="11906" w:orient="landscape"/>
          <w:pgMar w:top="1080" w:right="1440" w:bottom="1080" w:left="1440" w:header="851" w:footer="992" w:gutter="0"/>
          <w:cols w:space="425"/>
          <w:docGrid w:type="lines" w:linePitch="312"/>
        </w:sectPr>
      </w:pPr>
      <w:r>
        <w:rPr>
          <w:noProof/>
        </w:rPr>
        <w:lastRenderedPageBreak/>
        <w:drawing>
          <wp:anchor distT="0" distB="0" distL="114300" distR="114300" simplePos="0" relativeHeight="251658240" behindDoc="0" locked="0" layoutInCell="1" allowOverlap="1">
            <wp:simplePos x="0" y="0"/>
            <wp:positionH relativeFrom="column">
              <wp:posOffset>86360</wp:posOffset>
            </wp:positionH>
            <wp:positionV relativeFrom="paragraph">
              <wp:posOffset>769620</wp:posOffset>
            </wp:positionV>
            <wp:extent cx="8848725" cy="4210685"/>
            <wp:effectExtent l="0" t="0" r="9525" b="18415"/>
            <wp:wrapSquare wrapText="bothSides"/>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8848725" cy="4210685"/>
                    </a:xfrm>
                    <a:prstGeom prst="rect">
                      <a:avLst/>
                    </a:prstGeom>
                    <a:noFill/>
                    <a:ln>
                      <a:noFill/>
                    </a:ln>
                  </pic:spPr>
                </pic:pic>
              </a:graphicData>
            </a:graphic>
          </wp:anchor>
        </w:drawing>
      </w:r>
    </w:p>
    <w:p w:rsidR="00375BE4" w:rsidRDefault="00011326">
      <w:pPr>
        <w:kinsoku w:val="0"/>
        <w:overflowPunct w:val="0"/>
        <w:autoSpaceDE w:val="0"/>
        <w:autoSpaceDN w:val="0"/>
        <w:adjustRightInd w:val="0"/>
        <w:snapToGrid w:val="0"/>
        <w:spacing w:line="360" w:lineRule="auto"/>
        <w:ind w:firstLineChars="200" w:firstLine="420"/>
        <w:sectPr w:rsidR="00375BE4">
          <w:pgSz w:w="16838" w:h="11906" w:orient="landscape"/>
          <w:pgMar w:top="1080" w:right="1440" w:bottom="1080" w:left="1440" w:header="851" w:footer="992" w:gutter="0"/>
          <w:cols w:space="425"/>
          <w:docGrid w:type="lines" w:linePitch="312"/>
        </w:sectPr>
      </w:pPr>
      <w:r>
        <w:rPr>
          <w:noProof/>
        </w:rPr>
        <w:lastRenderedPageBreak/>
        <w:drawing>
          <wp:anchor distT="0" distB="0" distL="114300" distR="114300" simplePos="0" relativeHeight="251660288" behindDoc="0" locked="0" layoutInCell="1" allowOverlap="1">
            <wp:simplePos x="0" y="0"/>
            <wp:positionH relativeFrom="column">
              <wp:posOffset>362585</wp:posOffset>
            </wp:positionH>
            <wp:positionV relativeFrom="paragraph">
              <wp:posOffset>84455</wp:posOffset>
            </wp:positionV>
            <wp:extent cx="7774940" cy="6182995"/>
            <wp:effectExtent l="0" t="0" r="16510" b="8255"/>
            <wp:wrapSquare wrapText="bothSides"/>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5"/>
                    <a:stretch>
                      <a:fillRect/>
                    </a:stretch>
                  </pic:blipFill>
                  <pic:spPr>
                    <a:xfrm>
                      <a:off x="0" y="0"/>
                      <a:ext cx="7774940" cy="6182995"/>
                    </a:xfrm>
                    <a:prstGeom prst="rect">
                      <a:avLst/>
                    </a:prstGeom>
                    <a:noFill/>
                    <a:ln>
                      <a:noFill/>
                    </a:ln>
                  </pic:spPr>
                </pic:pic>
              </a:graphicData>
            </a:graphic>
          </wp:anchor>
        </w:drawing>
      </w:r>
    </w:p>
    <w:p w:rsidR="00375BE4" w:rsidRDefault="00011326">
      <w:pPr>
        <w:kinsoku w:val="0"/>
        <w:overflowPunct w:val="0"/>
        <w:autoSpaceDE w:val="0"/>
        <w:autoSpaceDN w:val="0"/>
        <w:adjustRightInd w:val="0"/>
        <w:snapToGrid w:val="0"/>
        <w:spacing w:line="360" w:lineRule="auto"/>
        <w:ind w:firstLineChars="200" w:firstLine="420"/>
        <w:sectPr w:rsidR="00375BE4">
          <w:pgSz w:w="16838" w:h="11906" w:orient="landscape"/>
          <w:pgMar w:top="1080" w:right="1440" w:bottom="1080" w:left="1440" w:header="851" w:footer="992" w:gutter="0"/>
          <w:cols w:space="425"/>
          <w:docGrid w:type="lines" w:linePitch="312"/>
        </w:sectPr>
      </w:pPr>
      <w:r>
        <w:rPr>
          <w:noProof/>
        </w:rPr>
        <w:lastRenderedPageBreak/>
        <w:drawing>
          <wp:anchor distT="0" distB="0" distL="114300" distR="114300" simplePos="0" relativeHeight="251662336" behindDoc="0" locked="0" layoutInCell="1" allowOverlap="1">
            <wp:simplePos x="0" y="0"/>
            <wp:positionH relativeFrom="column">
              <wp:posOffset>76200</wp:posOffset>
            </wp:positionH>
            <wp:positionV relativeFrom="paragraph">
              <wp:posOffset>539750</wp:posOffset>
            </wp:positionV>
            <wp:extent cx="8855710" cy="2867025"/>
            <wp:effectExtent l="0" t="0" r="2540" b="9525"/>
            <wp:wrapSquare wrapText="bothSides"/>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6"/>
                    <a:stretch>
                      <a:fillRect/>
                    </a:stretch>
                  </pic:blipFill>
                  <pic:spPr>
                    <a:xfrm>
                      <a:off x="0" y="0"/>
                      <a:ext cx="8855710" cy="2867025"/>
                    </a:xfrm>
                    <a:prstGeom prst="rect">
                      <a:avLst/>
                    </a:prstGeom>
                    <a:noFill/>
                    <a:ln>
                      <a:noFill/>
                    </a:ln>
                  </pic:spPr>
                </pic:pic>
              </a:graphicData>
            </a:graphic>
          </wp:anchor>
        </w:drawing>
      </w:r>
    </w:p>
    <w:p w:rsidR="00375BE4" w:rsidRDefault="00375BE4">
      <w:pPr>
        <w:kinsoku w:val="0"/>
        <w:overflowPunct w:val="0"/>
        <w:autoSpaceDE w:val="0"/>
        <w:autoSpaceDN w:val="0"/>
        <w:adjustRightInd w:val="0"/>
        <w:snapToGrid w:val="0"/>
        <w:spacing w:line="360" w:lineRule="auto"/>
        <w:ind w:firstLineChars="200" w:firstLine="420"/>
      </w:pPr>
    </w:p>
    <w:p w:rsidR="00375BE4" w:rsidRDefault="00011326">
      <w:pPr>
        <w:kinsoku w:val="0"/>
        <w:overflowPunct w:val="0"/>
        <w:autoSpaceDE w:val="0"/>
        <w:autoSpaceDN w:val="0"/>
        <w:adjustRightInd w:val="0"/>
        <w:snapToGrid w:val="0"/>
        <w:spacing w:line="360" w:lineRule="auto"/>
        <w:ind w:firstLineChars="200" w:firstLine="420"/>
      </w:pPr>
      <w:r>
        <w:rPr>
          <w:noProof/>
        </w:rPr>
        <w:drawing>
          <wp:inline distT="0" distB="0" distL="114300" distR="114300">
            <wp:extent cx="8850630" cy="1546860"/>
            <wp:effectExtent l="0" t="0" r="762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8850630" cy="1546860"/>
                    </a:xfrm>
                    <a:prstGeom prst="rect">
                      <a:avLst/>
                    </a:prstGeom>
                    <a:noFill/>
                    <a:ln>
                      <a:noFill/>
                    </a:ln>
                  </pic:spPr>
                </pic:pic>
              </a:graphicData>
            </a:graphic>
          </wp:inline>
        </w:drawing>
      </w:r>
    </w:p>
    <w:p w:rsidR="003875D4" w:rsidRDefault="003875D4" w:rsidP="003875D4">
      <w:pPr>
        <w:adjustRightInd w:val="0"/>
        <w:snapToGrid w:val="0"/>
        <w:spacing w:line="360" w:lineRule="auto"/>
      </w:pPr>
      <w:r>
        <w:rPr>
          <w:rFonts w:hint="eastAsia"/>
        </w:rPr>
        <w:t>本单位没有政府性基金支出</w:t>
      </w:r>
    </w:p>
    <w:p w:rsidR="00375BE4" w:rsidRPr="003875D4" w:rsidRDefault="00375BE4">
      <w:bookmarkStart w:id="0" w:name="_GoBack"/>
      <w:bookmarkEnd w:id="0"/>
    </w:p>
    <w:p w:rsidR="00375BE4" w:rsidRDefault="00375BE4"/>
    <w:p w:rsidR="00375BE4" w:rsidRDefault="00375BE4"/>
    <w:p w:rsidR="00375BE4" w:rsidRDefault="00375BE4"/>
    <w:p w:rsidR="00375BE4" w:rsidRDefault="00375BE4"/>
    <w:p w:rsidR="00375BE4" w:rsidRDefault="00375BE4"/>
    <w:p w:rsidR="00375BE4" w:rsidRDefault="00011326">
      <w:pPr>
        <w:tabs>
          <w:tab w:val="left" w:pos="8205"/>
        </w:tabs>
        <w:jc w:val="left"/>
        <w:sectPr w:rsidR="00375BE4">
          <w:pgSz w:w="16838" w:h="11906" w:orient="landscape"/>
          <w:pgMar w:top="1080" w:right="1440" w:bottom="1080" w:left="1440" w:header="851" w:footer="992" w:gutter="0"/>
          <w:cols w:space="425"/>
          <w:docGrid w:type="lines" w:linePitch="312"/>
        </w:sectPr>
      </w:pPr>
      <w:r>
        <w:rPr>
          <w:rFonts w:hint="eastAsia"/>
        </w:rPr>
        <w:tab/>
      </w:r>
    </w:p>
    <w:p w:rsidR="00375BE4" w:rsidRDefault="00011326">
      <w:pPr>
        <w:tabs>
          <w:tab w:val="left" w:pos="8205"/>
        </w:tabs>
        <w:jc w:val="left"/>
      </w:pPr>
      <w:r>
        <w:rPr>
          <w:noProof/>
        </w:rPr>
        <w:lastRenderedPageBreak/>
        <w:drawing>
          <wp:anchor distT="0" distB="0" distL="114300" distR="114300" simplePos="0" relativeHeight="251664384" behindDoc="0" locked="0" layoutInCell="1" allowOverlap="1">
            <wp:simplePos x="0" y="0"/>
            <wp:positionH relativeFrom="column">
              <wp:posOffset>10160</wp:posOffset>
            </wp:positionH>
            <wp:positionV relativeFrom="paragraph">
              <wp:posOffset>708660</wp:posOffset>
            </wp:positionV>
            <wp:extent cx="9043035" cy="2858135"/>
            <wp:effectExtent l="0" t="0" r="5715" b="18415"/>
            <wp:wrapSquare wrapText="bothSides"/>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8"/>
                    <a:stretch>
                      <a:fillRect/>
                    </a:stretch>
                  </pic:blipFill>
                  <pic:spPr>
                    <a:xfrm>
                      <a:off x="0" y="0"/>
                      <a:ext cx="9043035" cy="2858135"/>
                    </a:xfrm>
                    <a:prstGeom prst="rect">
                      <a:avLst/>
                    </a:prstGeom>
                    <a:noFill/>
                    <a:ln>
                      <a:noFill/>
                    </a:ln>
                  </pic:spPr>
                </pic:pic>
              </a:graphicData>
            </a:graphic>
          </wp:anchor>
        </w:drawing>
      </w:r>
    </w:p>
    <w:p w:rsidR="00375BE4" w:rsidRDefault="00375BE4"/>
    <w:p w:rsidR="00375BE4" w:rsidRDefault="00375BE4"/>
    <w:p w:rsidR="00375BE4" w:rsidRDefault="00375BE4"/>
    <w:p w:rsidR="00375BE4" w:rsidRDefault="00375BE4"/>
    <w:p w:rsidR="00375BE4" w:rsidRDefault="00375BE4"/>
    <w:p w:rsidR="00375BE4" w:rsidRDefault="00375BE4"/>
    <w:p w:rsidR="00375BE4" w:rsidRDefault="00375BE4"/>
    <w:p w:rsidR="00375BE4" w:rsidRDefault="00375BE4">
      <w:pPr>
        <w:tabs>
          <w:tab w:val="left" w:pos="5872"/>
        </w:tabs>
        <w:jc w:val="left"/>
        <w:sectPr w:rsidR="00375BE4">
          <w:pgSz w:w="16838" w:h="11906" w:orient="landscape"/>
          <w:pgMar w:top="1080" w:right="1440" w:bottom="1080" w:left="1440" w:header="851" w:footer="992" w:gutter="0"/>
          <w:cols w:space="425"/>
          <w:docGrid w:type="lines" w:linePitch="312"/>
        </w:sectPr>
      </w:pPr>
    </w:p>
    <w:p w:rsidR="00375BE4" w:rsidRDefault="00375BE4">
      <w:pPr>
        <w:adjustRightInd w:val="0"/>
        <w:snapToGrid w:val="0"/>
        <w:spacing w:line="360" w:lineRule="auto"/>
        <w:rPr>
          <w:rFonts w:ascii="仿宋_GB2312" w:eastAsia="仿宋_GB2312" w:hAnsi="仿宋_GB2312" w:cs="仿宋_GB2312"/>
          <w:sz w:val="32"/>
          <w:szCs w:val="32"/>
        </w:rPr>
      </w:pPr>
    </w:p>
    <w:sectPr w:rsidR="00375BE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26" w:rsidRDefault="00011326">
      <w:r>
        <w:separator/>
      </w:r>
    </w:p>
  </w:endnote>
  <w:endnote w:type="continuationSeparator" w:id="0">
    <w:p w:rsidR="00011326" w:rsidRDefault="0001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416273"/>
      <w:docPartObj>
        <w:docPartGallery w:val="AutoText"/>
      </w:docPartObj>
    </w:sdtPr>
    <w:sdtEndPr/>
    <w:sdtContent>
      <w:p w:rsidR="00375BE4" w:rsidRDefault="00011326">
        <w:pPr>
          <w:pStyle w:val="a5"/>
          <w:jc w:val="center"/>
        </w:pPr>
        <w:r>
          <w:fldChar w:fldCharType="begin"/>
        </w:r>
        <w:r>
          <w:instrText xml:space="preserve"> PAGE   \* MERGEFORMAT </w:instrText>
        </w:r>
        <w:r>
          <w:fldChar w:fldCharType="separate"/>
        </w:r>
        <w:r w:rsidR="00C21EFC" w:rsidRPr="00C21EFC">
          <w:rPr>
            <w:noProof/>
            <w:lang w:val="zh-CN"/>
          </w:rPr>
          <w:t>17</w:t>
        </w:r>
        <w:r>
          <w:rPr>
            <w:lang w:val="zh-CN"/>
          </w:rPr>
          <w:fldChar w:fldCharType="end"/>
        </w:r>
      </w:p>
    </w:sdtContent>
  </w:sdt>
  <w:p w:rsidR="00375BE4" w:rsidRDefault="00375B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26" w:rsidRDefault="00011326">
      <w:r>
        <w:separator/>
      </w:r>
    </w:p>
  </w:footnote>
  <w:footnote w:type="continuationSeparator" w:id="0">
    <w:p w:rsidR="00011326" w:rsidRDefault="00011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0B"/>
    <w:rsid w:val="00011326"/>
    <w:rsid w:val="0003186D"/>
    <w:rsid w:val="00044158"/>
    <w:rsid w:val="000445AA"/>
    <w:rsid w:val="000642D8"/>
    <w:rsid w:val="00073592"/>
    <w:rsid w:val="00091356"/>
    <w:rsid w:val="000A16EC"/>
    <w:rsid w:val="000A1FF3"/>
    <w:rsid w:val="000A2C68"/>
    <w:rsid w:val="000E720F"/>
    <w:rsid w:val="000F3BB9"/>
    <w:rsid w:val="000F6C8B"/>
    <w:rsid w:val="0010210A"/>
    <w:rsid w:val="00110824"/>
    <w:rsid w:val="00115771"/>
    <w:rsid w:val="00115915"/>
    <w:rsid w:val="00135308"/>
    <w:rsid w:val="001422FF"/>
    <w:rsid w:val="001470AF"/>
    <w:rsid w:val="00160C6A"/>
    <w:rsid w:val="00175E9C"/>
    <w:rsid w:val="00184A45"/>
    <w:rsid w:val="00186BD2"/>
    <w:rsid w:val="00192A1D"/>
    <w:rsid w:val="001A21DA"/>
    <w:rsid w:val="001D4BA6"/>
    <w:rsid w:val="001D7273"/>
    <w:rsid w:val="001E0F8C"/>
    <w:rsid w:val="00200BD7"/>
    <w:rsid w:val="00201198"/>
    <w:rsid w:val="00202EA8"/>
    <w:rsid w:val="00273D47"/>
    <w:rsid w:val="0028181A"/>
    <w:rsid w:val="0029168C"/>
    <w:rsid w:val="002A0D95"/>
    <w:rsid w:val="002C58CA"/>
    <w:rsid w:val="002C5AAE"/>
    <w:rsid w:val="002E3BE4"/>
    <w:rsid w:val="002E4313"/>
    <w:rsid w:val="003352BA"/>
    <w:rsid w:val="003367B4"/>
    <w:rsid w:val="00350476"/>
    <w:rsid w:val="00375BE4"/>
    <w:rsid w:val="003875D4"/>
    <w:rsid w:val="00390DEF"/>
    <w:rsid w:val="003A0434"/>
    <w:rsid w:val="003A04A9"/>
    <w:rsid w:val="003A6F18"/>
    <w:rsid w:val="00401345"/>
    <w:rsid w:val="00420855"/>
    <w:rsid w:val="00451611"/>
    <w:rsid w:val="00496B7C"/>
    <w:rsid w:val="004A4265"/>
    <w:rsid w:val="004A7AF2"/>
    <w:rsid w:val="004C13EB"/>
    <w:rsid w:val="004C33AA"/>
    <w:rsid w:val="004D5B4E"/>
    <w:rsid w:val="004F3DF3"/>
    <w:rsid w:val="00521104"/>
    <w:rsid w:val="00544B90"/>
    <w:rsid w:val="00563E46"/>
    <w:rsid w:val="0057155A"/>
    <w:rsid w:val="00577C4A"/>
    <w:rsid w:val="0059380C"/>
    <w:rsid w:val="00593810"/>
    <w:rsid w:val="00594E25"/>
    <w:rsid w:val="005D30D9"/>
    <w:rsid w:val="005E20E2"/>
    <w:rsid w:val="00600B18"/>
    <w:rsid w:val="00632824"/>
    <w:rsid w:val="00662E14"/>
    <w:rsid w:val="0067124D"/>
    <w:rsid w:val="006B49B5"/>
    <w:rsid w:val="006B7E0B"/>
    <w:rsid w:val="006C3CD3"/>
    <w:rsid w:val="006C7564"/>
    <w:rsid w:val="006D30AF"/>
    <w:rsid w:val="006D3AE7"/>
    <w:rsid w:val="006D6D49"/>
    <w:rsid w:val="006E4BF1"/>
    <w:rsid w:val="006F5EEE"/>
    <w:rsid w:val="00700744"/>
    <w:rsid w:val="00730F26"/>
    <w:rsid w:val="0073591F"/>
    <w:rsid w:val="00775F06"/>
    <w:rsid w:val="007829BC"/>
    <w:rsid w:val="00794383"/>
    <w:rsid w:val="007B5898"/>
    <w:rsid w:val="007C2AA9"/>
    <w:rsid w:val="007C788C"/>
    <w:rsid w:val="007F7E98"/>
    <w:rsid w:val="00804322"/>
    <w:rsid w:val="00812F5C"/>
    <w:rsid w:val="00833DBE"/>
    <w:rsid w:val="0083656C"/>
    <w:rsid w:val="00850CE1"/>
    <w:rsid w:val="00860A29"/>
    <w:rsid w:val="00874331"/>
    <w:rsid w:val="00891536"/>
    <w:rsid w:val="0089458A"/>
    <w:rsid w:val="008B4CEA"/>
    <w:rsid w:val="008C14BF"/>
    <w:rsid w:val="008D01B3"/>
    <w:rsid w:val="00903049"/>
    <w:rsid w:val="00933A94"/>
    <w:rsid w:val="00943D7C"/>
    <w:rsid w:val="00944A2D"/>
    <w:rsid w:val="00952BFE"/>
    <w:rsid w:val="00974115"/>
    <w:rsid w:val="009821A1"/>
    <w:rsid w:val="00987FE0"/>
    <w:rsid w:val="009B4C75"/>
    <w:rsid w:val="009E1CB0"/>
    <w:rsid w:val="00A330EC"/>
    <w:rsid w:val="00A34341"/>
    <w:rsid w:val="00A35A79"/>
    <w:rsid w:val="00A46E26"/>
    <w:rsid w:val="00A60D33"/>
    <w:rsid w:val="00A6267D"/>
    <w:rsid w:val="00A648F6"/>
    <w:rsid w:val="00AC1E94"/>
    <w:rsid w:val="00AE185A"/>
    <w:rsid w:val="00AE549A"/>
    <w:rsid w:val="00AF053F"/>
    <w:rsid w:val="00B10D6F"/>
    <w:rsid w:val="00B20C5F"/>
    <w:rsid w:val="00B34754"/>
    <w:rsid w:val="00B50480"/>
    <w:rsid w:val="00B528DA"/>
    <w:rsid w:val="00BA362F"/>
    <w:rsid w:val="00BA4FA7"/>
    <w:rsid w:val="00BA7185"/>
    <w:rsid w:val="00BB6662"/>
    <w:rsid w:val="00BD4A50"/>
    <w:rsid w:val="00BE3897"/>
    <w:rsid w:val="00BE56FB"/>
    <w:rsid w:val="00BE716F"/>
    <w:rsid w:val="00C21EFC"/>
    <w:rsid w:val="00C34784"/>
    <w:rsid w:val="00C37131"/>
    <w:rsid w:val="00C435CB"/>
    <w:rsid w:val="00C436B8"/>
    <w:rsid w:val="00C437E8"/>
    <w:rsid w:val="00C831C5"/>
    <w:rsid w:val="00C83779"/>
    <w:rsid w:val="00C83F94"/>
    <w:rsid w:val="00CA7ADA"/>
    <w:rsid w:val="00CD03AD"/>
    <w:rsid w:val="00CE3259"/>
    <w:rsid w:val="00CF1B5A"/>
    <w:rsid w:val="00D12D03"/>
    <w:rsid w:val="00D15C54"/>
    <w:rsid w:val="00D32932"/>
    <w:rsid w:val="00D33D40"/>
    <w:rsid w:val="00D43363"/>
    <w:rsid w:val="00D4466F"/>
    <w:rsid w:val="00D46069"/>
    <w:rsid w:val="00D508D2"/>
    <w:rsid w:val="00D53D97"/>
    <w:rsid w:val="00D6792C"/>
    <w:rsid w:val="00D8037E"/>
    <w:rsid w:val="00DA458E"/>
    <w:rsid w:val="00DA6820"/>
    <w:rsid w:val="00DB68B2"/>
    <w:rsid w:val="00DC0C6B"/>
    <w:rsid w:val="00DC3D97"/>
    <w:rsid w:val="00DC6FBB"/>
    <w:rsid w:val="00DE4823"/>
    <w:rsid w:val="00DF3140"/>
    <w:rsid w:val="00E20E6F"/>
    <w:rsid w:val="00E31EE0"/>
    <w:rsid w:val="00E33EBB"/>
    <w:rsid w:val="00E36AE5"/>
    <w:rsid w:val="00E3795E"/>
    <w:rsid w:val="00E57174"/>
    <w:rsid w:val="00E57C5A"/>
    <w:rsid w:val="00E607D3"/>
    <w:rsid w:val="00E776E0"/>
    <w:rsid w:val="00EC2B0B"/>
    <w:rsid w:val="00ED5B3D"/>
    <w:rsid w:val="00EF42A2"/>
    <w:rsid w:val="00F0089D"/>
    <w:rsid w:val="00F0447F"/>
    <w:rsid w:val="00F2137C"/>
    <w:rsid w:val="00F237CE"/>
    <w:rsid w:val="00F51FB3"/>
    <w:rsid w:val="00F754BD"/>
    <w:rsid w:val="00F862A9"/>
    <w:rsid w:val="00FA0A5A"/>
    <w:rsid w:val="00FE0C28"/>
    <w:rsid w:val="184E24EB"/>
    <w:rsid w:val="1B7E05EE"/>
    <w:rsid w:val="37BB6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adjustRightInd w:val="0"/>
      <w:ind w:left="761"/>
      <w:jc w:val="left"/>
    </w:pPr>
    <w:rPr>
      <w:rFonts w:ascii="仿宋_GB2312"/>
      <w:kern w:val="0"/>
      <w:szCs w:val="3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szCs w:val="24"/>
    </w:rPr>
  </w:style>
  <w:style w:type="character" w:styleId="a8">
    <w:name w:val="Strong"/>
    <w:qFormat/>
    <w:rPr>
      <w:b/>
      <w:bCs/>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正文文本 Char"/>
    <w:basedOn w:val="a0"/>
    <w:link w:val="a3"/>
    <w:uiPriority w:val="1"/>
    <w:rPr>
      <w:rFonts w:ascii="仿宋_GB2312" w:eastAsia="宋体" w:hAnsi="Calibri" w:cs="Times New Roman"/>
      <w:kern w:val="0"/>
      <w:szCs w:val="32"/>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adjustRightInd w:val="0"/>
      <w:ind w:left="761"/>
      <w:jc w:val="left"/>
    </w:pPr>
    <w:rPr>
      <w:rFonts w:ascii="仿宋_GB2312"/>
      <w:kern w:val="0"/>
      <w:szCs w:val="3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szCs w:val="24"/>
    </w:rPr>
  </w:style>
  <w:style w:type="character" w:styleId="a8">
    <w:name w:val="Strong"/>
    <w:qFormat/>
    <w:rPr>
      <w:b/>
      <w:bCs/>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正文文本 Char"/>
    <w:basedOn w:val="a0"/>
    <w:link w:val="a3"/>
    <w:uiPriority w:val="1"/>
    <w:rPr>
      <w:rFonts w:ascii="仿宋_GB2312" w:eastAsia="宋体" w:hAnsi="Calibri" w:cs="Times New Roman"/>
      <w:kern w:val="0"/>
      <w:szCs w:val="3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3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3927E-425C-4A56-955A-182B744F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588</Words>
  <Characters>3356</Characters>
  <Application>Microsoft Office Word</Application>
  <DocSecurity>0</DocSecurity>
  <Lines>27</Lines>
  <Paragraphs>7</Paragraphs>
  <ScaleCrop>false</ScaleCrop>
  <Company>微软中国</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2020-07-07T02:31:00Z</cp:lastPrinted>
  <dcterms:created xsi:type="dcterms:W3CDTF">2021-06-07T09:32:00Z</dcterms:created>
  <dcterms:modified xsi:type="dcterms:W3CDTF">2021-06-07T09:32:00Z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