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  <w:t>安阳市</w:t>
      </w:r>
      <w:r>
        <w:rPr>
          <w:rFonts w:hint="eastAsia" w:ascii="方正小标宋简体" w:hAnsi="Times New Roman" w:eastAsia="方正小标宋简体"/>
          <w:b/>
          <w:sz w:val="52"/>
          <w:szCs w:val="52"/>
        </w:rPr>
        <w:t>龙安区</w:t>
      </w:r>
      <w:r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  <w:t>马家乡人民政府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/>
          <w:b/>
          <w:sz w:val="52"/>
          <w:szCs w:val="52"/>
        </w:rPr>
        <w:t>20</w:t>
      </w:r>
      <w:r>
        <w:rPr>
          <w:rFonts w:hint="eastAsia" w:ascii="方正小标宋简体" w:hAnsi="Times New Roman" w:eastAsia="方正小标宋简体"/>
          <w:b/>
          <w:sz w:val="52"/>
          <w:szCs w:val="52"/>
          <w:lang w:val="en-US" w:eastAsia="zh-CN"/>
        </w:rPr>
        <w:t>21</w:t>
      </w:r>
      <w:r>
        <w:rPr>
          <w:rFonts w:hint="eastAsia" w:ascii="方正小标宋简体" w:hAnsi="Times New Roman" w:eastAsia="方正小标宋简体"/>
          <w:b/>
          <w:sz w:val="52"/>
          <w:szCs w:val="52"/>
        </w:rPr>
        <w:t>年度预</w:t>
      </w:r>
      <w:r>
        <w:rPr>
          <w:rFonts w:hint="eastAsia" w:ascii="方正小标宋简体" w:hAnsi="Times New Roman" w:eastAsia="方正小标宋简体"/>
          <w:b/>
          <w:sz w:val="52"/>
          <w:szCs w:val="52"/>
          <w:lang w:eastAsia="zh-CN"/>
        </w:rPr>
        <w:t>算公开</w:t>
      </w: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单 位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牛铭伟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="739" w:firstLineChars="231"/>
        <w:rPr>
          <w:rFonts w:hint="default" w:ascii="仿宋_GB2312" w:hAnsi="Times New Roman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18237205430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公 开 负 责 人：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张杰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负责人联系方式：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13837228627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  开  时  间：20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（单位公章）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-58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sz w:val="32"/>
          <w:szCs w:val="32"/>
          <w:lang w:eastAsia="zh-CN"/>
        </w:rPr>
        <w:t>马家乡人民政府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一、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部门收支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部门收入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部门支出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>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>预算分类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汇总</w:t>
      </w:r>
      <w:r>
        <w:rPr>
          <w:rFonts w:hint="eastAsia" w:ascii="仿宋_GB2312" w:hAnsi="Times New Roman" w:eastAsia="仿宋_GB2312" w:cs="仿宋_GB2312"/>
          <w:sz w:val="32"/>
          <w:szCs w:val="32"/>
        </w:rPr>
        <w:t>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一般公共预算“三公”经费支出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情况     </w:t>
      </w:r>
    </w:p>
    <w:p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政府性基金预算支出情况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九、其他重要事项的情况说明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  <w:t>主要名词解释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pacing w:val="-3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第四部分 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附件及其他</w:t>
      </w:r>
    </w:p>
    <w:p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  <w:lang w:eastAsia="zh-CN"/>
        </w:rPr>
        <w:t>马家乡人民政府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Times New Roman" w:eastAsia="黑体" w:cs="黑体"/>
          <w:sz w:val="32"/>
          <w:szCs w:val="32"/>
        </w:rPr>
        <w:t>年度预算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公开</w:t>
      </w:r>
      <w:r>
        <w:rPr>
          <w:rFonts w:hint="eastAsia" w:ascii="黑体" w:hAnsi="Times New Roman" w:eastAsia="黑体" w:cs="黑体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  <w:r>
        <w:rPr>
          <w:rFonts w:hint="eastAsia" w:ascii="仿宋_GB2312" w:eastAsia="仿宋_GB2312"/>
          <w:sz w:val="32"/>
          <w:szCs w:val="32"/>
          <w:lang w:eastAsia="zh-CN"/>
        </w:rPr>
        <w:t>（细化到项级科目）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支出预算</w:t>
      </w:r>
      <w:r>
        <w:rPr>
          <w:rFonts w:hint="eastAsia" w:ascii="仿宋_GB2312" w:eastAsia="仿宋_GB2312"/>
          <w:sz w:val="32"/>
          <w:szCs w:val="32"/>
        </w:rPr>
        <w:t>分类汇总表</w:t>
      </w:r>
      <w:r>
        <w:rPr>
          <w:rFonts w:hint="eastAsia" w:ascii="仿宋_GB2312" w:eastAsia="仿宋_GB2312"/>
          <w:sz w:val="32"/>
          <w:szCs w:val="32"/>
          <w:lang w:eastAsia="zh-CN"/>
        </w:rPr>
        <w:t>（按支出经济分类）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主要职责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、组织宣传贯彻落实党和国家在农村的各项路线、方针、政策，引导农民勤劳致富，守法致富。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、组织制定和实施本乡国民经济和社会发展计划及其政策措施。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、组织落实上级政府及乡党委、人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决定的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整体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发展计划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决议和方案。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、领导和管理本乡经济、社会、科技、教育、文化、卫生、体育等各项事业。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、管理、指导乡属事业单位、村民委员会工作，协调各单位与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业务主管部门之间的关系。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topLinePunct w:val="0"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(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、完成上级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党委、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政府下达的各项工作任务、指标和交办的其它事项。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算算单位构成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有二级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5个机构均列入乡政府本级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有：</w:t>
      </w:r>
    </w:p>
    <w:p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both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马家乡党政综合便民中心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both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马家乡综合行政执法中队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both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eastAsia="zh-CN"/>
        </w:rPr>
        <w:t>马家乡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社会治安综合治理中心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1" w:firstLine="356"/>
        <w:jc w:val="both"/>
        <w:textAlignment w:val="auto"/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  <w:lang w:val="en-US" w:eastAsia="zh-CN"/>
        </w:rPr>
        <w:t>4、马家乡宣传文化旅游服务中心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5、马家乡退役军人服务站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3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年度预算情况说明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部门收支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收支总计各增加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396.98万元，增长30%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11月新增工作人员14名，人员经费增加、日常公用经费扶贫、乡村振兴、环保、党政中心业务费用正常递增。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部门收入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政府性基金收入0万元；专户管理的教育收费0万元；国有资本经营预算收入0万元；事业收入0万元；经营收入0万元；其他收入0万元。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部门支出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四、财政拨款收支总体情况说明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396.98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11月新增工作人员14名，人员经费增加、日常公用经费扶贫、乡村振兴、环保、党政中心业务费用正常递增</w:t>
      </w:r>
      <w:r>
        <w:rPr>
          <w:rFonts w:hint="eastAsia" w:ascii="仿宋_GB2312" w:hAnsi="仿宋_GB2312" w:eastAsia="仿宋_GB2312" w:cs="仿宋_GB2312"/>
          <w:sz w:val="32"/>
          <w:szCs w:val="32"/>
        </w:rPr>
        <w:t>；政府性基金收支预算增加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五、一般公共预算支出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1618.72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94.11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；住房保障（类）支出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27.98万元，占1.63%；社会保障和就业支出37.77万元，占2.19%；卫生健康支出35.58万元，占2.07%。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六、支出预算分类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万元，具体分为：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工资福利支出（类301）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920.30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万元，包括基本工资（款01）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383.43万元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、津贴补贴（款02）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175.46万元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、绩效工资（款07）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33.31万元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、机关事业单位基本养老保险缴费（款08）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81.06万元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、职工基本医疗保险缴费（款10）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39.25万元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、公务员医疗补助缴费（款11）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32.25万元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、住房公积金（款13）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60.05万元、其他工资福利支出115.49万元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对个人和家庭补助支出（类303）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万元，包括退休费（款02），其他对个人和家庭的补助（款99）；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商品和服务支出（类302）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万元，包括办公费（款01）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公务接待费（款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、公务用车运行维护费（款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年政府预算支出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1720.05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万元。具体分为：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机关工资福利支出（类501）支出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920.30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万元，包括基本工资、津贴补贴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对个人和家庭补助支出（类509）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213.85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机关商品与服务支出（类502）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565.9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万元，包括办公经费（款01）、委托业务费（款05）、公务接待费（款06）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bidi w:val="0"/>
        <w:spacing w:line="56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“三公”经费支出情况说明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主要用于单位工作人员公务出国（境）的住宿费、旅费、伙食补助费、杂费、培训费等支出。因公出国（境）费预算数与20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元，其中，公务用车购置费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万元，主要用于开展工作所需公务用车的燃料费、维修费、过路过桥费、保险费、安全奖励费用等支出。公务用车购置费预算数与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年相比，增加（减少）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万元。公务用车运行维护费预算数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根据日常公务业务安排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万元，主要用于按规定开支的各类公务接待（含外宾接待）支出。公务接待费预算数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公务接待费较上年无增减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八、 政府性基金预算支出情况说明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年政府性基金预算拨款安排的支出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9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</w:rPr>
        <w:t>九、其他重要事项的情况说明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重点项目预算的绩效目标等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部门拟组织对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0个项目进行预算绩效评价，涉及资金0万元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具体项目如下：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（四）国有资产占用情况。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年末，我部门共有车辆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辆、一般执法执勤用车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洒水车、扫路车等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无专项转移支付项目。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(六)扶贫项目及资金安排情况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年初未安排专项扶贫项目资金。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第三部分主要名词解释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    附件及其他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tbl>
      <w:tblPr>
        <w:tblStyle w:val="7"/>
        <w:tblW w:w="96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662"/>
        <w:gridCol w:w="1318"/>
        <w:gridCol w:w="617"/>
        <w:gridCol w:w="1830"/>
        <w:gridCol w:w="388"/>
        <w:gridCol w:w="1367"/>
        <w:gridCol w:w="2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公开表一：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年一般公共预算收支预算总表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一般预算收入总计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一般预算支出总计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1、税务收入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1、工资福利支出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3、非税收入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2、商品和服务支出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565.90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（二）转移性收入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3、对个人和家庭补助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1、上级补助收入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4、政策性配套和项目支出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（1）返还性收入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5、预备费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（2）一般性转移支付收入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6、债务付息支出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（3）专项转移支付收入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7、其他支出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2、下级上解收入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（二）转移性支出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5279.95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（1）体制上解收入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1、上解上级支出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5279.95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（2）专项上解收入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（1）体制上解支出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3、债务转贷收入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（2）出口退税专项上解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4、上年结余收入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（3）专项上解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（1）财力缺口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2、返还性支出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（2）上年结转支出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3、调出资金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5、调入资金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4、补充预算周转金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6、动用预算稳定调节基金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5、安排预算稳定调节基金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522" w:hRule="atLeast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公开表二：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522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年一般公共预算收入预算表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660" w:hRule="atLeast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预算收入名称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年完成数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预算增减情况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90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国有土地使用权出让收入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8" w:type="dxa"/>
          <w:trHeight w:val="397" w:hRule="atLeast"/>
        </w:trPr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农业土地开发资金收入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592"/>
        <w:gridCol w:w="293"/>
        <w:gridCol w:w="16"/>
        <w:gridCol w:w="337"/>
        <w:gridCol w:w="50"/>
        <w:gridCol w:w="218"/>
        <w:gridCol w:w="112"/>
        <w:gridCol w:w="566"/>
        <w:gridCol w:w="100"/>
        <w:gridCol w:w="27"/>
        <w:gridCol w:w="1673"/>
        <w:gridCol w:w="4"/>
        <w:gridCol w:w="2118"/>
        <w:gridCol w:w="717"/>
        <w:gridCol w:w="97"/>
        <w:gridCol w:w="464"/>
        <w:gridCol w:w="347"/>
        <w:gridCol w:w="545"/>
        <w:gridCol w:w="866"/>
        <w:gridCol w:w="486"/>
        <w:gridCol w:w="277"/>
        <w:gridCol w:w="171"/>
        <w:gridCol w:w="525"/>
        <w:gridCol w:w="782"/>
        <w:gridCol w:w="100"/>
        <w:gridCol w:w="249"/>
        <w:gridCol w:w="143"/>
        <w:gridCol w:w="260"/>
        <w:gridCol w:w="302"/>
        <w:gridCol w:w="624"/>
        <w:gridCol w:w="212"/>
        <w:gridCol w:w="135"/>
        <w:gridCol w:w="343"/>
        <w:gridCol w:w="2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公开表三：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年一般公共预算支出表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6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right="254" w:rightChars="121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6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1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36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商品与服务支出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商品服务支出（专项）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1720.05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1700.05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920.30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565.90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213.85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马家乡人民政府本级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1392.72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603.61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557.70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211.41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1261.98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502.28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557.70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37.77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37.77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37.77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409002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党政综合便民中心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74.92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74.92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综合行政执法中队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40.31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0.8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40.31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0.8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409004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社会治安综治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89.98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89.98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宣传文化旅游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102.63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2.20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102.63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2.20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409006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退役军人服务站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8.85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0.20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8.85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0.20</w:t>
            </w:r>
          </w:p>
        </w:tc>
        <w:tc>
          <w:tcPr>
            <w:tcW w:w="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432" w:hRule="atLeast"/>
        </w:trPr>
        <w:tc>
          <w:tcPr>
            <w:tcW w:w="82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公开表四：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668" w:hRule="atLeast"/>
        </w:trPr>
        <w:tc>
          <w:tcPr>
            <w:tcW w:w="4918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年本级一般公共预算支出情况表（功能分类）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351" w:hRule="atLeast"/>
        </w:trPr>
        <w:tc>
          <w:tcPr>
            <w:tcW w:w="264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6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446" w:hRule="atLeast"/>
        </w:trPr>
        <w:tc>
          <w:tcPr>
            <w:tcW w:w="322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6" w:type="pct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19" w:type="pct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146" w:type="pct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11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824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4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商品与服务支出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商品服务支出（专项）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1720.05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1700.05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920.30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565.90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213.85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67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马家乡人民政府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1392.72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603.61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557.70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211.41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2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1261.98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502.28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557.70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29.41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37.77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37.77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37.77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0.00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4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67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党政综合便民中心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74.92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90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74.92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38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综合行政执法中队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40.31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0.8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51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40.31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0.8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301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社会治安综治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89.98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67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89.98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17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宣传文化旅游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102.63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2.20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61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102.63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2.20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61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409006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退役军人服务站</w:t>
            </w: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8.85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0.20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dxa"/>
          <w:wAfter w:w="81" w:type="pct"/>
          <w:trHeight w:val="261" w:hRule="atLeast"/>
        </w:trPr>
        <w:tc>
          <w:tcPr>
            <w:tcW w:w="3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3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9.05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8.85</w:t>
            </w:r>
          </w:p>
        </w:tc>
        <w:tc>
          <w:tcPr>
            <w:tcW w:w="2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0.20</w:t>
            </w:r>
          </w:p>
        </w:tc>
        <w:tc>
          <w:tcPr>
            <w:tcW w:w="3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512" w:hRule="atLeast"/>
        </w:trPr>
        <w:tc>
          <w:tcPr>
            <w:tcW w:w="5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公开表五：</w:t>
            </w:r>
          </w:p>
        </w:tc>
        <w:tc>
          <w:tcPr>
            <w:tcW w:w="14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495" w:hRule="atLeast"/>
        </w:trPr>
        <w:tc>
          <w:tcPr>
            <w:tcW w:w="4583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年一般公共预算本级基本支出预算表（经济分类）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1" w:hRule="atLeast"/>
        </w:trPr>
        <w:tc>
          <w:tcPr>
            <w:tcW w:w="226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56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5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政府经济科目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政府科目名称</w:t>
            </w:r>
          </w:p>
        </w:tc>
        <w:tc>
          <w:tcPr>
            <w:tcW w:w="119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44" w:hRule="atLeast"/>
        </w:trPr>
        <w:tc>
          <w:tcPr>
            <w:tcW w:w="248" w:type="pct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20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9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48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144" w:hRule="atLeast"/>
        </w:trPr>
        <w:tc>
          <w:tcPr>
            <w:tcW w:w="248" w:type="pct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1720.05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1720.05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安阳市龙安区马家乡人民政府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1392.72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1392.72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279.39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105.80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105.80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1.61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37.30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19.53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0.47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0.47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115.49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29.41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30399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其他对个人和家庭补助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安阳市龙安区马家乡党政综合便民中心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80.36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80.36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23.47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7.71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9.73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安阳市龙安区马家乡综合行政执法中队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41.11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41.11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安阳市龙安区马家乡社会治安综合治理中心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91.98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91.98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19.65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9.09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安阳市龙安区马家乡宣传文化旅游服务中心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104.83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104.83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34.23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10.54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10.44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安阳市龙安区马家乡退役军人服务站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12" w:type="pct"/>
          <w:wAfter w:w="203" w:type="pct"/>
          <w:trHeight w:val="270" w:hRule="atLeast"/>
        </w:trPr>
        <w:tc>
          <w:tcPr>
            <w:tcW w:w="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14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8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6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5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870" w:hRule="atLeast"/>
        </w:trPr>
        <w:tc>
          <w:tcPr>
            <w:tcW w:w="142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公开表六：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600" w:hRule="atLeast"/>
        </w:trPr>
        <w:tc>
          <w:tcPr>
            <w:tcW w:w="474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年一般公共预算“三公”经费支出预算表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年“三公”经费预算数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年“三公”经费预算数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预算增减额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预算增减率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3、公务用车费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（2）公务用车购置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555" w:hRule="atLeast"/>
        </w:trPr>
        <w:tc>
          <w:tcPr>
            <w:tcW w:w="142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52" w:type="pct"/>
          <w:trHeight w:val="2460" w:hRule="atLeast"/>
        </w:trPr>
        <w:tc>
          <w:tcPr>
            <w:tcW w:w="4747" w:type="pct"/>
            <w:gridSpan w:val="3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585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527"/>
        <w:gridCol w:w="418"/>
        <w:gridCol w:w="975"/>
        <w:gridCol w:w="1110"/>
        <w:gridCol w:w="1125"/>
        <w:gridCol w:w="1140"/>
        <w:gridCol w:w="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公开表七：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一般公共预算税收返还和转移支付情况表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其中： 乡镇级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5476.93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其中： 乡镇级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上解上级支出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1、返还性收入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体制上解支出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（1）增值税税收返还收入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专项上解支出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（2）增值税“五五分享”税收返还收入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出口退税专项上解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（3）所得税基数返还收入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（4）成品油税费改革税收返还收入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2、一般性转移支付收入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（1）均衡性转移支付收入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（2）贫困地区转移支付收入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（3）基本养老金转移支付收入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（4）结算补助收入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（5）固定数额补助收入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（6）重点生态功能区转移支付收入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（7）共同财政事权支付收入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3、专项转移支付收入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（1）一般公共服务支出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（2）教育支出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（3）科学技术支出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（4）文化旅游体育与传媒支出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（5）社会保障和就业支出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（6）卫生健康支出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（7）农林水支出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（8）住房保障支出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二、调入资金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从政府性基金中调入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三、上年财力情况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上年结转支出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动用预算稳定调节基金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公开表八：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基本建设支出预算表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一、农林水类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二、城市基础设施建设类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三、住房保障类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四、交通运输类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五、其它类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5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785"/>
        <w:gridCol w:w="1740"/>
        <w:gridCol w:w="1740"/>
        <w:gridCol w:w="25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公开表九：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龙安区20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年债务限额余额情况表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53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债务种类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债券发行时间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一般债务限额44228万元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专项债务限额23300万元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6"/>
                <w:szCs w:val="36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2626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74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1440"/>
        <w:gridCol w:w="5655"/>
        <w:gridCol w:w="2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公开表七：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年政府性基金预算收支表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一、农网还贷资金收入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一、文化体育与传媒支出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二、海南省高等级公路车辆通行附加费收入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国家电影事业发展专项资金及对应专项债务收入安排的支出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三、港口建设费收入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四、新型墙体材料专项基金收入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大中型水库移民后期扶持基金支出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五、国家电影事业发展专项资金收入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小型水库移民扶助基金及对应专项债务收入安排的支出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六、城市公用事业附加收入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七、国有土地收益基金收入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可再生能源电价附加收入安排的支出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八、农业土地开发资金收入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废弃电器电子产品处理基金支出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九、国有土地使用权出让收入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十、大中型水库库区基金收入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国有土地使用权出让收入及对应专项债务收入安排的支出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十一、彩票公益金收入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城市公用事业附加及对应专项债务收入安排的支出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十二、城市基础设施配套费收入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国有土地收益基金及对应专项债务收入安排的支出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十三、小型水库移民扶助基金收入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农业土地开发资金及对应专项债务收入安排的支出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十四、国家重大水利工程建设基金收入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城市基础设施配套费及对应专项债务收入安排的支出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十五、车辆通行费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棚改专项债券支出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九、其他支出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彩票发行销售机构业务费安排的支出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彩票公益金及对应专项债务收入安排的支出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十、债务付息支出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十一、债务发行费用支出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政府性基金转移收入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政府性基金转移支付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政府性基金补助收入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政府性基金补助支出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大中型水库移民后扶资金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政府性基金上解支出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提前下达危房改造资金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中央专项彩票公益金支持乡村学校文化宫项目资金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年终结余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地方政府专项债务还本支出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政府性基金上解收入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地方政府专项债务转贷支出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上年结余收入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调入资金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其中：地方政府性基金调入专项收入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地方政府专项债务收入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856" w:right="1440" w:bottom="697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7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4065"/>
        <w:gridCol w:w="1545"/>
        <w:gridCol w:w="1140"/>
        <w:gridCol w:w="3840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公开表十一：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年度国有资本经营收支预算表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预算科目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2080451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国有资本经营预算补充社保基金支出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烟草企业利润收入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石油石化企业利润收入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解决历史遗留问题及改革成本支出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电力企业利润收入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厂办大集体改革支出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电信企业利润收入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"三供一业"移交补助支出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煤炭企业利润收入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国有企业办职教幼教补助支出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有色冶金采掘企业利润收入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国有企业办公共服务机构移交补助支出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103060109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钢铁企业利润收入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国有企业退休人员社会化管理补助支出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化工企业利润收入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国有企业棚户区改造支出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运输企业利润收入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国有企业改革成本支出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电子企业利润收入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离休干部医药费补助支出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机械企业利润收入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2230199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其他解决历史遗留问题及改革成本支出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投资服务企业利润收入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国有企业资本金注入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纺织轻工企业利润收入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国有经济结构调整支出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贸易企业利润收入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公益性设施投资支出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建筑施工企业利润收入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前瞻性战略性产业发展支出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房地产企业利润收入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生态环境保护支出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建材企业利润收入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支持科技进步支出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境外企业利润收入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保障国家经济安全支出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对外合作企业利润收入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对外投资合作支出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医药企业利润收入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2230299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其他国有企业资本金注入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农林牧渔企业利润收入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国有企业政策性补贴(款)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邮政企业利润收入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2230301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国有企业政策性补贴(项)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军工企业利润收入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金融国有资本经营预算支出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转制科研院所利润收入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资本性支出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103060129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地质勘查企业利润收入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改革性支出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卫生体育福利企业利润收入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2230499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其他金融国有资本经营预算支出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教育文化广播企业利润收入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其他国有资本经营预算支出(款)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科学研究企业利润收入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2239901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其他国有资本经营预算支出(项)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机关社团所属企业利润收入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103060134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103060198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其他国有资本经营预算企业利润收入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103060202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国有控股公司股利、股息收入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国有参股公司股利、股息收入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金融企业公司股利、股息收入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103060298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其他国有资本经营预算企业股利、股息收入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国有股减持收入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国有股权、股份转让收入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国有独资企业产权转让收入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103060307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金融企业产权转让收入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103060398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其他国有资本经营预算企业产权转让收入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国有股权、股份清算收入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103060402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国有独资企业清算收入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103060498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其他国有资本经营预算企业清算收入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1030698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其他国有资本经营预算收入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国有资本经营预算转移支付收入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国有资本经营预算转移支付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1100501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国有资本经营预算转移支付收入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2300501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国有资本经营预算转移支付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2300803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国有资本经营预算调出资金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856" w:right="1440" w:bottom="805" w:left="1440" w:header="851" w:footer="992" w:gutter="0"/>
          <w:cols w:space="0" w:num="1"/>
          <w:rtlGutter w:val="0"/>
          <w:docGrid w:type="lines" w:linePitch="320" w:charSpace="0"/>
        </w:sectPr>
      </w:pPr>
    </w:p>
    <w:tbl>
      <w:tblPr>
        <w:tblStyle w:val="7"/>
        <w:tblW w:w="101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5709"/>
        <w:gridCol w:w="2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7"/>
              <w:tblW w:w="1028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2320"/>
              <w:gridCol w:w="5"/>
              <w:gridCol w:w="5485"/>
              <w:gridCol w:w="5"/>
              <w:gridCol w:w="2455"/>
              <w:gridCol w:w="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22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仿宋" w:hAnsi="仿宋" w:eastAsia="仿宋" w:cs="仿宋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仿宋" w:hAnsi="仿宋" w:eastAsia="仿宋" w:cs="仿宋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公开表十二：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22" w:hRule="atLeast"/>
              </w:trPr>
              <w:tc>
                <w:tcPr>
                  <w:tcW w:w="10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2019年社保基金收入预算表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单位名称：安阳市龙安区马家乡人民政府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科目编码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2019年预算数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城乡居民基本养老保险基金收入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1021001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城乡居民基本养老保险基金缴费收入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城乡居民基本养老保险基金财政补贴收入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1021003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城乡居民基本养老保险基金利息收入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1021099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其他收入（其它城乡居民基本养老保险基金收入）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1029999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转移性收入（其它社会保险基金收入）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10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2019年社保基金支出预算表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科目编码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2019年预算数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20910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城乡居民养老基金支出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2091001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城乡居民养老基础养老金支出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2091002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城乡居民个人账户养老金支出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3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2091299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转移性支出（其它社会保险基金支出）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40" w:hRule="atLeast"/>
              </w:trPr>
              <w:tc>
                <w:tcPr>
                  <w:tcW w:w="10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sz w:val="44"/>
                      <w:szCs w:val="44"/>
                      <w:u w:val="none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2019年社保基金结余表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科目编码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科目名称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结余金额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11008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上年结余收入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社会保险基金支出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495" w:hRule="atLeast"/>
              </w:trPr>
              <w:tc>
                <w:tcPr>
                  <w:tcW w:w="23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230009</w:t>
                  </w:r>
                </w:p>
              </w:tc>
              <w:tc>
                <w:tcPr>
                  <w:tcW w:w="54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年终结余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公开表十二：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年社保基金收入预算表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</w:trPr>
        <w:tc>
          <w:tcPr>
            <w:tcW w:w="8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单位名称：安阳市龙安区马家乡人民政府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年预算数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1021001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城乡居民基本养老保险基金缴费收入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城乡居民基本养老保险基金财政补贴收入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1021003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城乡居民基本养老保险基金利息收入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1021099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其他收入（其它城乡居民基本养老保险基金收入）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1029999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转移性收入（其它社会保险基金收入）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年社保基金支出预算表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年预算数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城乡居民养老基金支出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2091001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城乡居民养老基础养老金支出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2091002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城乡居民个人账户养老金支出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2091299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转移性支出（其它社会保险基金支出）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年社保基金结余表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230009</w:t>
            </w:r>
          </w:p>
        </w:tc>
        <w:tc>
          <w:tcPr>
            <w:tcW w:w="5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805" w:bottom="1440" w:left="85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0B333"/>
    <w:multiLevelType w:val="singleLevel"/>
    <w:tmpl w:val="EAD0B3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DDD419"/>
    <w:multiLevelType w:val="singleLevel"/>
    <w:tmpl w:val="30DDD419"/>
    <w:lvl w:ilvl="0" w:tentative="0">
      <w:start w:val="7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7E0B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9168C"/>
    <w:rsid w:val="002C5AAE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10"/>
    <w:rsid w:val="00594E25"/>
    <w:rsid w:val="005D30D9"/>
    <w:rsid w:val="00600B18"/>
    <w:rsid w:val="00623614"/>
    <w:rsid w:val="00662E14"/>
    <w:rsid w:val="0067124D"/>
    <w:rsid w:val="006B49B5"/>
    <w:rsid w:val="006B7E0B"/>
    <w:rsid w:val="006C3CD3"/>
    <w:rsid w:val="006C7564"/>
    <w:rsid w:val="006D6D49"/>
    <w:rsid w:val="006E4BF1"/>
    <w:rsid w:val="006F5EEE"/>
    <w:rsid w:val="00700744"/>
    <w:rsid w:val="00730F26"/>
    <w:rsid w:val="0073591F"/>
    <w:rsid w:val="007829BC"/>
    <w:rsid w:val="007B5898"/>
    <w:rsid w:val="007C2AA9"/>
    <w:rsid w:val="007C788C"/>
    <w:rsid w:val="007F7E98"/>
    <w:rsid w:val="00804322"/>
    <w:rsid w:val="00812F5C"/>
    <w:rsid w:val="00824765"/>
    <w:rsid w:val="00833DBE"/>
    <w:rsid w:val="00850CE1"/>
    <w:rsid w:val="00860A29"/>
    <w:rsid w:val="00874331"/>
    <w:rsid w:val="00891536"/>
    <w:rsid w:val="0089458A"/>
    <w:rsid w:val="008C14BF"/>
    <w:rsid w:val="008D01B3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267D"/>
    <w:rsid w:val="00AE549A"/>
    <w:rsid w:val="00B10D6F"/>
    <w:rsid w:val="00B20C5F"/>
    <w:rsid w:val="00BA362F"/>
    <w:rsid w:val="00BA4FA7"/>
    <w:rsid w:val="00BA7185"/>
    <w:rsid w:val="00BB6662"/>
    <w:rsid w:val="00BE56FB"/>
    <w:rsid w:val="00BE716F"/>
    <w:rsid w:val="00C34784"/>
    <w:rsid w:val="00C435CB"/>
    <w:rsid w:val="00C436B8"/>
    <w:rsid w:val="00C437E8"/>
    <w:rsid w:val="00C831C5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3D97"/>
    <w:rsid w:val="00D6792C"/>
    <w:rsid w:val="00D8037E"/>
    <w:rsid w:val="00DA44AF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5B3D"/>
    <w:rsid w:val="00EF42A2"/>
    <w:rsid w:val="00F0089D"/>
    <w:rsid w:val="00F2137C"/>
    <w:rsid w:val="00F51FB3"/>
    <w:rsid w:val="00F754BD"/>
    <w:rsid w:val="00FA0A5A"/>
    <w:rsid w:val="014F7B23"/>
    <w:rsid w:val="027822FB"/>
    <w:rsid w:val="02DD64B6"/>
    <w:rsid w:val="03C271D6"/>
    <w:rsid w:val="08DD4A42"/>
    <w:rsid w:val="0A162169"/>
    <w:rsid w:val="0A2B4BB2"/>
    <w:rsid w:val="0AF3115E"/>
    <w:rsid w:val="0DF939A2"/>
    <w:rsid w:val="0EFB26CB"/>
    <w:rsid w:val="0FA526C3"/>
    <w:rsid w:val="10FB2DDA"/>
    <w:rsid w:val="158674CF"/>
    <w:rsid w:val="15E84182"/>
    <w:rsid w:val="175724AE"/>
    <w:rsid w:val="17737C6A"/>
    <w:rsid w:val="184B7D72"/>
    <w:rsid w:val="1AD6778B"/>
    <w:rsid w:val="1BFD7F13"/>
    <w:rsid w:val="1C627620"/>
    <w:rsid w:val="1CBB1A5E"/>
    <w:rsid w:val="1D1A0032"/>
    <w:rsid w:val="1DF7558E"/>
    <w:rsid w:val="1FD50B72"/>
    <w:rsid w:val="20973E6F"/>
    <w:rsid w:val="22D6376B"/>
    <w:rsid w:val="22FA3FBF"/>
    <w:rsid w:val="22FD2536"/>
    <w:rsid w:val="24BD3377"/>
    <w:rsid w:val="25B57387"/>
    <w:rsid w:val="262E444E"/>
    <w:rsid w:val="275B2196"/>
    <w:rsid w:val="285D12A0"/>
    <w:rsid w:val="28E55DF7"/>
    <w:rsid w:val="28F80E75"/>
    <w:rsid w:val="29581B38"/>
    <w:rsid w:val="2AFD0115"/>
    <w:rsid w:val="2B9E3668"/>
    <w:rsid w:val="2F5F01EB"/>
    <w:rsid w:val="30120F4B"/>
    <w:rsid w:val="30EE0CB0"/>
    <w:rsid w:val="319711F4"/>
    <w:rsid w:val="31C54DA6"/>
    <w:rsid w:val="332A7558"/>
    <w:rsid w:val="34B93AA8"/>
    <w:rsid w:val="359E2744"/>
    <w:rsid w:val="39305AFD"/>
    <w:rsid w:val="3A21643C"/>
    <w:rsid w:val="3B27423C"/>
    <w:rsid w:val="3C4D7563"/>
    <w:rsid w:val="3EFD7989"/>
    <w:rsid w:val="3F1F6FBA"/>
    <w:rsid w:val="40042652"/>
    <w:rsid w:val="44DE1819"/>
    <w:rsid w:val="46BB6CC8"/>
    <w:rsid w:val="47BA4936"/>
    <w:rsid w:val="484E129D"/>
    <w:rsid w:val="48A175FC"/>
    <w:rsid w:val="495948EA"/>
    <w:rsid w:val="49C45496"/>
    <w:rsid w:val="49C53D11"/>
    <w:rsid w:val="4BBB0585"/>
    <w:rsid w:val="4BD26660"/>
    <w:rsid w:val="4C5032B8"/>
    <w:rsid w:val="4E4F5270"/>
    <w:rsid w:val="4E6D38FC"/>
    <w:rsid w:val="4EA872BC"/>
    <w:rsid w:val="50AE22E9"/>
    <w:rsid w:val="54BD1EED"/>
    <w:rsid w:val="5A7331C8"/>
    <w:rsid w:val="5EF0330F"/>
    <w:rsid w:val="5F4373BF"/>
    <w:rsid w:val="658011EC"/>
    <w:rsid w:val="66442640"/>
    <w:rsid w:val="67025477"/>
    <w:rsid w:val="685C60A0"/>
    <w:rsid w:val="686033DD"/>
    <w:rsid w:val="68B75011"/>
    <w:rsid w:val="699B7103"/>
    <w:rsid w:val="699C495F"/>
    <w:rsid w:val="6BA940DE"/>
    <w:rsid w:val="6DB41540"/>
    <w:rsid w:val="725D0771"/>
    <w:rsid w:val="741F71D2"/>
    <w:rsid w:val="77E24868"/>
    <w:rsid w:val="78F144F1"/>
    <w:rsid w:val="79210057"/>
    <w:rsid w:val="79231C6B"/>
    <w:rsid w:val="7CE91307"/>
    <w:rsid w:val="7D3837D9"/>
    <w:rsid w:val="7F1835FB"/>
    <w:rsid w:val="7FF81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678A1-F360-4827-BDE1-4BDC80504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643</Words>
  <Characters>3670</Characters>
  <Lines>30</Lines>
  <Paragraphs>8</Paragraphs>
  <TotalTime>12</TotalTime>
  <ScaleCrop>false</ScaleCrop>
  <LinksUpToDate>false</LinksUpToDate>
  <CharactersWithSpaces>4305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orange蒲</cp:lastModifiedBy>
  <dcterms:modified xsi:type="dcterms:W3CDTF">2021-06-15T08:33:08Z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C0A900D2021F408A97899E2D95813B45</vt:lpwstr>
  </property>
</Properties>
</file>