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行政复议小知识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ascii="微软雅黑" w:hAnsi="微软雅黑" w:eastAsia="微软雅黑" w:cs="微软雅黑"/>
        </w:rPr>
      </w:pPr>
      <w:r>
        <w:rPr>
          <w:rFonts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t>一、什么是行政复议</w:t>
      </w:r>
      <w:r>
        <w:rPr>
          <w:rFonts w:hint="eastAsia"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t>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hint="default" w:ascii="微软雅黑" w:hAnsi="微软雅黑" w:eastAsia="微软雅黑" w:cs="微软雅黑"/>
        </w:rPr>
      </w:pPr>
      <w:r>
        <w:rPr>
          <w:rFonts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行政复议是指这一系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列的活动：公民、法人和其他组织认为行政机关作出的具体行政行为或者行政不作为，侵犯了自己的合法权益，依照《中华人民共和国行政复议法》及其实施条例的规定，向有行政复议权的行政机关提出申请，行政复议机关应申请人的申请，依法对该具体行政行为的合法性、适当性进行审查，根据审查的不同结果，分别对该具体行政行为作出维持、撤销、变更、驳回、责令限期履行职责或者确认该具体行政行为违法的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firstLine="645"/>
        <w:jc w:val="both"/>
        <w:rPr>
          <w:rFonts w:hint="default" w:ascii="微软雅黑" w:hAnsi="微软雅黑" w:eastAsia="微软雅黑" w:cs="微软雅黑"/>
        </w:rPr>
      </w:pPr>
      <w:r>
        <w:rPr>
          <w:rFonts w:ascii="仿宋" w:hAnsi="仿宋" w:eastAsia="仿宋" w:cs="仿宋"/>
          <w:color w:val="333333"/>
          <w:spacing w:val="0"/>
          <w:sz w:val="31"/>
          <w:szCs w:val="31"/>
          <w:shd w:val="clear" w:color="auto" w:fill="FFFFFF"/>
        </w:rPr>
        <w:t>通俗的说，行政复议就是行政系统内部的</w:t>
      </w: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shd w:val="clear" w:color="auto" w:fill="FFFFFF"/>
        </w:rPr>
        <w:t>“民告官”，是行政机关根据行政相对人的申请，对行政执法引发的行政争议依法进行裁决的纠纷解决机制。但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对普通民众而言，“民告官”的行政复议制度距离日常生活比较遥远，甚至部分民众都不知道有这一制度。其实早在1990年12月24日国务院就发布了《行政复议条例》，并于1994年10月9日进行修订。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hint="default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1999年4月29日，第九届全国人民代表大会常务委员会第九次会议通过《中华人民共和国行政复议法》，1999年4月29日中华人民共和国主席令第十六号公布，自1999年10月1日起施行。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hint="default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2007年5月23日，国务院第177次常务会议通过《中华人民共和国行政复议法实施条例》，2007年5月29日中华人民共和国国务院令第499号公布，自2007年8月1日起施行。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hint="default" w:ascii="微软雅黑" w:hAnsi="微软雅黑" w:eastAsia="微软雅黑" w:cs="微软雅黑"/>
        </w:rPr>
      </w:pPr>
      <w:r>
        <w:rPr>
          <w:rFonts w:hint="eastAsia" w:ascii="黑体" w:hAnsi="宋体" w:eastAsia="黑体" w:cs="黑体"/>
          <w:color w:val="333333"/>
          <w:spacing w:val="0"/>
          <w:sz w:val="31"/>
          <w:szCs w:val="31"/>
          <w:shd w:val="clear" w:color="auto" w:fill="FFFFFF"/>
        </w:rPr>
        <w:t>二、行政复议的优越性有哪些？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hint="default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相比较其他行政纠纷解决制度，行政复议有以下的优越性：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hint="default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第一、复议期限短，时效快，复议只有一次，且复议期限60日，最长可延期30日。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第二、申请复议方式多样，当事人可以书面申请，也可以口头申请。书面申请的，可以采取当面递交的方式，也可以通过邮寄、传真或者发电子邮件等方式递交。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hint="default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第三、行政复议程序对于行政机关一裁终局，被申请人不能以行政复议机关为被告提起行政诉讼，节省了争议解决的时间。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left="0" w:firstLine="645"/>
        <w:jc w:val="both"/>
        <w:rPr>
          <w:rFonts w:hint="default" w:ascii="微软雅黑" w:hAnsi="微软雅黑" w:eastAsia="微软雅黑" w:cs="微软雅黑"/>
        </w:rPr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color="auto" w:fill="FFFFFF"/>
        </w:rPr>
        <w:t>第四、便民实惠，行政复议不向申请人收取任何费用。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CF0109"/>
    <w:rsid w:val="0884025D"/>
    <w:rsid w:val="36925B54"/>
    <w:rsid w:val="D1CF0109"/>
    <w:rsid w:val="EF95D9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0.333333333333333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2021-04-16T10:49:00Z</dcterms:created>
  <dc:creator>sugon</dc:creator>
  <cp:lastModifiedBy>Echo</cp:lastModifiedBy>
  <dcterms:modified xsi:type="dcterms:W3CDTF">2022-02-15T02:49:35Z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3BF7141E8A824AD4B7857CF4639FA8D5</vt:lpwstr>
  </property>
</Properties>
</file>