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安阳市龙安区</w:t>
      </w:r>
    </w:p>
    <w:p>
      <w:pPr>
        <w:jc w:val="center"/>
        <w:rPr>
          <w:rFonts w:hint="eastAsia" w:ascii="黑体" w:hAnsi="黑体" w:eastAsia="黑体" w:cs="黑体"/>
          <w:sz w:val="52"/>
          <w:szCs w:val="52"/>
        </w:rPr>
      </w:pPr>
      <w:r>
        <w:rPr>
          <w:rFonts w:hint="eastAsia" w:ascii="黑体" w:hAnsi="黑体" w:eastAsia="黑体" w:cs="黑体"/>
          <w:sz w:val="52"/>
          <w:szCs w:val="52"/>
        </w:rPr>
        <w:t>政务服务和大数据管理局</w:t>
      </w:r>
    </w:p>
    <w:p>
      <w:pPr>
        <w:jc w:val="center"/>
        <w:rPr>
          <w:rFonts w:hint="eastAsia" w:ascii="黑体" w:hAnsi="黑体" w:eastAsia="黑体" w:cs="黑体"/>
          <w:sz w:val="52"/>
          <w:szCs w:val="52"/>
        </w:rPr>
      </w:pPr>
      <w:r>
        <w:rPr>
          <w:rFonts w:hint="eastAsia" w:ascii="黑体" w:hAnsi="黑体" w:eastAsia="黑体" w:cs="黑体"/>
          <w:sz w:val="52"/>
          <w:szCs w:val="52"/>
        </w:rPr>
        <w:t>2020年度部门决算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二〇二一年十一月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安阳市龙安区政务服务和大数据管理局概况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八、绩效评价结果等情况说明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十三、其他需要说明的重要情况</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  安阳市龙安区政务服务和大数据管理局概况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numPr>
          <w:ilvl w:val="0"/>
          <w:numId w:val="2"/>
        </w:numPr>
        <w:ind w:firstLine="640" w:firstLineChars="200"/>
        <w:jc w:val="left"/>
        <w:outlineLvl w:val="1"/>
        <w:rPr>
          <w:rFonts w:hint="eastAsia" w:ascii="黑体" w:hAnsi="黑体" w:eastAsia="黑体" w:cs="黑体"/>
          <w:bCs/>
          <w:sz w:val="32"/>
          <w:szCs w:val="32"/>
        </w:rPr>
      </w:pPr>
      <w:r>
        <w:rPr>
          <w:rFonts w:hint="eastAsia" w:ascii="黑体" w:hAnsi="黑体" w:eastAsia="黑体" w:cs="黑体"/>
          <w:kern w:val="0"/>
          <w:sz w:val="32"/>
          <w:szCs w:val="32"/>
        </w:rPr>
        <w:t>部门</w:t>
      </w:r>
      <w:r>
        <w:rPr>
          <w:rFonts w:hint="eastAsia" w:ascii="黑体" w:hAnsi="黑体" w:eastAsia="黑体" w:cs="黑体"/>
          <w:bCs/>
          <w:sz w:val="32"/>
          <w:szCs w:val="32"/>
        </w:rPr>
        <w:t>职责</w:t>
      </w:r>
    </w:p>
    <w:p>
      <w:pPr>
        <w:widowControl/>
        <w:jc w:val="left"/>
        <w:outlineLvl w:val="1"/>
        <w:rPr>
          <w:rFonts w:hint="eastAsia" w:ascii="仿宋_GB2312" w:hAnsi="仿宋_GB2312" w:eastAsia="仿宋_GB2312" w:cs="仿宋_GB2312"/>
          <w:bCs/>
          <w:sz w:val="30"/>
          <w:szCs w:val="30"/>
        </w:rPr>
      </w:pPr>
      <w:r>
        <w:rPr>
          <w:rFonts w:hint="eastAsia" w:ascii="黑体" w:hAnsi="黑体" w:eastAsia="黑体" w:cs="黑体"/>
          <w:bCs/>
          <w:sz w:val="32"/>
          <w:szCs w:val="32"/>
        </w:rPr>
        <w:t xml:space="preserve">    </w:t>
      </w:r>
      <w:r>
        <w:rPr>
          <w:rFonts w:hint="eastAsia" w:ascii="仿宋_GB2312" w:hAnsi="仿宋_GB2312" w:eastAsia="仿宋_GB2312" w:cs="仿宋_GB2312"/>
          <w:bCs/>
          <w:sz w:val="30"/>
          <w:szCs w:val="30"/>
        </w:rPr>
        <w:t>（一）贯彻执行国家、省、市、区关于政务服务和大数据管理的法律、法规和政策；组织起草全区政务服务、数据管理、政府信息公开、政务信息化相关政策。</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统筹推进全区“数字政府”建设，制订建设规划和年度建设计划并组织实施；负责“数字政府”平台建设运维资金管理；负责区政府网站管理。</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（三）统筹推进全区“一网通办”前提下“最多跑一次”改革工作。</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统筹区级政务信息系统建设规划，提出项目建设具体意见。</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（四）统筹管理政务云平台、政务服务平台、金融服务共享平台和电子政务网络等。</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（五）统筹推进全区政务服务和数据管理体系建设，指导各乡（镇）街道、各部门政务服务和数据管理机构开展工作。</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（六）组织协调全区政务服务环境优化和评价工作，负责区级政府服务质量的监督评价。</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（七）负责全区行政审批改革、审批服务便民化相关工作，负责全区政务服务事项目录管理和标准化建设；承担安阳市龙安区行政审批制度改革领导小组日常工作。</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（八）统筹全区数据资源管理和建设工作。组织推动大数据研究、开发、应用和对外合作交流。承担大数据人才队伍建设工作，协调服务大数据产业发展。</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（九）统筹全区电子政务基础设施、信息系统、数据资源等安全保障工作，负责“数字政府”平台安全技术和运营体系建设，监督管理区级信息系统和数据库安全。</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（十）承担推进全区政府职能转变和“放管服”改革办公室日常工作。</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（十一）负责全区政府信息公开工作。</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（十二）负责协调督促区直部门按规定进驻区综合政务服务大厅；负责处理涉及政务服务的投诉、意见和建议。</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（十三）对政务服务热线受理的意见、建议、批评办理情况的协调、督办、考核等工作。</w:t>
      </w:r>
    </w:p>
    <w:p>
      <w:pPr>
        <w:widowControl/>
        <w:jc w:val="left"/>
        <w:outlineLvl w:val="1"/>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（十四）完成区委、区政府交办的其他任务。</w:t>
      </w:r>
    </w:p>
    <w:p>
      <w:pPr>
        <w:widowControl/>
        <w:jc w:val="left"/>
        <w:outlineLvl w:val="1"/>
        <w:rPr>
          <w:rFonts w:ascii="黑体" w:hAnsi="黑体" w:eastAsia="黑体" w:cs="黑体"/>
          <w:bCs/>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龙安区政务服务和大数据管理局内设机构3个，包括：办公室、政务服务股、电子政务股。</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从决算单位构成看，龙安区政务服务和大数据管理局部门决算包括：本级决算。</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2020年度本决算为汇总决算。</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纳入本部门2020年度部门决算编制范围的单位共1个，具体是：龙安区政务服务和大数据管理局本级。</w:t>
      </w: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8"/>
        <w:tblW w:w="5022" w:type="pct"/>
        <w:tblInd w:w="0" w:type="dxa"/>
        <w:tblLayout w:type="fixed"/>
        <w:tblCellMar>
          <w:top w:w="0" w:type="dxa"/>
          <w:left w:w="0" w:type="dxa"/>
          <w:bottom w:w="0" w:type="dxa"/>
          <w:right w:w="0" w:type="dxa"/>
        </w:tblCellMar>
      </w:tblPr>
      <w:tblGrid>
        <w:gridCol w:w="3985"/>
        <w:gridCol w:w="919"/>
        <w:gridCol w:w="2203"/>
        <w:gridCol w:w="3529"/>
        <w:gridCol w:w="1003"/>
        <w:gridCol w:w="2411"/>
      </w:tblGrid>
      <w:tr>
        <w:tblPrEx>
          <w:tblCellMar>
            <w:top w:w="0" w:type="dxa"/>
            <w:left w:w="0" w:type="dxa"/>
            <w:bottom w:w="0" w:type="dxa"/>
            <w:right w:w="0" w:type="dxa"/>
          </w:tblCellMar>
        </w:tblPrEx>
        <w:trPr>
          <w:trHeight w:val="477" w:hRule="exact"/>
        </w:trPr>
        <w:tc>
          <w:tcPr>
            <w:tcW w:w="5000" w:type="pct"/>
            <w:gridSpan w:val="6"/>
            <w:tcBorders>
              <w:top w:val="nil"/>
              <w:left w:val="nil"/>
              <w:bottom w:val="nil"/>
              <w:right w:val="nil"/>
            </w:tcBorders>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cs="宋体"/>
                <w:color w:val="000000"/>
                <w:kern w:val="0"/>
                <w:sz w:val="30"/>
                <w:szCs w:val="30"/>
              </w:rPr>
              <w:t>收入支出决算总表</w:t>
            </w:r>
          </w:p>
        </w:tc>
      </w:tr>
      <w:tr>
        <w:tblPrEx>
          <w:tblCellMar>
            <w:top w:w="0" w:type="dxa"/>
            <w:left w:w="0" w:type="dxa"/>
            <w:bottom w:w="0" w:type="dxa"/>
            <w:right w:w="0" w:type="dxa"/>
          </w:tblCellMar>
        </w:tblPrEx>
        <w:trPr>
          <w:trHeight w:val="204" w:hRule="exact"/>
        </w:trPr>
        <w:tc>
          <w:tcPr>
            <w:tcW w:w="1418" w:type="pct"/>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27" w:type="pct"/>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84" w:type="pct"/>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56" w:type="pct"/>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57" w:type="pct"/>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58" w:type="pct"/>
            <w:tcBorders>
              <w:top w:val="nil"/>
              <w:left w:val="nil"/>
              <w:bottom w:val="nil"/>
              <w:right w:val="nil"/>
            </w:tcBorders>
            <w:noWrap/>
            <w:tcMar>
              <w:top w:w="15" w:type="dxa"/>
              <w:left w:w="15" w:type="dxa"/>
              <w:right w:w="15" w:type="dxa"/>
            </w:tcMar>
            <w:vAlign w:val="bottom"/>
          </w:tcPr>
          <w:p>
            <w:pPr>
              <w:widowControl/>
              <w:jc w:val="right"/>
              <w:textAlignment w:val="bottom"/>
              <w:rPr>
                <w:rFonts w:hint="eastAsia" w:ascii="宋体" w:hAnsi="宋体" w:cs="宋体"/>
                <w:color w:val="000000"/>
                <w:sz w:val="13"/>
                <w:szCs w:val="13"/>
              </w:rPr>
            </w:pPr>
            <w:r>
              <w:rPr>
                <w:rFonts w:hint="eastAsia" w:ascii="宋体" w:hAnsi="宋体" w:cs="宋体"/>
                <w:color w:val="000000"/>
                <w:kern w:val="0"/>
                <w:sz w:val="13"/>
                <w:szCs w:val="13"/>
              </w:rPr>
              <w:t>公开01表</w:t>
            </w:r>
          </w:p>
        </w:tc>
      </w:tr>
      <w:tr>
        <w:tblPrEx>
          <w:tblCellMar>
            <w:top w:w="0" w:type="dxa"/>
            <w:left w:w="0" w:type="dxa"/>
            <w:bottom w:w="0" w:type="dxa"/>
            <w:right w:w="0" w:type="dxa"/>
          </w:tblCellMar>
        </w:tblPrEx>
        <w:trPr>
          <w:trHeight w:val="327" w:hRule="exact"/>
        </w:trPr>
        <w:tc>
          <w:tcPr>
            <w:tcW w:w="1418" w:type="pct"/>
            <w:tcBorders>
              <w:top w:val="nil"/>
              <w:left w:val="nil"/>
              <w:bottom w:val="nil"/>
              <w:right w:val="nil"/>
            </w:tcBorders>
            <w:noWrap/>
            <w:tcMar>
              <w:top w:w="15" w:type="dxa"/>
              <w:left w:w="15" w:type="dxa"/>
              <w:right w:w="15" w:type="dxa"/>
            </w:tcMar>
            <w:vAlign w:val="bottom"/>
          </w:tcPr>
          <w:p>
            <w:pPr>
              <w:widowControl/>
              <w:jc w:val="left"/>
              <w:textAlignment w:val="bottom"/>
              <w:rPr>
                <w:rFonts w:hint="eastAsia" w:ascii="宋体" w:hAnsi="宋体" w:cs="宋体"/>
                <w:color w:val="000000"/>
                <w:sz w:val="15"/>
                <w:szCs w:val="15"/>
              </w:rPr>
            </w:pPr>
            <w:r>
              <w:rPr>
                <w:rFonts w:hint="eastAsia" w:ascii="宋体" w:hAnsi="宋体" w:cs="宋体"/>
                <w:color w:val="000000"/>
                <w:kern w:val="0"/>
                <w:sz w:val="15"/>
                <w:szCs w:val="15"/>
              </w:rPr>
              <w:t>部门：安阳市龙安区政务服务和大数据管理局</w:t>
            </w:r>
            <w:r>
              <w:rPr>
                <w:rFonts w:hint="eastAsia" w:ascii="宋体" w:hAnsi="宋体" w:cs="宋体"/>
                <w:color w:val="000000"/>
                <w:sz w:val="15"/>
                <w:szCs w:val="15"/>
              </w:rPr>
              <w:t xml:space="preserve"> </w:t>
            </w:r>
          </w:p>
        </w:tc>
        <w:tc>
          <w:tcPr>
            <w:tcW w:w="327" w:type="pct"/>
            <w:tcBorders>
              <w:top w:val="nil"/>
              <w:left w:val="nil"/>
              <w:bottom w:val="nil"/>
              <w:right w:val="nil"/>
            </w:tcBorders>
            <w:noWrap/>
            <w:tcMar>
              <w:top w:w="15" w:type="dxa"/>
              <w:left w:w="15" w:type="dxa"/>
              <w:right w:w="15" w:type="dxa"/>
            </w:tcMar>
            <w:vAlign w:val="bottom"/>
          </w:tcPr>
          <w:p>
            <w:pPr>
              <w:rPr>
                <w:rFonts w:ascii="Arial" w:hAnsi="Arial" w:cs="Arial"/>
                <w:color w:val="000000"/>
                <w:sz w:val="15"/>
                <w:szCs w:val="15"/>
              </w:rPr>
            </w:pPr>
          </w:p>
        </w:tc>
        <w:tc>
          <w:tcPr>
            <w:tcW w:w="784" w:type="pct"/>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56" w:type="pct"/>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57" w:type="pct"/>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58" w:type="pct"/>
            <w:tcBorders>
              <w:top w:val="nil"/>
              <w:left w:val="nil"/>
              <w:bottom w:val="nil"/>
              <w:right w:val="nil"/>
            </w:tcBorders>
            <w:noWrap/>
            <w:tcMar>
              <w:top w:w="15" w:type="dxa"/>
              <w:left w:w="15" w:type="dxa"/>
              <w:right w:w="15" w:type="dxa"/>
            </w:tcMar>
            <w:vAlign w:val="bottom"/>
          </w:tcPr>
          <w:p>
            <w:pPr>
              <w:widowControl/>
              <w:jc w:val="right"/>
              <w:textAlignment w:val="bottom"/>
              <w:rPr>
                <w:rFonts w:hint="eastAsia" w:ascii="宋体" w:hAnsi="宋体" w:cs="宋体"/>
                <w:color w:val="000000"/>
                <w:sz w:val="13"/>
                <w:szCs w:val="13"/>
              </w:rPr>
            </w:pPr>
            <w:r>
              <w:rPr>
                <w:rFonts w:hint="eastAsia" w:ascii="宋体" w:hAnsi="宋体" w:cs="宋体"/>
                <w:color w:val="000000"/>
                <w:kern w:val="0"/>
                <w:sz w:val="13"/>
                <w:szCs w:val="13"/>
              </w:rPr>
              <w:t>金额单位：万元</w:t>
            </w:r>
          </w:p>
        </w:tc>
      </w:tr>
      <w:tr>
        <w:tblPrEx>
          <w:tblCellMar>
            <w:top w:w="0" w:type="dxa"/>
            <w:left w:w="0" w:type="dxa"/>
            <w:bottom w:w="0" w:type="dxa"/>
            <w:right w:w="0" w:type="dxa"/>
          </w:tblCellMar>
        </w:tblPrEx>
        <w:trPr>
          <w:trHeight w:val="204" w:hRule="exact"/>
        </w:trPr>
        <w:tc>
          <w:tcPr>
            <w:tcW w:w="252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rPr>
              <w:t>收入</w:t>
            </w:r>
          </w:p>
        </w:tc>
        <w:tc>
          <w:tcPr>
            <w:tcW w:w="2471" w:type="pct"/>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支出</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项目</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行次</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金额</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项目</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行次</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金额</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栏次</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8"/>
                <w:szCs w:val="8"/>
              </w:rPr>
            </w:pP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栏次</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8"/>
                <w:szCs w:val="8"/>
              </w:rPr>
            </w:pP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2</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一、一般公共预算财政拨款收入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140.76</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一、一般公共服务支出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32</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274.64</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二、政府性基金预算财政拨款收入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2</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二、外交支出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33</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三、国有资本经营预算财政收入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三、国防支出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34</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四、上级补助收入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r>
              <w:rPr>
                <w:rFonts w:hint="eastAsia" w:ascii="宋体" w:hAnsi="宋体" w:cs="宋体"/>
                <w:color w:val="000000"/>
                <w:sz w:val="8"/>
                <w:szCs w:val="8"/>
              </w:rPr>
              <w:t>0.00</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四、公共安全支出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35</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五、事业收入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5</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r>
              <w:rPr>
                <w:rFonts w:hint="eastAsia" w:ascii="宋体" w:hAnsi="宋体" w:cs="宋体"/>
                <w:color w:val="000000"/>
                <w:sz w:val="8"/>
                <w:szCs w:val="8"/>
              </w:rPr>
              <w:t>0.00</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五、教育支出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36</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六、经营收入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6</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r>
              <w:rPr>
                <w:rFonts w:hint="eastAsia" w:ascii="宋体" w:hAnsi="宋体" w:cs="宋体"/>
                <w:color w:val="000000"/>
                <w:sz w:val="8"/>
                <w:szCs w:val="8"/>
              </w:rPr>
              <w:t>0.00</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六、科学技术支出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37</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七、附属单位上缴收入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7</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r>
              <w:rPr>
                <w:rFonts w:hint="eastAsia" w:ascii="宋体" w:hAnsi="宋体" w:cs="宋体"/>
                <w:color w:val="000000"/>
                <w:sz w:val="8"/>
                <w:szCs w:val="8"/>
              </w:rPr>
              <w:t>0.00</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七、文化旅游体育与传媒支出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38</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八、其他收入</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8</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八、社会保障和就业支出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39</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12.98</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9</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九、卫生健康支出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40</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9.35</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10</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十、节能环保支出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41</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11</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十一、城乡社区支出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42</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12</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十二、农林水支出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43</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13</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十三、交通运输支出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44</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14</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十四、资源勘探工业信息等支出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45</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15</w:t>
            </w:r>
          </w:p>
        </w:tc>
        <w:tc>
          <w:tcPr>
            <w:tcW w:w="784" w:type="pct"/>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十五、商业服务业等支出</w:t>
            </w:r>
          </w:p>
        </w:tc>
        <w:tc>
          <w:tcPr>
            <w:tcW w:w="357" w:type="pct"/>
            <w:tcBorders>
              <w:top w:val="nil"/>
              <w:left w:val="nil"/>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46</w:t>
            </w:r>
          </w:p>
        </w:tc>
        <w:tc>
          <w:tcPr>
            <w:tcW w:w="858" w:type="pct"/>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16</w:t>
            </w:r>
          </w:p>
        </w:tc>
        <w:tc>
          <w:tcPr>
            <w:tcW w:w="784"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十六、金融支出</w:t>
            </w:r>
          </w:p>
        </w:tc>
        <w:tc>
          <w:tcPr>
            <w:tcW w:w="357"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47</w:t>
            </w:r>
          </w:p>
        </w:tc>
        <w:tc>
          <w:tcPr>
            <w:tcW w:w="858" w:type="pct"/>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17</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十七、援助其他地区支出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48</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18</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十八、自然资源海洋气象等支出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49</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19</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十九、住房保障支出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50</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7.16</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20</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二十、粮油物资储备支出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51</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21</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二十一、国有资本经营预算支出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52</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22</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二十二、灾害防治及应急管理支出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53</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8"/>
                <w:szCs w:val="8"/>
              </w:rPr>
            </w:pPr>
            <w:r>
              <w:rPr>
                <w:rFonts w:hint="eastAsia" w:ascii="宋体" w:hAnsi="宋体" w:cs="宋体"/>
                <w:color w:val="000000"/>
                <w:kern w:val="0"/>
                <w:sz w:val="8"/>
                <w:szCs w:val="8"/>
              </w:rPr>
              <w:t>23</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8"/>
                <w:szCs w:val="8"/>
              </w:rPr>
            </w:pPr>
            <w:r>
              <w:rPr>
                <w:rFonts w:hint="eastAsia" w:ascii="宋体" w:hAnsi="宋体" w:cs="宋体"/>
                <w:color w:val="000000"/>
                <w:kern w:val="0"/>
                <w:sz w:val="8"/>
                <w:szCs w:val="8"/>
              </w:rPr>
              <w:t>二十三、其他支出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8"/>
                <w:szCs w:val="8"/>
              </w:rPr>
            </w:pPr>
            <w:r>
              <w:rPr>
                <w:rFonts w:hint="eastAsia" w:ascii="宋体" w:hAnsi="宋体" w:cs="宋体"/>
                <w:color w:val="000000"/>
                <w:kern w:val="0"/>
                <w:sz w:val="8"/>
                <w:szCs w:val="8"/>
              </w:rPr>
              <w:t>54</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8"/>
                <w:szCs w:val="8"/>
              </w:rPr>
            </w:pPr>
            <w:r>
              <w:rPr>
                <w:rFonts w:hint="eastAsia" w:ascii="宋体" w:hAnsi="宋体" w:cs="宋体"/>
                <w:color w:val="000000"/>
                <w:kern w:val="0"/>
                <w:sz w:val="8"/>
                <w:szCs w:val="8"/>
              </w:rPr>
              <w:t>24</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8"/>
                <w:szCs w:val="8"/>
              </w:rPr>
            </w:pPr>
            <w:r>
              <w:rPr>
                <w:rFonts w:hint="eastAsia" w:ascii="宋体" w:hAnsi="宋体" w:cs="宋体"/>
                <w:color w:val="000000"/>
                <w:kern w:val="0"/>
                <w:sz w:val="8"/>
                <w:szCs w:val="8"/>
              </w:rPr>
              <w:t>二十四、债务还本支出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8"/>
                <w:szCs w:val="8"/>
              </w:rPr>
            </w:pPr>
            <w:r>
              <w:rPr>
                <w:rFonts w:hint="eastAsia" w:ascii="宋体" w:hAnsi="宋体" w:cs="宋体"/>
                <w:color w:val="000000"/>
                <w:kern w:val="0"/>
                <w:sz w:val="8"/>
                <w:szCs w:val="8"/>
              </w:rPr>
              <w:t>55</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8"/>
                <w:szCs w:val="8"/>
              </w:rPr>
            </w:pPr>
            <w:r>
              <w:rPr>
                <w:rFonts w:hint="eastAsia" w:ascii="宋体" w:hAnsi="宋体" w:cs="宋体"/>
                <w:color w:val="000000"/>
                <w:kern w:val="0"/>
                <w:sz w:val="8"/>
                <w:szCs w:val="8"/>
              </w:rPr>
              <w:t>25</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8"/>
                <w:szCs w:val="8"/>
              </w:rPr>
            </w:pPr>
            <w:r>
              <w:rPr>
                <w:rFonts w:hint="eastAsia" w:ascii="宋体" w:hAnsi="宋体" w:cs="宋体"/>
                <w:color w:val="000000"/>
                <w:kern w:val="0"/>
                <w:sz w:val="8"/>
                <w:szCs w:val="8"/>
              </w:rPr>
              <w:t>二十五、债务付息支出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8"/>
                <w:szCs w:val="8"/>
              </w:rPr>
            </w:pPr>
            <w:r>
              <w:rPr>
                <w:rFonts w:hint="eastAsia" w:ascii="宋体" w:hAnsi="宋体" w:cs="宋体"/>
                <w:color w:val="000000"/>
                <w:kern w:val="0"/>
                <w:sz w:val="8"/>
                <w:szCs w:val="8"/>
              </w:rPr>
              <w:t>56</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26</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r>
              <w:rPr>
                <w:rFonts w:hint="eastAsia" w:ascii="宋体" w:hAnsi="宋体" w:cs="宋体"/>
                <w:color w:val="000000"/>
                <w:sz w:val="8"/>
                <w:szCs w:val="8"/>
              </w:rPr>
              <w:t>二十六、抗疫特别国债安排的支出</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57</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8"/>
                <w:szCs w:val="8"/>
              </w:rPr>
            </w:pPr>
            <w:r>
              <w:rPr>
                <w:rFonts w:hint="eastAsia" w:ascii="宋体" w:hAnsi="宋体" w:cs="宋体"/>
                <w:b/>
                <w:color w:val="000000"/>
                <w:kern w:val="0"/>
                <w:sz w:val="8"/>
                <w:szCs w:val="8"/>
              </w:rPr>
              <w:t>本年收入合计</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27</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140.76</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8"/>
                <w:szCs w:val="8"/>
              </w:rPr>
            </w:pPr>
            <w:r>
              <w:rPr>
                <w:rFonts w:hint="eastAsia" w:ascii="宋体" w:hAnsi="宋体" w:cs="宋体"/>
                <w:b/>
                <w:color w:val="000000"/>
                <w:kern w:val="0"/>
                <w:sz w:val="8"/>
                <w:szCs w:val="8"/>
              </w:rPr>
              <w:t>本年支出合计</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58</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304.12</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用事业基金弥补收支差额</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28</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0.00</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结余分配</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59</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r>
              <w:rPr>
                <w:rFonts w:hint="eastAsia" w:ascii="宋体" w:hAnsi="宋体" w:cs="宋体"/>
                <w:color w:val="000000"/>
                <w:sz w:val="8"/>
                <w:szCs w:val="8"/>
              </w:rPr>
              <w:t>0</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年初结转和结余</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29</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187.43</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年末结转和结余</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60</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r>
              <w:rPr>
                <w:rFonts w:hint="eastAsia" w:ascii="宋体" w:hAnsi="宋体" w:cs="宋体"/>
                <w:color w:val="000000"/>
                <w:sz w:val="8"/>
                <w:szCs w:val="8"/>
              </w:rPr>
              <w:t>24.07</w:t>
            </w: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30</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8"/>
                <w:szCs w:val="8"/>
              </w:rPr>
            </w:pP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61</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8"/>
                <w:szCs w:val="8"/>
              </w:rPr>
            </w:pPr>
          </w:p>
        </w:tc>
      </w:tr>
      <w:tr>
        <w:tblPrEx>
          <w:tblCellMar>
            <w:top w:w="0" w:type="dxa"/>
            <w:left w:w="0" w:type="dxa"/>
            <w:bottom w:w="0" w:type="dxa"/>
            <w:right w:w="0" w:type="dxa"/>
          </w:tblCellMar>
        </w:tblPrEx>
        <w:trPr>
          <w:trHeight w:val="204" w:hRule="exact"/>
        </w:trPr>
        <w:tc>
          <w:tcPr>
            <w:tcW w:w="141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8"/>
                <w:szCs w:val="8"/>
              </w:rPr>
            </w:pPr>
            <w:r>
              <w:rPr>
                <w:rFonts w:hint="eastAsia" w:ascii="宋体" w:hAnsi="宋体" w:cs="宋体"/>
                <w:b/>
                <w:color w:val="000000"/>
                <w:kern w:val="0"/>
                <w:sz w:val="8"/>
                <w:szCs w:val="8"/>
              </w:rPr>
              <w:t>总计</w:t>
            </w:r>
          </w:p>
        </w:tc>
        <w:tc>
          <w:tcPr>
            <w:tcW w:w="32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31</w:t>
            </w:r>
          </w:p>
        </w:tc>
        <w:tc>
          <w:tcPr>
            <w:tcW w:w="784"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328.20</w:t>
            </w:r>
          </w:p>
        </w:tc>
        <w:tc>
          <w:tcPr>
            <w:tcW w:w="1256"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8"/>
                <w:szCs w:val="8"/>
              </w:rPr>
            </w:pPr>
            <w:r>
              <w:rPr>
                <w:rFonts w:hint="eastAsia" w:ascii="宋体" w:hAnsi="宋体" w:cs="宋体"/>
                <w:b/>
                <w:color w:val="000000"/>
                <w:kern w:val="0"/>
                <w:sz w:val="8"/>
                <w:szCs w:val="8"/>
              </w:rPr>
              <w:t>总计</w:t>
            </w:r>
          </w:p>
        </w:tc>
        <w:tc>
          <w:tcPr>
            <w:tcW w:w="357" w:type="pc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8"/>
                <w:szCs w:val="8"/>
              </w:rPr>
            </w:pPr>
            <w:r>
              <w:rPr>
                <w:rFonts w:hint="eastAsia" w:ascii="宋体" w:hAnsi="宋体" w:cs="宋体"/>
                <w:color w:val="000000"/>
                <w:kern w:val="0"/>
                <w:sz w:val="8"/>
                <w:szCs w:val="8"/>
              </w:rPr>
              <w:t>62</w:t>
            </w:r>
          </w:p>
        </w:tc>
        <w:tc>
          <w:tcPr>
            <w:tcW w:w="858" w:type="pct"/>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8"/>
                <w:szCs w:val="8"/>
              </w:rPr>
            </w:pPr>
            <w:r>
              <w:rPr>
                <w:rFonts w:hint="eastAsia" w:ascii="宋体" w:hAnsi="宋体" w:cs="宋体"/>
                <w:color w:val="000000"/>
                <w:sz w:val="8"/>
                <w:szCs w:val="8"/>
              </w:rPr>
              <w:t>328.20</w:t>
            </w:r>
          </w:p>
        </w:tc>
      </w:tr>
      <w:tr>
        <w:tblPrEx>
          <w:tblCellMar>
            <w:top w:w="0" w:type="dxa"/>
            <w:left w:w="0" w:type="dxa"/>
            <w:bottom w:w="0" w:type="dxa"/>
            <w:right w:w="0" w:type="dxa"/>
          </w:tblCellMar>
        </w:tblPrEx>
        <w:trPr>
          <w:trHeight w:val="204" w:hRule="exact"/>
        </w:trPr>
        <w:tc>
          <w:tcPr>
            <w:tcW w:w="5000" w:type="pct"/>
            <w:gridSpan w:val="6"/>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8"/>
                <w:szCs w:val="8"/>
              </w:rPr>
            </w:pPr>
            <w:r>
              <w:rPr>
                <w:rFonts w:hint="eastAsia" w:ascii="宋体" w:hAnsi="宋体" w:cs="宋体"/>
                <w:color w:val="000000"/>
                <w:kern w:val="0"/>
                <w:sz w:val="8"/>
                <w:szCs w:val="8"/>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8144" w:type="dxa"/>
        <w:tblInd w:w="15" w:type="dxa"/>
        <w:tblLayout w:type="fixed"/>
        <w:tblCellMar>
          <w:top w:w="0" w:type="dxa"/>
          <w:left w:w="0" w:type="dxa"/>
          <w:bottom w:w="0" w:type="dxa"/>
          <w:right w:w="0" w:type="dxa"/>
        </w:tblCellMar>
      </w:tblPr>
      <w:tblGrid>
        <w:gridCol w:w="992"/>
        <w:gridCol w:w="77"/>
        <w:gridCol w:w="1270"/>
        <w:gridCol w:w="1553"/>
        <w:gridCol w:w="216"/>
        <w:gridCol w:w="78"/>
        <w:gridCol w:w="1009"/>
        <w:gridCol w:w="192"/>
        <w:gridCol w:w="58"/>
        <w:gridCol w:w="1076"/>
        <w:gridCol w:w="227"/>
        <w:gridCol w:w="250"/>
        <w:gridCol w:w="515"/>
        <w:gridCol w:w="788"/>
        <w:gridCol w:w="250"/>
        <w:gridCol w:w="96"/>
        <w:gridCol w:w="1207"/>
        <w:gridCol w:w="211"/>
        <w:gridCol w:w="39"/>
        <w:gridCol w:w="1236"/>
        <w:gridCol w:w="67"/>
        <w:gridCol w:w="500"/>
        <w:gridCol w:w="50"/>
        <w:gridCol w:w="376"/>
        <w:gridCol w:w="141"/>
        <w:gridCol w:w="428"/>
        <w:gridCol w:w="676"/>
        <w:gridCol w:w="30"/>
        <w:gridCol w:w="426"/>
        <w:gridCol w:w="421"/>
        <w:gridCol w:w="287"/>
        <w:gridCol w:w="1134"/>
        <w:gridCol w:w="1134"/>
        <w:gridCol w:w="1134"/>
      </w:tblGrid>
      <w:tr>
        <w:tblPrEx>
          <w:tblCellMar>
            <w:top w:w="0" w:type="dxa"/>
            <w:left w:w="0" w:type="dxa"/>
            <w:bottom w:w="0" w:type="dxa"/>
            <w:right w:w="0" w:type="dxa"/>
          </w:tblCellMar>
        </w:tblPrEx>
        <w:trPr>
          <w:gridAfter w:val="8"/>
          <w:wAfter w:w="5242" w:type="dxa"/>
          <w:trHeight w:val="435" w:hRule="atLeast"/>
        </w:trPr>
        <w:tc>
          <w:tcPr>
            <w:tcW w:w="12902" w:type="dxa"/>
            <w:gridSpan w:val="2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0" w:type="dxa"/>
            <w:left w:w="0" w:type="dxa"/>
            <w:bottom w:w="0" w:type="dxa"/>
            <w:right w:w="0" w:type="dxa"/>
          </w:tblCellMar>
        </w:tblPrEx>
        <w:trPr>
          <w:gridAfter w:val="7"/>
          <w:wAfter w:w="4566" w:type="dxa"/>
          <w:trHeight w:val="285" w:hRule="atLeast"/>
        </w:trPr>
        <w:tc>
          <w:tcPr>
            <w:tcW w:w="99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5"/>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229" w:type="dxa"/>
            <w:gridSpan w:val="5"/>
            <w:tcBorders>
              <w:top w:val="nil"/>
              <w:left w:val="nil"/>
              <w:bottom w:val="nil"/>
              <w:right w:val="nil"/>
            </w:tcBorders>
            <w:shd w:val="clear" w:color="auto" w:fill="FFFFFF"/>
            <w:noWrap/>
            <w:tcMar>
              <w:top w:w="15" w:type="dxa"/>
              <w:left w:w="15" w:type="dxa"/>
              <w:right w:w="15" w:type="dxa"/>
            </w:tcMar>
            <w:vAlign w:val="center"/>
          </w:tcPr>
          <w:p>
            <w:pPr>
              <w:wordWrap w:val="0"/>
              <w:jc w:val="right"/>
              <w:rPr>
                <w:rFonts w:hint="eastAsia" w:ascii="宋体" w:hAnsi="宋体" w:cs="宋体"/>
                <w:color w:val="000000"/>
                <w:sz w:val="20"/>
                <w:szCs w:val="20"/>
              </w:rPr>
            </w:pPr>
            <w:r>
              <w:rPr>
                <w:rFonts w:hint="eastAsia" w:ascii="宋体" w:hAnsi="宋体" w:cs="宋体"/>
                <w:color w:val="000000"/>
                <w:sz w:val="20"/>
                <w:szCs w:val="20"/>
              </w:rPr>
              <w:t xml:space="preserve">  </w:t>
            </w:r>
          </w:p>
        </w:tc>
        <w:tc>
          <w:tcPr>
            <w:tcW w:w="1245" w:type="dxa"/>
            <w:gridSpan w:val="3"/>
            <w:tcBorders>
              <w:top w:val="nil"/>
              <w:left w:val="nil"/>
              <w:bottom w:val="nil"/>
              <w:right w:val="nil"/>
            </w:tcBorders>
            <w:shd w:val="clear" w:color="auto" w:fill="FFFFFF"/>
            <w:noWrap/>
            <w:tcMar>
              <w:top w:w="15" w:type="dxa"/>
              <w:left w:w="15" w:type="dxa"/>
              <w:right w:w="15" w:type="dxa"/>
            </w:tcMar>
            <w:vAlign w:val="center"/>
          </w:tcPr>
          <w:p>
            <w:pPr>
              <w:widowControl/>
              <w:ind w:left="92" w:leftChars="44"/>
              <w:jc w:val="right"/>
              <w:textAlignment w:val="center"/>
              <w:rPr>
                <w:rFonts w:hint="eastAsia" w:ascii="宋体" w:hAnsi="宋体" w:cs="宋体"/>
                <w:color w:val="000000"/>
                <w:sz w:val="16"/>
                <w:szCs w:val="16"/>
              </w:rPr>
            </w:pPr>
            <w:r>
              <w:rPr>
                <w:rFonts w:hint="eastAsia" w:ascii="宋体" w:hAnsi="宋体" w:cs="宋体"/>
                <w:color w:val="000000"/>
                <w:kern w:val="0"/>
                <w:sz w:val="16"/>
                <w:szCs w:val="16"/>
              </w:rPr>
              <w:t xml:space="preserve">    公开02表</w:t>
            </w:r>
          </w:p>
        </w:tc>
      </w:tr>
      <w:tr>
        <w:tblPrEx>
          <w:tblCellMar>
            <w:top w:w="0" w:type="dxa"/>
            <w:left w:w="0" w:type="dxa"/>
            <w:bottom w:w="0" w:type="dxa"/>
            <w:right w:w="0" w:type="dxa"/>
          </w:tblCellMar>
        </w:tblPrEx>
        <w:trPr>
          <w:gridAfter w:val="4"/>
          <w:wAfter w:w="3689" w:type="dxa"/>
          <w:trHeight w:val="300" w:hRule="atLeast"/>
        </w:trPr>
        <w:tc>
          <w:tcPr>
            <w:tcW w:w="4108" w:type="dxa"/>
            <w:gridSpan w:val="5"/>
            <w:tcBorders>
              <w:top w:val="nil"/>
              <w:left w:val="nil"/>
              <w:bottom w:val="nil"/>
              <w:right w:val="nil"/>
            </w:tcBorders>
            <w:shd w:val="clear" w:color="auto" w:fill="FFFFFF"/>
            <w:noWrap/>
            <w:tcMar>
              <w:top w:w="15" w:type="dxa"/>
              <w:left w:w="15" w:type="dxa"/>
              <w:right w:w="15" w:type="dxa"/>
            </w:tcMar>
            <w:vAlign w:val="center"/>
          </w:tcPr>
          <w:p>
            <w:pPr>
              <w:widowControl/>
              <w:ind w:right="-298" w:rightChars="-142"/>
              <w:textAlignment w:val="center"/>
              <w:rPr>
                <w:rFonts w:hint="eastAsia" w:ascii="宋体" w:hAnsi="宋体" w:cs="宋体"/>
                <w:b/>
                <w:color w:val="000000"/>
                <w:sz w:val="16"/>
                <w:szCs w:val="16"/>
              </w:rPr>
            </w:pPr>
            <w:r>
              <w:rPr>
                <w:rFonts w:hint="eastAsia" w:ascii="宋体" w:hAnsi="宋体" w:cs="宋体"/>
                <w:b/>
                <w:color w:val="000000"/>
                <w:kern w:val="0"/>
                <w:sz w:val="16"/>
                <w:szCs w:val="16"/>
              </w:rPr>
              <w:t>部门：安阳市龙安区政务服务和大数据管理局</w:t>
            </w:r>
          </w:p>
        </w:tc>
        <w:tc>
          <w:tcPr>
            <w:tcW w:w="78" w:type="dxa"/>
            <w:tcBorders>
              <w:top w:val="nil"/>
              <w:left w:val="nil"/>
              <w:bottom w:val="nil"/>
              <w:right w:val="nil"/>
            </w:tcBorders>
            <w:shd w:val="clear" w:color="auto" w:fill="FFFFFF"/>
            <w:noWrap/>
            <w:tcMar>
              <w:top w:w="15" w:type="dxa"/>
              <w:left w:w="15" w:type="dxa"/>
              <w:right w:w="15" w:type="dxa"/>
            </w:tcMar>
            <w:vAlign w:val="center"/>
          </w:tcPr>
          <w:p>
            <w:pPr>
              <w:ind w:left="-203" w:leftChars="-489" w:right="-298" w:rightChars="-142" w:hanging="824" w:hangingChars="513"/>
              <w:jc w:val="right"/>
              <w:rPr>
                <w:rFonts w:hint="eastAsia" w:ascii="宋体" w:hAnsi="宋体" w:cs="宋体"/>
                <w:b/>
                <w:color w:val="000000"/>
                <w:sz w:val="16"/>
                <w:szCs w:val="16"/>
              </w:rPr>
            </w:pPr>
          </w:p>
        </w:tc>
        <w:tc>
          <w:tcPr>
            <w:tcW w:w="1009" w:type="dxa"/>
            <w:tcBorders>
              <w:top w:val="nil"/>
              <w:left w:val="nil"/>
              <w:bottom w:val="nil"/>
              <w:right w:val="nil"/>
            </w:tcBorders>
            <w:shd w:val="clear" w:color="auto" w:fill="FFFFFF"/>
            <w:noWrap/>
            <w:tcMar>
              <w:top w:w="15" w:type="dxa"/>
              <w:left w:w="15" w:type="dxa"/>
              <w:right w:w="15" w:type="dxa"/>
            </w:tcMar>
            <w:vAlign w:val="center"/>
          </w:tcPr>
          <w:p>
            <w:pPr>
              <w:ind w:right="-298" w:rightChars="-142"/>
              <w:jc w:val="right"/>
              <w:rPr>
                <w:rFonts w:hint="eastAsia" w:ascii="宋体" w:hAnsi="宋体" w:cs="宋体"/>
                <w:b/>
                <w:color w:val="000000"/>
                <w:sz w:val="16"/>
                <w:szCs w:val="16"/>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3"/>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4"/>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00" w:type="dxa"/>
            <w:tcBorders>
              <w:top w:val="nil"/>
              <w:left w:val="nil"/>
              <w:bottom w:val="nil"/>
              <w:right w:val="nil"/>
            </w:tcBorders>
            <w:shd w:val="clear" w:color="auto" w:fill="FFFFFF"/>
            <w:noWrap/>
            <w:tcMar>
              <w:top w:w="15" w:type="dxa"/>
              <w:left w:w="15" w:type="dxa"/>
              <w:right w:w="15" w:type="dxa"/>
            </w:tcMar>
            <w:vAlign w:val="center"/>
          </w:tcPr>
          <w:p>
            <w:pPr>
              <w:ind w:right="200"/>
              <w:jc w:val="right"/>
              <w:rPr>
                <w:rFonts w:hint="eastAsia" w:ascii="宋体" w:hAnsi="宋体" w:cs="宋体"/>
                <w:color w:val="000000"/>
                <w:sz w:val="20"/>
                <w:szCs w:val="20"/>
              </w:rPr>
            </w:pPr>
          </w:p>
        </w:tc>
        <w:tc>
          <w:tcPr>
            <w:tcW w:w="50" w:type="dxa"/>
            <w:tcBorders>
              <w:top w:val="nil"/>
              <w:left w:val="nil"/>
              <w:bottom w:val="nil"/>
              <w:right w:val="nil"/>
            </w:tcBorders>
            <w:shd w:val="clear" w:color="auto" w:fill="FFFFFF"/>
            <w:noWrap/>
            <w:tcMar>
              <w:top w:w="15" w:type="dxa"/>
              <w:left w:w="15" w:type="dxa"/>
              <w:right w:w="15" w:type="dxa"/>
            </w:tcMar>
            <w:vAlign w:val="center"/>
          </w:tcPr>
          <w:p>
            <w:pPr>
              <w:ind w:right="200"/>
              <w:jc w:val="right"/>
              <w:rPr>
                <w:rFonts w:hint="eastAsia" w:ascii="宋体" w:hAnsi="宋体" w:cs="宋体"/>
                <w:color w:val="000000"/>
                <w:sz w:val="20"/>
                <w:szCs w:val="20"/>
              </w:rPr>
            </w:pPr>
          </w:p>
        </w:tc>
        <w:tc>
          <w:tcPr>
            <w:tcW w:w="2498" w:type="dxa"/>
            <w:gridSpan w:val="7"/>
            <w:tcBorders>
              <w:top w:val="nil"/>
              <w:left w:val="nil"/>
              <w:bottom w:val="nil"/>
              <w:right w:val="nil"/>
            </w:tcBorders>
            <w:shd w:val="clear" w:color="auto" w:fill="FFFFFF"/>
            <w:noWrap/>
            <w:tcMar>
              <w:top w:w="15" w:type="dxa"/>
              <w:left w:w="15" w:type="dxa"/>
              <w:right w:w="15" w:type="dxa"/>
            </w:tcMar>
            <w:vAlign w:val="center"/>
          </w:tcPr>
          <w:p>
            <w:pPr>
              <w:widowControl/>
              <w:ind w:left="-922" w:leftChars="-439" w:right="400" w:firstLine="737" w:firstLineChars="461"/>
              <w:jc w:val="right"/>
              <w:textAlignment w:val="center"/>
              <w:rPr>
                <w:rFonts w:hint="eastAsia" w:ascii="宋体" w:hAnsi="宋体" w:cs="宋体"/>
                <w:color w:val="000000"/>
                <w:sz w:val="16"/>
                <w:szCs w:val="16"/>
              </w:rPr>
            </w:pPr>
            <w:r>
              <w:rPr>
                <w:rFonts w:hint="eastAsia" w:ascii="宋体" w:hAnsi="宋体" w:cs="宋体"/>
                <w:color w:val="000000"/>
                <w:kern w:val="0"/>
                <w:sz w:val="16"/>
                <w:szCs w:val="16"/>
              </w:rPr>
              <w:t xml:space="preserve">      金额单位：万元</w:t>
            </w:r>
          </w:p>
        </w:tc>
      </w:tr>
      <w:tr>
        <w:tblPrEx>
          <w:tblCellMar>
            <w:top w:w="0" w:type="dxa"/>
            <w:left w:w="0" w:type="dxa"/>
            <w:bottom w:w="0" w:type="dxa"/>
            <w:right w:w="0" w:type="dxa"/>
          </w:tblCellMar>
        </w:tblPrEx>
        <w:trPr>
          <w:gridAfter w:val="5"/>
          <w:wAfter w:w="4110" w:type="dxa"/>
          <w:trHeight w:val="284" w:hRule="exact"/>
        </w:trPr>
        <w:tc>
          <w:tcPr>
            <w:tcW w:w="5387" w:type="dxa"/>
            <w:gridSpan w:val="8"/>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项    目</w:t>
            </w:r>
          </w:p>
        </w:tc>
        <w:tc>
          <w:tcPr>
            <w:tcW w:w="113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本年收入合计</w:t>
            </w:r>
          </w:p>
        </w:tc>
        <w:tc>
          <w:tcPr>
            <w:tcW w:w="992" w:type="dxa"/>
            <w:gridSpan w:val="3"/>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财政拨款收入</w:t>
            </w:r>
          </w:p>
        </w:tc>
        <w:tc>
          <w:tcPr>
            <w:tcW w:w="1134"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上级补助收入</w:t>
            </w:r>
          </w:p>
        </w:tc>
        <w:tc>
          <w:tcPr>
            <w:tcW w:w="141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事业收入</w:t>
            </w:r>
          </w:p>
        </w:tc>
        <w:tc>
          <w:tcPr>
            <w:tcW w:w="127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经营收入</w:t>
            </w:r>
          </w:p>
        </w:tc>
        <w:tc>
          <w:tcPr>
            <w:tcW w:w="1134"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附属单位上缴收入</w:t>
            </w:r>
          </w:p>
        </w:tc>
        <w:tc>
          <w:tcPr>
            <w:tcW w:w="1560" w:type="dxa"/>
            <w:gridSpan w:val="4"/>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其他收入</w:t>
            </w:r>
          </w:p>
        </w:tc>
      </w:tr>
      <w:tr>
        <w:tblPrEx>
          <w:tblCellMar>
            <w:top w:w="0" w:type="dxa"/>
            <w:left w:w="0" w:type="dxa"/>
            <w:bottom w:w="0" w:type="dxa"/>
            <w:right w:w="0" w:type="dxa"/>
          </w:tblCellMar>
        </w:tblPrEx>
        <w:trPr>
          <w:gridAfter w:val="5"/>
          <w:wAfter w:w="4110" w:type="dxa"/>
          <w:trHeight w:val="450" w:hRule="atLeast"/>
        </w:trPr>
        <w:tc>
          <w:tcPr>
            <w:tcW w:w="1069"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13"/>
                <w:szCs w:val="13"/>
              </w:rPr>
            </w:pPr>
            <w:r>
              <w:rPr>
                <w:rFonts w:hint="eastAsia" w:ascii="宋体" w:hAnsi="宋体" w:cs="宋体"/>
                <w:color w:val="000000"/>
                <w:kern w:val="0"/>
                <w:sz w:val="13"/>
                <w:szCs w:val="13"/>
              </w:rPr>
              <w:t xml:space="preserve"> 功能分类</w:t>
            </w:r>
          </w:p>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科目编码</w:t>
            </w:r>
          </w:p>
        </w:tc>
        <w:tc>
          <w:tcPr>
            <w:tcW w:w="4318"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科目名称</w:t>
            </w:r>
          </w:p>
        </w:tc>
        <w:tc>
          <w:tcPr>
            <w:tcW w:w="113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992"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13"/>
                <w:szCs w:val="13"/>
              </w:rPr>
            </w:pPr>
          </w:p>
        </w:tc>
        <w:tc>
          <w:tcPr>
            <w:tcW w:w="1134"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2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13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560" w:type="dxa"/>
            <w:gridSpan w:val="4"/>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r>
      <w:tr>
        <w:tblPrEx>
          <w:tblCellMar>
            <w:top w:w="0" w:type="dxa"/>
            <w:left w:w="0" w:type="dxa"/>
            <w:bottom w:w="0" w:type="dxa"/>
            <w:right w:w="0" w:type="dxa"/>
          </w:tblCellMar>
        </w:tblPrEx>
        <w:trPr>
          <w:gridAfter w:val="5"/>
          <w:wAfter w:w="4110" w:type="dxa"/>
          <w:trHeight w:val="312" w:hRule="atLeast"/>
        </w:trPr>
        <w:tc>
          <w:tcPr>
            <w:tcW w:w="1069"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4318"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13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992"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13"/>
                <w:szCs w:val="13"/>
              </w:rPr>
            </w:pPr>
          </w:p>
        </w:tc>
        <w:tc>
          <w:tcPr>
            <w:tcW w:w="1134"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41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27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13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560" w:type="dxa"/>
            <w:gridSpan w:val="4"/>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r>
      <w:tr>
        <w:tblPrEx>
          <w:tblCellMar>
            <w:top w:w="0" w:type="dxa"/>
            <w:left w:w="0" w:type="dxa"/>
            <w:bottom w:w="0" w:type="dxa"/>
            <w:right w:w="0" w:type="dxa"/>
          </w:tblCellMar>
        </w:tblPrEx>
        <w:trPr>
          <w:gridAfter w:val="5"/>
          <w:wAfter w:w="4110" w:type="dxa"/>
          <w:trHeight w:val="255" w:hRule="exact"/>
        </w:trPr>
        <w:tc>
          <w:tcPr>
            <w:tcW w:w="5387" w:type="dxa"/>
            <w:gridSpan w:val="8"/>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栏次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1</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3</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4</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5</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6</w:t>
            </w:r>
          </w:p>
        </w:tc>
        <w:tc>
          <w:tcPr>
            <w:tcW w:w="1560" w:type="dxa"/>
            <w:gridSpan w:val="4"/>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7</w:t>
            </w:r>
          </w:p>
        </w:tc>
      </w:tr>
      <w:tr>
        <w:tblPrEx>
          <w:tblCellMar>
            <w:top w:w="0" w:type="dxa"/>
            <w:left w:w="0" w:type="dxa"/>
            <w:bottom w:w="0" w:type="dxa"/>
            <w:right w:w="0" w:type="dxa"/>
          </w:tblCellMar>
        </w:tblPrEx>
        <w:trPr>
          <w:gridAfter w:val="5"/>
          <w:wAfter w:w="4110" w:type="dxa"/>
          <w:trHeight w:val="255" w:hRule="exact"/>
        </w:trPr>
        <w:tc>
          <w:tcPr>
            <w:tcW w:w="5387" w:type="dxa"/>
            <w:gridSpan w:val="8"/>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合计</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3"/>
                <w:szCs w:val="13"/>
              </w:rPr>
            </w:pPr>
            <w:r>
              <w:rPr>
                <w:rFonts w:hint="eastAsia" w:ascii="宋体" w:hAnsi="宋体" w:cs="宋体"/>
                <w:color w:val="000000"/>
                <w:sz w:val="13"/>
                <w:szCs w:val="13"/>
              </w:rPr>
              <w:t>140.76</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3"/>
                <w:szCs w:val="13"/>
              </w:rPr>
            </w:pPr>
            <w:r>
              <w:rPr>
                <w:rFonts w:hint="eastAsia" w:ascii="宋体" w:hAnsi="宋体" w:cs="宋体"/>
                <w:color w:val="000000"/>
                <w:sz w:val="13"/>
                <w:szCs w:val="13"/>
              </w:rPr>
              <w:t>140.76</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201</w:t>
            </w:r>
          </w:p>
        </w:tc>
        <w:tc>
          <w:tcPr>
            <w:tcW w:w="431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一般公共服务支出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111.27</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111.27</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20137</w:t>
            </w:r>
          </w:p>
        </w:tc>
        <w:tc>
          <w:tcPr>
            <w:tcW w:w="431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网信事务</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华文中宋"/>
                <w:color w:val="000000"/>
                <w:sz w:val="13"/>
                <w:szCs w:val="13"/>
              </w:rPr>
            </w:pPr>
            <w:r>
              <w:rPr>
                <w:rFonts w:hint="eastAsia" w:ascii="宋体" w:hAnsi="宋体" w:cs="华文中宋"/>
                <w:color w:val="000000"/>
                <w:sz w:val="13"/>
                <w:szCs w:val="13"/>
              </w:rPr>
              <w:t>106.49</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106.49</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2013799</w:t>
            </w:r>
          </w:p>
        </w:tc>
        <w:tc>
          <w:tcPr>
            <w:tcW w:w="431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65" w:firstLineChars="50"/>
              <w:jc w:val="left"/>
              <w:rPr>
                <w:rFonts w:hint="eastAsia" w:ascii="宋体" w:hAnsi="宋体" w:cs="宋体"/>
                <w:color w:val="000000"/>
                <w:sz w:val="13"/>
                <w:szCs w:val="13"/>
              </w:rPr>
            </w:pPr>
            <w:r>
              <w:rPr>
                <w:rFonts w:hint="eastAsia" w:ascii="宋体" w:hAnsi="宋体" w:cs="宋体"/>
                <w:color w:val="000000"/>
                <w:sz w:val="13"/>
                <w:szCs w:val="13"/>
              </w:rPr>
              <w:t>其他网信事务支出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106.49</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106.49</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20199</w:t>
            </w:r>
          </w:p>
        </w:tc>
        <w:tc>
          <w:tcPr>
            <w:tcW w:w="431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其他一般公共服务支出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4.78</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4.78</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2019999</w:t>
            </w:r>
          </w:p>
        </w:tc>
        <w:tc>
          <w:tcPr>
            <w:tcW w:w="431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65" w:firstLineChars="50"/>
              <w:jc w:val="left"/>
              <w:rPr>
                <w:rFonts w:hint="eastAsia" w:ascii="宋体" w:hAnsi="宋体" w:cs="宋体"/>
                <w:color w:val="000000"/>
                <w:sz w:val="13"/>
                <w:szCs w:val="13"/>
              </w:rPr>
            </w:pPr>
            <w:r>
              <w:rPr>
                <w:rFonts w:hint="eastAsia" w:ascii="宋体" w:hAnsi="宋体" w:cs="宋体"/>
                <w:color w:val="000000"/>
                <w:sz w:val="13"/>
                <w:szCs w:val="13"/>
              </w:rPr>
              <w:t>其他一般公共服务支出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4.78</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4.78</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208</w:t>
            </w:r>
          </w:p>
        </w:tc>
        <w:tc>
          <w:tcPr>
            <w:tcW w:w="431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社会保障和就业支出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12.98</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12.98</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20805</w:t>
            </w:r>
          </w:p>
        </w:tc>
        <w:tc>
          <w:tcPr>
            <w:tcW w:w="431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行政事业单位养老支出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12.19</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12.19</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2080505</w:t>
            </w:r>
          </w:p>
        </w:tc>
        <w:tc>
          <w:tcPr>
            <w:tcW w:w="431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firstLine="65" w:firstLineChars="50"/>
              <w:jc w:val="left"/>
              <w:rPr>
                <w:rFonts w:hint="eastAsia" w:ascii="宋体" w:hAnsi="宋体" w:cs="宋体"/>
                <w:color w:val="000000"/>
                <w:sz w:val="13"/>
                <w:szCs w:val="13"/>
              </w:rPr>
            </w:pPr>
            <w:r>
              <w:rPr>
                <w:rFonts w:hint="eastAsia" w:ascii="宋体" w:hAnsi="宋体" w:cs="宋体"/>
                <w:color w:val="000000"/>
                <w:sz w:val="13"/>
                <w:szCs w:val="13"/>
              </w:rPr>
              <w:t>机关事业单位基本养老保险缴费支出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12.19</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12.19</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20899</w:t>
            </w:r>
          </w:p>
        </w:tc>
        <w:tc>
          <w:tcPr>
            <w:tcW w:w="4318"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其他社会保障和就业支出</w:t>
            </w:r>
          </w:p>
        </w:tc>
        <w:tc>
          <w:tcPr>
            <w:tcW w:w="11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0.79</w:t>
            </w:r>
          </w:p>
        </w:tc>
        <w:tc>
          <w:tcPr>
            <w:tcW w:w="99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0.79</w:t>
            </w:r>
          </w:p>
        </w:tc>
        <w:tc>
          <w:tcPr>
            <w:tcW w:w="11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2089901</w:t>
            </w:r>
          </w:p>
        </w:tc>
        <w:tc>
          <w:tcPr>
            <w:tcW w:w="4318" w:type="dxa"/>
            <w:gridSpan w:val="6"/>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 xml:space="preserve"> 其他社会保障和就业支出</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0.79</w:t>
            </w:r>
          </w:p>
        </w:tc>
        <w:tc>
          <w:tcPr>
            <w:tcW w:w="992"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0.79</w:t>
            </w:r>
          </w:p>
        </w:tc>
        <w:tc>
          <w:tcPr>
            <w:tcW w:w="113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210</w:t>
            </w:r>
          </w:p>
        </w:tc>
        <w:tc>
          <w:tcPr>
            <w:tcW w:w="4318" w:type="dxa"/>
            <w:gridSpan w:val="6"/>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卫生健康支出</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9.35</w:t>
            </w:r>
          </w:p>
        </w:tc>
        <w:tc>
          <w:tcPr>
            <w:tcW w:w="992"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9.35</w:t>
            </w:r>
          </w:p>
        </w:tc>
        <w:tc>
          <w:tcPr>
            <w:tcW w:w="113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21011</w:t>
            </w:r>
          </w:p>
        </w:tc>
        <w:tc>
          <w:tcPr>
            <w:tcW w:w="4318" w:type="dxa"/>
            <w:gridSpan w:val="6"/>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行政事业单位医疗</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9.35</w:t>
            </w:r>
          </w:p>
        </w:tc>
        <w:tc>
          <w:tcPr>
            <w:tcW w:w="992"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9.35</w:t>
            </w:r>
          </w:p>
        </w:tc>
        <w:tc>
          <w:tcPr>
            <w:tcW w:w="113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2101199</w:t>
            </w:r>
          </w:p>
        </w:tc>
        <w:tc>
          <w:tcPr>
            <w:tcW w:w="4318" w:type="dxa"/>
            <w:gridSpan w:val="6"/>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 xml:space="preserve"> 其他行政事业单位医疗支出</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9.35</w:t>
            </w:r>
          </w:p>
        </w:tc>
        <w:tc>
          <w:tcPr>
            <w:tcW w:w="992"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9.35</w:t>
            </w:r>
          </w:p>
        </w:tc>
        <w:tc>
          <w:tcPr>
            <w:tcW w:w="113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221</w:t>
            </w:r>
          </w:p>
        </w:tc>
        <w:tc>
          <w:tcPr>
            <w:tcW w:w="4318" w:type="dxa"/>
            <w:gridSpan w:val="6"/>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住房保障支出</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7.16</w:t>
            </w:r>
          </w:p>
        </w:tc>
        <w:tc>
          <w:tcPr>
            <w:tcW w:w="992"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7.16</w:t>
            </w:r>
          </w:p>
        </w:tc>
        <w:tc>
          <w:tcPr>
            <w:tcW w:w="113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22102</w:t>
            </w:r>
          </w:p>
        </w:tc>
        <w:tc>
          <w:tcPr>
            <w:tcW w:w="4318" w:type="dxa"/>
            <w:gridSpan w:val="6"/>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住房保障支出</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7.16</w:t>
            </w:r>
          </w:p>
        </w:tc>
        <w:tc>
          <w:tcPr>
            <w:tcW w:w="992"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7.16</w:t>
            </w:r>
          </w:p>
        </w:tc>
        <w:tc>
          <w:tcPr>
            <w:tcW w:w="113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gridAfter w:val="5"/>
          <w:wAfter w:w="4110" w:type="dxa"/>
          <w:trHeight w:val="255" w:hRule="exact"/>
        </w:trPr>
        <w:tc>
          <w:tcPr>
            <w:tcW w:w="1069"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2210201</w:t>
            </w:r>
          </w:p>
        </w:tc>
        <w:tc>
          <w:tcPr>
            <w:tcW w:w="4318" w:type="dxa"/>
            <w:gridSpan w:val="6"/>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3"/>
                <w:szCs w:val="13"/>
              </w:rPr>
            </w:pPr>
            <w:r>
              <w:rPr>
                <w:rFonts w:hint="eastAsia" w:ascii="宋体" w:hAnsi="宋体" w:cs="宋体"/>
                <w:color w:val="000000"/>
                <w:sz w:val="13"/>
                <w:szCs w:val="13"/>
              </w:rPr>
              <w:t xml:space="preserve"> 住房公积金</w:t>
            </w:r>
          </w:p>
        </w:tc>
        <w:tc>
          <w:tcPr>
            <w:tcW w:w="113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7.16</w:t>
            </w:r>
          </w:p>
        </w:tc>
        <w:tc>
          <w:tcPr>
            <w:tcW w:w="992"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7.16</w:t>
            </w:r>
          </w:p>
        </w:tc>
        <w:tc>
          <w:tcPr>
            <w:tcW w:w="113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418"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27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13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c>
          <w:tcPr>
            <w:tcW w:w="1560" w:type="dxa"/>
            <w:gridSpan w:val="4"/>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r>
        <w:tblPrEx>
          <w:tblCellMar>
            <w:top w:w="0" w:type="dxa"/>
            <w:left w:w="0" w:type="dxa"/>
            <w:bottom w:w="0" w:type="dxa"/>
            <w:right w:w="0" w:type="dxa"/>
          </w:tblCellMar>
        </w:tblPrEx>
        <w:trPr>
          <w:trHeight w:val="615" w:hRule="atLeast"/>
        </w:trPr>
        <w:tc>
          <w:tcPr>
            <w:tcW w:w="13608" w:type="dxa"/>
            <w:gridSpan w:val="28"/>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rPr>
              <w:t>注：本表反映部门本年度取得的各项收入情况。本表金额转换为万元时，因四舍五入可能存在尾差。</w:t>
            </w:r>
          </w:p>
        </w:tc>
        <w:tc>
          <w:tcPr>
            <w:tcW w:w="1134" w:type="dxa"/>
            <w:gridSpan w:val="3"/>
          </w:tcPr>
          <w:p>
            <w:pPr>
              <w:widowControl/>
              <w:jc w:val="left"/>
              <w:rPr>
                <w:rFonts w:hint="eastAsia" w:ascii="宋体" w:hAnsi="宋体" w:cs="宋体"/>
                <w:color w:val="000000"/>
                <w:sz w:val="13"/>
                <w:szCs w:val="13"/>
              </w:rPr>
            </w:pPr>
          </w:p>
        </w:tc>
        <w:tc>
          <w:tcPr>
            <w:tcW w:w="1134" w:type="dxa"/>
          </w:tcPr>
          <w:p>
            <w:pPr>
              <w:widowControl/>
              <w:jc w:val="left"/>
              <w:rPr>
                <w:rFonts w:hint="eastAsia" w:ascii="宋体" w:hAnsi="宋体" w:cs="宋体"/>
                <w:color w:val="000000"/>
                <w:sz w:val="13"/>
                <w:szCs w:val="13"/>
              </w:rPr>
            </w:pPr>
          </w:p>
        </w:tc>
        <w:tc>
          <w:tcPr>
            <w:tcW w:w="1134" w:type="dxa"/>
          </w:tcPr>
          <w:p>
            <w:pPr>
              <w:widowControl/>
              <w:jc w:val="left"/>
              <w:rPr>
                <w:rFonts w:hint="eastAsia" w:ascii="宋体" w:hAnsi="宋体" w:cs="宋体"/>
                <w:color w:val="000000"/>
                <w:sz w:val="13"/>
                <w:szCs w:val="13"/>
              </w:rPr>
            </w:pPr>
          </w:p>
        </w:tc>
        <w:tc>
          <w:tcPr>
            <w:tcW w:w="1134" w:type="dxa"/>
            <w:vAlign w:val="center"/>
          </w:tcPr>
          <w:p>
            <w:pPr>
              <w:jc w:val="right"/>
              <w:rPr>
                <w:rFonts w:hint="eastAsia" w:ascii="宋体" w:hAnsi="宋体" w:cs="宋体"/>
                <w:color w:val="000000"/>
                <w:sz w:val="13"/>
                <w:szCs w:val="13"/>
              </w:rPr>
            </w:pPr>
            <w:r>
              <w:rPr>
                <w:rFonts w:hint="eastAsia" w:ascii="宋体" w:hAnsi="宋体" w:cs="宋体"/>
                <w:color w:val="000000"/>
                <w:sz w:val="13"/>
                <w:szCs w:val="13"/>
              </w:rPr>
              <w:t>0.00</w:t>
            </w:r>
          </w:p>
        </w:tc>
      </w:tr>
    </w:tbl>
    <w:p>
      <w:pPr>
        <w:rPr>
          <w:rFonts w:hint="eastAsia" w:ascii="仿宋_GB2312" w:hAnsi="仿宋_GB2312" w:eastAsia="仿宋_GB2312" w:cs="仿宋_GB2312"/>
          <w:sz w:val="13"/>
          <w:szCs w:val="13"/>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23004" w:type="dxa"/>
        <w:tblInd w:w="0" w:type="dxa"/>
        <w:tblLayout w:type="fixed"/>
        <w:tblCellMar>
          <w:top w:w="0" w:type="dxa"/>
          <w:left w:w="0" w:type="dxa"/>
          <w:bottom w:w="0" w:type="dxa"/>
          <w:right w:w="0" w:type="dxa"/>
        </w:tblCellMar>
      </w:tblPr>
      <w:tblGrid>
        <w:gridCol w:w="1008"/>
        <w:gridCol w:w="2999"/>
        <w:gridCol w:w="90"/>
        <w:gridCol w:w="1349"/>
        <w:gridCol w:w="1255"/>
        <w:gridCol w:w="130"/>
        <w:gridCol w:w="1287"/>
        <w:gridCol w:w="232"/>
        <w:gridCol w:w="1469"/>
        <w:gridCol w:w="242"/>
        <w:gridCol w:w="1034"/>
        <w:gridCol w:w="59"/>
        <w:gridCol w:w="1217"/>
        <w:gridCol w:w="88"/>
        <w:gridCol w:w="1613"/>
        <w:gridCol w:w="1276"/>
        <w:gridCol w:w="1276"/>
        <w:gridCol w:w="1276"/>
        <w:gridCol w:w="1276"/>
        <w:gridCol w:w="1276"/>
        <w:gridCol w:w="1276"/>
        <w:gridCol w:w="1276"/>
      </w:tblGrid>
      <w:tr>
        <w:tblPrEx>
          <w:tblCellMar>
            <w:top w:w="0" w:type="dxa"/>
            <w:left w:w="0" w:type="dxa"/>
            <w:bottom w:w="0" w:type="dxa"/>
            <w:right w:w="0" w:type="dxa"/>
          </w:tblCellMar>
        </w:tblPrEx>
        <w:trPr>
          <w:gridAfter w:val="7"/>
          <w:wAfter w:w="8932" w:type="dxa"/>
          <w:trHeight w:val="435" w:hRule="atLeast"/>
        </w:trPr>
        <w:tc>
          <w:tcPr>
            <w:tcW w:w="14072"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22"/>
              </w:rPr>
            </w:pPr>
            <w:r>
              <w:rPr>
                <w:rFonts w:hint="eastAsia" w:ascii="华文中宋" w:hAnsi="华文中宋" w:eastAsia="华文中宋" w:cs="华文中宋"/>
                <w:color w:val="000000"/>
                <w:kern w:val="0"/>
                <w:sz w:val="22"/>
              </w:rPr>
              <w:t>支出决算表</w:t>
            </w:r>
          </w:p>
        </w:tc>
      </w:tr>
      <w:tr>
        <w:tblPrEx>
          <w:tblCellMar>
            <w:top w:w="0" w:type="dxa"/>
            <w:left w:w="0" w:type="dxa"/>
            <w:bottom w:w="0" w:type="dxa"/>
            <w:right w:w="0" w:type="dxa"/>
          </w:tblCellMar>
        </w:tblPrEx>
        <w:trPr>
          <w:gridAfter w:val="7"/>
          <w:wAfter w:w="8932" w:type="dxa"/>
          <w:trHeight w:val="285" w:hRule="atLeast"/>
        </w:trPr>
        <w:tc>
          <w:tcPr>
            <w:tcW w:w="400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5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1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943" w:type="dxa"/>
            <w:gridSpan w:val="3"/>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09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05"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1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13"/>
                <w:szCs w:val="13"/>
              </w:rPr>
            </w:pPr>
            <w:r>
              <w:rPr>
                <w:rFonts w:hint="eastAsia" w:ascii="宋体" w:hAnsi="宋体" w:cs="宋体"/>
                <w:color w:val="000000"/>
                <w:kern w:val="0"/>
                <w:sz w:val="13"/>
                <w:szCs w:val="13"/>
              </w:rPr>
              <w:t>公开03表</w:t>
            </w:r>
          </w:p>
        </w:tc>
      </w:tr>
      <w:tr>
        <w:tblPrEx>
          <w:tblCellMar>
            <w:top w:w="0" w:type="dxa"/>
            <w:left w:w="0" w:type="dxa"/>
            <w:bottom w:w="0" w:type="dxa"/>
            <w:right w:w="0" w:type="dxa"/>
          </w:tblCellMar>
        </w:tblPrEx>
        <w:trPr>
          <w:gridAfter w:val="7"/>
          <w:wAfter w:w="8932" w:type="dxa"/>
          <w:trHeight w:val="300" w:hRule="atLeast"/>
        </w:trPr>
        <w:tc>
          <w:tcPr>
            <w:tcW w:w="4007"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rPr>
              <w:t>部门：安阳市龙安区政务服务和大数据管理局</w:t>
            </w:r>
            <w:r>
              <w:rPr>
                <w:rFonts w:hint="eastAsia" w:ascii="宋体" w:hAnsi="宋体" w:cs="宋体"/>
                <w:color w:val="000000"/>
                <w:sz w:val="13"/>
                <w:szCs w:val="13"/>
              </w:rPr>
              <w:t xml:space="preserve"> </w:t>
            </w:r>
          </w:p>
        </w:tc>
        <w:tc>
          <w:tcPr>
            <w:tcW w:w="9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13"/>
                <w:szCs w:val="13"/>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13"/>
                <w:szCs w:val="13"/>
              </w:rPr>
            </w:pPr>
          </w:p>
        </w:tc>
        <w:tc>
          <w:tcPr>
            <w:tcW w:w="125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13"/>
                <w:szCs w:val="13"/>
              </w:rPr>
            </w:pPr>
          </w:p>
        </w:tc>
        <w:tc>
          <w:tcPr>
            <w:tcW w:w="141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13"/>
                <w:szCs w:val="13"/>
              </w:rPr>
            </w:pPr>
          </w:p>
        </w:tc>
        <w:tc>
          <w:tcPr>
            <w:tcW w:w="1943" w:type="dxa"/>
            <w:gridSpan w:val="3"/>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13"/>
                <w:szCs w:val="13"/>
              </w:rPr>
            </w:pPr>
          </w:p>
        </w:tc>
        <w:tc>
          <w:tcPr>
            <w:tcW w:w="109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13"/>
                <w:szCs w:val="13"/>
              </w:rPr>
            </w:pPr>
          </w:p>
        </w:tc>
        <w:tc>
          <w:tcPr>
            <w:tcW w:w="1305"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13"/>
                <w:szCs w:val="13"/>
              </w:rPr>
            </w:pPr>
          </w:p>
        </w:tc>
        <w:tc>
          <w:tcPr>
            <w:tcW w:w="161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13"/>
                <w:szCs w:val="13"/>
              </w:rPr>
            </w:pPr>
            <w:r>
              <w:rPr>
                <w:rFonts w:hint="eastAsia" w:ascii="宋体" w:hAnsi="宋体" w:cs="宋体"/>
                <w:color w:val="000000"/>
                <w:kern w:val="0"/>
                <w:sz w:val="13"/>
                <w:szCs w:val="13"/>
              </w:rPr>
              <w:t>金额单位：万元</w:t>
            </w:r>
          </w:p>
        </w:tc>
      </w:tr>
      <w:tr>
        <w:tblPrEx>
          <w:tblCellMar>
            <w:top w:w="0" w:type="dxa"/>
            <w:left w:w="0" w:type="dxa"/>
            <w:bottom w:w="0" w:type="dxa"/>
            <w:right w:w="0" w:type="dxa"/>
          </w:tblCellMar>
        </w:tblPrEx>
        <w:trPr>
          <w:gridAfter w:val="7"/>
          <w:wAfter w:w="8932" w:type="dxa"/>
          <w:trHeight w:val="229" w:hRule="atLeast"/>
        </w:trPr>
        <w:tc>
          <w:tcPr>
            <w:tcW w:w="5446"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项    目</w:t>
            </w:r>
          </w:p>
        </w:tc>
        <w:tc>
          <w:tcPr>
            <w:tcW w:w="138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本年支出合计</w:t>
            </w:r>
          </w:p>
        </w:tc>
        <w:tc>
          <w:tcPr>
            <w:tcW w:w="151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基本支出</w:t>
            </w:r>
          </w:p>
        </w:tc>
        <w:tc>
          <w:tcPr>
            <w:tcW w:w="1469"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项目支出</w:t>
            </w:r>
          </w:p>
        </w:tc>
        <w:tc>
          <w:tcPr>
            <w:tcW w:w="12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上缴上级支出</w:t>
            </w:r>
          </w:p>
        </w:tc>
        <w:tc>
          <w:tcPr>
            <w:tcW w:w="127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经营支出</w:t>
            </w:r>
          </w:p>
        </w:tc>
        <w:tc>
          <w:tcPr>
            <w:tcW w:w="1701"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对附属单位补助支出</w:t>
            </w:r>
          </w:p>
        </w:tc>
      </w:tr>
      <w:tr>
        <w:tblPrEx>
          <w:tblCellMar>
            <w:top w:w="0" w:type="dxa"/>
            <w:left w:w="0" w:type="dxa"/>
            <w:bottom w:w="0" w:type="dxa"/>
            <w:right w:w="0" w:type="dxa"/>
          </w:tblCellMar>
        </w:tblPrEx>
        <w:trPr>
          <w:gridAfter w:val="7"/>
          <w:wAfter w:w="8932" w:type="dxa"/>
          <w:trHeight w:val="340" w:hRule="exact"/>
        </w:trPr>
        <w:tc>
          <w:tcPr>
            <w:tcW w:w="1008"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kern w:val="0"/>
                <w:sz w:val="13"/>
                <w:szCs w:val="13"/>
              </w:rPr>
            </w:pPr>
            <w:r>
              <w:rPr>
                <w:rFonts w:hint="eastAsia" w:ascii="宋体" w:hAnsi="宋体" w:cs="宋体"/>
                <w:color w:val="000000"/>
                <w:kern w:val="0"/>
                <w:sz w:val="13"/>
                <w:szCs w:val="13"/>
              </w:rPr>
              <w:t>功能分类</w:t>
            </w:r>
          </w:p>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科目编码</w:t>
            </w:r>
          </w:p>
        </w:tc>
        <w:tc>
          <w:tcPr>
            <w:tcW w:w="443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13"/>
                <w:szCs w:val="13"/>
              </w:rPr>
            </w:pPr>
            <w:r>
              <w:rPr>
                <w:rFonts w:hint="eastAsia" w:ascii="宋体" w:hAnsi="宋体" w:cs="宋体"/>
                <w:color w:val="000000"/>
                <w:kern w:val="0"/>
                <w:sz w:val="13"/>
                <w:szCs w:val="13"/>
              </w:rPr>
              <w:t>科目名称</w:t>
            </w:r>
          </w:p>
        </w:tc>
        <w:tc>
          <w:tcPr>
            <w:tcW w:w="138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51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46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701"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r>
      <w:tr>
        <w:tblPrEx>
          <w:tblCellMar>
            <w:top w:w="0" w:type="dxa"/>
            <w:left w:w="0" w:type="dxa"/>
            <w:bottom w:w="0" w:type="dxa"/>
            <w:right w:w="0" w:type="dxa"/>
          </w:tblCellMar>
        </w:tblPrEx>
        <w:trPr>
          <w:gridAfter w:val="7"/>
          <w:wAfter w:w="8932" w:type="dxa"/>
          <w:trHeight w:val="312" w:hRule="atLeast"/>
        </w:trPr>
        <w:tc>
          <w:tcPr>
            <w:tcW w:w="1008"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443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38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51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469"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27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701"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r>
      <w:tr>
        <w:tblPrEx>
          <w:tblCellMar>
            <w:top w:w="0" w:type="dxa"/>
            <w:left w:w="0" w:type="dxa"/>
            <w:bottom w:w="0" w:type="dxa"/>
            <w:right w:w="0" w:type="dxa"/>
          </w:tblCellMar>
        </w:tblPrEx>
        <w:trPr>
          <w:gridAfter w:val="7"/>
          <w:wAfter w:w="8932" w:type="dxa"/>
          <w:trHeight w:val="227" w:hRule="exact"/>
        </w:trPr>
        <w:tc>
          <w:tcPr>
            <w:tcW w:w="5446"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2"/>
                <w:szCs w:val="12"/>
              </w:rPr>
            </w:pPr>
            <w:r>
              <w:rPr>
                <w:rFonts w:hint="eastAsia" w:ascii="宋体" w:hAnsi="宋体" w:cs="宋体"/>
                <w:color w:val="000000"/>
                <w:kern w:val="0"/>
                <w:sz w:val="12"/>
                <w:szCs w:val="12"/>
              </w:rPr>
              <w:t>栏次</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2"/>
                <w:szCs w:val="12"/>
              </w:rPr>
            </w:pPr>
            <w:r>
              <w:rPr>
                <w:rFonts w:hint="eastAsia" w:ascii="宋体" w:hAnsi="宋体" w:cs="宋体"/>
                <w:color w:val="000000"/>
                <w:kern w:val="0"/>
                <w:sz w:val="12"/>
                <w:szCs w:val="12"/>
              </w:rPr>
              <w:t>1</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2"/>
                <w:szCs w:val="12"/>
              </w:rPr>
            </w:pPr>
            <w:r>
              <w:rPr>
                <w:rFonts w:hint="eastAsia" w:ascii="宋体" w:hAnsi="宋体" w:cs="宋体"/>
                <w:color w:val="000000"/>
                <w:kern w:val="0"/>
                <w:sz w:val="12"/>
                <w:szCs w:val="12"/>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2"/>
                <w:szCs w:val="12"/>
              </w:rPr>
            </w:pPr>
            <w:r>
              <w:rPr>
                <w:rFonts w:hint="eastAsia" w:ascii="宋体" w:hAnsi="宋体" w:cs="宋体"/>
                <w:color w:val="000000"/>
                <w:kern w:val="0"/>
                <w:sz w:val="12"/>
                <w:szCs w:val="12"/>
              </w:rPr>
              <w:t>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2"/>
                <w:szCs w:val="12"/>
              </w:rPr>
            </w:pPr>
            <w:r>
              <w:rPr>
                <w:rFonts w:hint="eastAsia" w:ascii="宋体" w:hAnsi="宋体" w:cs="宋体"/>
                <w:color w:val="000000"/>
                <w:kern w:val="0"/>
                <w:sz w:val="12"/>
                <w:szCs w:val="12"/>
              </w:rPr>
              <w:t>4</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2"/>
                <w:szCs w:val="12"/>
              </w:rPr>
            </w:pPr>
            <w:r>
              <w:rPr>
                <w:rFonts w:hint="eastAsia" w:ascii="宋体" w:hAnsi="宋体" w:cs="宋体"/>
                <w:color w:val="000000"/>
                <w:kern w:val="0"/>
                <w:sz w:val="12"/>
                <w:szCs w:val="12"/>
              </w:rPr>
              <w:t>5</w:t>
            </w:r>
          </w:p>
        </w:tc>
        <w:tc>
          <w:tcPr>
            <w:tcW w:w="1701"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2"/>
                <w:szCs w:val="12"/>
              </w:rPr>
            </w:pPr>
            <w:r>
              <w:rPr>
                <w:rFonts w:hint="eastAsia" w:ascii="宋体" w:hAnsi="宋体" w:cs="宋体"/>
                <w:color w:val="000000"/>
                <w:kern w:val="0"/>
                <w:sz w:val="12"/>
                <w:szCs w:val="12"/>
              </w:rPr>
              <w:t>6</w:t>
            </w:r>
          </w:p>
        </w:tc>
      </w:tr>
      <w:tr>
        <w:tblPrEx>
          <w:tblCellMar>
            <w:top w:w="0" w:type="dxa"/>
            <w:left w:w="0" w:type="dxa"/>
            <w:bottom w:w="0" w:type="dxa"/>
            <w:right w:w="0" w:type="dxa"/>
          </w:tblCellMar>
        </w:tblPrEx>
        <w:trPr>
          <w:gridAfter w:val="7"/>
          <w:wAfter w:w="8932" w:type="dxa"/>
          <w:trHeight w:val="227" w:hRule="exact"/>
        </w:trPr>
        <w:tc>
          <w:tcPr>
            <w:tcW w:w="5446"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12"/>
                <w:szCs w:val="12"/>
              </w:rPr>
            </w:pPr>
            <w:r>
              <w:rPr>
                <w:rFonts w:hint="eastAsia" w:ascii="宋体" w:hAnsi="宋体" w:cs="宋体"/>
                <w:color w:val="000000"/>
                <w:kern w:val="0"/>
                <w:sz w:val="12"/>
                <w:szCs w:val="12"/>
              </w:rPr>
              <w:t>合计</w:t>
            </w:r>
          </w:p>
        </w:tc>
        <w:tc>
          <w:tcPr>
            <w:tcW w:w="13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304.12</w:t>
            </w:r>
          </w:p>
        </w:tc>
        <w:tc>
          <w:tcPr>
            <w:tcW w:w="15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138.66</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165.47</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2"/>
                <w:szCs w:val="12"/>
              </w:rPr>
            </w:pPr>
          </w:p>
        </w:tc>
        <w:tc>
          <w:tcPr>
            <w:tcW w:w="170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201</w:t>
            </w:r>
          </w:p>
        </w:tc>
        <w:tc>
          <w:tcPr>
            <w:tcW w:w="443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一般公共服务支出</w:t>
            </w:r>
          </w:p>
        </w:tc>
        <w:tc>
          <w:tcPr>
            <w:tcW w:w="13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274.64</w:t>
            </w:r>
          </w:p>
        </w:tc>
        <w:tc>
          <w:tcPr>
            <w:tcW w:w="15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109.17</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165.47</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20103</w:t>
            </w:r>
          </w:p>
        </w:tc>
        <w:tc>
          <w:tcPr>
            <w:tcW w:w="443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政府办公厅（室）及相关机构事务</w:t>
            </w:r>
          </w:p>
        </w:tc>
        <w:tc>
          <w:tcPr>
            <w:tcW w:w="13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31.55</w:t>
            </w:r>
          </w:p>
        </w:tc>
        <w:tc>
          <w:tcPr>
            <w:tcW w:w="15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4.74</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26.81</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2010399</w:t>
            </w:r>
          </w:p>
        </w:tc>
        <w:tc>
          <w:tcPr>
            <w:tcW w:w="443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 xml:space="preserve"> 其他政府办公厅（室）及相关机构事务支出</w:t>
            </w:r>
          </w:p>
        </w:tc>
        <w:tc>
          <w:tcPr>
            <w:tcW w:w="13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31.55</w:t>
            </w:r>
          </w:p>
        </w:tc>
        <w:tc>
          <w:tcPr>
            <w:tcW w:w="15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4.74</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26.81</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20137</w:t>
            </w:r>
          </w:p>
        </w:tc>
        <w:tc>
          <w:tcPr>
            <w:tcW w:w="443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网信事务</w:t>
            </w:r>
          </w:p>
        </w:tc>
        <w:tc>
          <w:tcPr>
            <w:tcW w:w="13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238.30</w:t>
            </w:r>
          </w:p>
        </w:tc>
        <w:tc>
          <w:tcPr>
            <w:tcW w:w="15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99.65</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138.65</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2013799</w:t>
            </w:r>
          </w:p>
        </w:tc>
        <w:tc>
          <w:tcPr>
            <w:tcW w:w="443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 xml:space="preserve"> 其他网信事务支出</w:t>
            </w:r>
          </w:p>
        </w:tc>
        <w:tc>
          <w:tcPr>
            <w:tcW w:w="13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238.30</w:t>
            </w:r>
          </w:p>
        </w:tc>
        <w:tc>
          <w:tcPr>
            <w:tcW w:w="15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99.65</w:t>
            </w: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138.65</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20199</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其他一般公共服务支出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4.78</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4.78</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2019999</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 xml:space="preserve"> 其他一般公共服务支出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4.78</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4.78</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208</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社会保障和就业支出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12.98</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12.98</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20805</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行政事业单位养老支出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12.19</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12.19</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2080505</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 xml:space="preserve"> 机关事业单位基本养老保险缴费支出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12.19</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12.19</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20899</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其他社会保障和就业支出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0.79</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0.79</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2089901</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 xml:space="preserve"> 其他社会保障和就业支出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0.79</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0.79</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210</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卫生健康支出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9.35</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9.35</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21011</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行政事业单位医疗</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9.35</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9.35</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2101199</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 xml:space="preserve"> 其他行政事业单位医疗支出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9.35</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9.35</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221</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住房保障支出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7.16</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7.16</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22102</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住房改革支出</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7.16</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7.16</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gridAfter w:val="7"/>
          <w:wAfter w:w="8932" w:type="dxa"/>
          <w:trHeight w:val="227" w:hRule="exact"/>
        </w:trPr>
        <w:tc>
          <w:tcPr>
            <w:tcW w:w="1008"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2210201</w:t>
            </w:r>
          </w:p>
        </w:tc>
        <w:tc>
          <w:tcPr>
            <w:tcW w:w="443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12"/>
                <w:szCs w:val="12"/>
              </w:rPr>
            </w:pPr>
            <w:r>
              <w:rPr>
                <w:rFonts w:hint="eastAsia" w:ascii="宋体" w:hAnsi="宋体" w:cs="宋体"/>
                <w:color w:val="000000"/>
                <w:sz w:val="12"/>
                <w:szCs w:val="12"/>
              </w:rPr>
              <w:t xml:space="preserve"> 住房公积金</w:t>
            </w:r>
          </w:p>
        </w:tc>
        <w:tc>
          <w:tcPr>
            <w:tcW w:w="138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7.16</w:t>
            </w:r>
          </w:p>
        </w:tc>
        <w:tc>
          <w:tcPr>
            <w:tcW w:w="1519"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7.16</w:t>
            </w:r>
          </w:p>
        </w:tc>
        <w:tc>
          <w:tcPr>
            <w:tcW w:w="14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c>
          <w:tcPr>
            <w:tcW w:w="1276"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2"/>
                <w:szCs w:val="12"/>
              </w:rPr>
            </w:pPr>
          </w:p>
        </w:tc>
        <w:tc>
          <w:tcPr>
            <w:tcW w:w="170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12"/>
                <w:szCs w:val="12"/>
              </w:rPr>
            </w:pPr>
            <w:r>
              <w:rPr>
                <w:rFonts w:hint="eastAsia" w:ascii="宋体" w:hAnsi="宋体" w:cs="宋体"/>
                <w:color w:val="000000"/>
                <w:sz w:val="12"/>
                <w:szCs w:val="12"/>
              </w:rPr>
              <w:t>0.00</w:t>
            </w:r>
          </w:p>
        </w:tc>
      </w:tr>
      <w:tr>
        <w:tblPrEx>
          <w:tblCellMar>
            <w:top w:w="0" w:type="dxa"/>
            <w:left w:w="0" w:type="dxa"/>
            <w:bottom w:w="0" w:type="dxa"/>
            <w:right w:w="0" w:type="dxa"/>
          </w:tblCellMar>
        </w:tblPrEx>
        <w:trPr>
          <w:trHeight w:val="630" w:hRule="atLeast"/>
        </w:trPr>
        <w:tc>
          <w:tcPr>
            <w:tcW w:w="14072" w:type="dxa"/>
            <w:gridSpan w:val="15"/>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rPr>
              <w:t>注：本表反映部门本年度各项支出情况。本表金额转换为万元时，因四舍五入可能存在尾差。</w:t>
            </w:r>
          </w:p>
        </w:tc>
        <w:tc>
          <w:tcPr>
            <w:tcW w:w="1276" w:type="dxa"/>
          </w:tcPr>
          <w:p>
            <w:pPr>
              <w:widowControl/>
              <w:jc w:val="left"/>
              <w:rPr>
                <w:rFonts w:hint="eastAsia" w:ascii="宋体" w:hAnsi="宋体" w:cs="宋体"/>
                <w:color w:val="000000"/>
                <w:sz w:val="20"/>
                <w:szCs w:val="20"/>
              </w:rPr>
            </w:pPr>
          </w:p>
        </w:tc>
        <w:tc>
          <w:tcPr>
            <w:tcW w:w="1276" w:type="dxa"/>
          </w:tcPr>
          <w:p>
            <w:pPr>
              <w:widowControl/>
              <w:jc w:val="left"/>
              <w:rPr>
                <w:rFonts w:hint="eastAsia" w:ascii="宋体" w:hAnsi="宋体" w:cs="宋体"/>
                <w:color w:val="000000"/>
                <w:sz w:val="20"/>
                <w:szCs w:val="20"/>
              </w:rPr>
            </w:pPr>
          </w:p>
        </w:tc>
        <w:tc>
          <w:tcPr>
            <w:tcW w:w="1276" w:type="dxa"/>
          </w:tcPr>
          <w:p>
            <w:pPr>
              <w:widowControl/>
              <w:jc w:val="left"/>
              <w:rPr>
                <w:rFonts w:hint="eastAsia" w:ascii="宋体" w:hAnsi="宋体" w:cs="宋体"/>
                <w:color w:val="000000"/>
                <w:sz w:val="20"/>
                <w:szCs w:val="20"/>
              </w:rPr>
            </w:pPr>
          </w:p>
        </w:tc>
        <w:tc>
          <w:tcPr>
            <w:tcW w:w="1276" w:type="dxa"/>
          </w:tcPr>
          <w:p>
            <w:pPr>
              <w:widowControl/>
              <w:jc w:val="left"/>
              <w:rPr>
                <w:rFonts w:hint="eastAsia" w:ascii="宋体" w:hAnsi="宋体" w:cs="宋体"/>
                <w:color w:val="000000"/>
                <w:sz w:val="20"/>
                <w:szCs w:val="20"/>
              </w:rPr>
            </w:pPr>
          </w:p>
        </w:tc>
        <w:tc>
          <w:tcPr>
            <w:tcW w:w="1276" w:type="dxa"/>
            <w:vAlign w:val="center"/>
          </w:tcPr>
          <w:p>
            <w:pPr>
              <w:jc w:val="right"/>
              <w:rPr>
                <w:rFonts w:hint="eastAsia" w:ascii="宋体" w:hAnsi="宋体" w:cs="宋体"/>
                <w:color w:val="000000"/>
                <w:sz w:val="20"/>
                <w:szCs w:val="20"/>
              </w:rPr>
            </w:pPr>
            <w:r>
              <w:rPr>
                <w:rFonts w:hint="eastAsia" w:ascii="宋体" w:hAnsi="宋体" w:cs="宋体"/>
                <w:color w:val="000000"/>
                <w:sz w:val="20"/>
                <w:szCs w:val="20"/>
              </w:rPr>
              <w:t>0.00</w:t>
            </w:r>
          </w:p>
        </w:tc>
        <w:tc>
          <w:tcPr>
            <w:tcW w:w="1276" w:type="dxa"/>
          </w:tcPr>
          <w:p>
            <w:pPr>
              <w:widowControl/>
              <w:jc w:val="left"/>
              <w:rPr>
                <w:rFonts w:hint="eastAsia" w:ascii="宋体" w:hAnsi="宋体" w:cs="宋体"/>
                <w:color w:val="000000"/>
                <w:sz w:val="20"/>
                <w:szCs w:val="20"/>
              </w:rPr>
            </w:pPr>
          </w:p>
        </w:tc>
        <w:tc>
          <w:tcPr>
            <w:tcW w:w="1276" w:type="dxa"/>
            <w:vAlign w:val="center"/>
          </w:tcPr>
          <w:p>
            <w:pPr>
              <w:jc w:val="right"/>
              <w:rPr>
                <w:rFonts w:hint="eastAsia" w:ascii="宋体" w:hAnsi="宋体" w:cs="宋体"/>
                <w:color w:val="000000"/>
                <w:sz w:val="20"/>
                <w:szCs w:val="20"/>
              </w:rPr>
            </w:pPr>
            <w:r>
              <w:rPr>
                <w:rFonts w:hint="eastAsia" w:ascii="宋体" w:hAnsi="宋体" w:cs="宋体"/>
                <w:color w:val="000000"/>
                <w:sz w:val="20"/>
                <w:szCs w:val="20"/>
              </w:rPr>
              <w:t>0.00</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139" w:type="dxa"/>
        <w:tblInd w:w="0" w:type="dxa"/>
        <w:tblLayout w:type="fixed"/>
        <w:tblCellMar>
          <w:top w:w="0" w:type="dxa"/>
          <w:left w:w="0" w:type="dxa"/>
          <w:bottom w:w="0" w:type="dxa"/>
          <w:right w:w="0" w:type="dxa"/>
        </w:tblCellMar>
      </w:tblPr>
      <w:tblGrid>
        <w:gridCol w:w="3417"/>
        <w:gridCol w:w="570"/>
        <w:gridCol w:w="1680"/>
        <w:gridCol w:w="3660"/>
        <w:gridCol w:w="570"/>
        <w:gridCol w:w="1680"/>
        <w:gridCol w:w="1680"/>
        <w:gridCol w:w="882"/>
      </w:tblGrid>
      <w:tr>
        <w:tblPrEx>
          <w:tblCellMar>
            <w:top w:w="0" w:type="dxa"/>
            <w:left w:w="0" w:type="dxa"/>
            <w:bottom w:w="0" w:type="dxa"/>
            <w:right w:w="0" w:type="dxa"/>
          </w:tblCellMar>
        </w:tblPrEx>
        <w:trPr>
          <w:trHeight w:val="390" w:hRule="atLeast"/>
        </w:trPr>
        <w:tc>
          <w:tcPr>
            <w:tcW w:w="3417" w:type="dxa"/>
            <w:tcBorders>
              <w:top w:val="nil"/>
              <w:left w:val="nil"/>
              <w:bottom w:val="nil"/>
              <w:right w:val="nil"/>
            </w:tcBorders>
            <w:noWrap/>
            <w:tcMar>
              <w:top w:w="15" w:type="dxa"/>
              <w:left w:w="15" w:type="dxa"/>
              <w:right w:w="15" w:type="dxa"/>
            </w:tcMar>
            <w:vAlign w:val="bottom"/>
          </w:tcPr>
          <w:p>
            <w:pPr>
              <w:rPr>
                <w:rFonts w:hint="eastAsia" w:ascii="Arial" w:hAnsi="Arial" w:cs="Arial"/>
                <w:color w:val="000000"/>
                <w:sz w:val="20"/>
                <w:szCs w:val="20"/>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660" w:type="dxa"/>
            <w:tcBorders>
              <w:top w:val="nil"/>
              <w:left w:val="nil"/>
              <w:bottom w:val="nil"/>
              <w:right w:val="nil"/>
            </w:tcBorders>
            <w:noWrap/>
            <w:tcMar>
              <w:top w:w="15" w:type="dxa"/>
              <w:left w:w="15" w:type="dxa"/>
              <w:right w:w="15" w:type="dxa"/>
            </w:tcMar>
            <w:vAlign w:val="bottom"/>
          </w:tcPr>
          <w:p>
            <w:pPr>
              <w:widowControl/>
              <w:textAlignment w:val="bottom"/>
              <w:rPr>
                <w:rFonts w:hint="eastAsia" w:ascii="宋体" w:hAnsi="宋体" w:cs="宋体"/>
                <w:color w:val="000000"/>
                <w:sz w:val="20"/>
                <w:szCs w:val="20"/>
              </w:rPr>
            </w:pPr>
            <w:r>
              <w:rPr>
                <w:rFonts w:hint="eastAsia" w:ascii="宋体" w:hAnsi="宋体" w:cs="宋体"/>
                <w:color w:val="000000"/>
                <w:kern w:val="0"/>
                <w:sz w:val="20"/>
                <w:szCs w:val="20"/>
              </w:rPr>
              <w:t>财政拨款收入支出决算总表</w:t>
            </w: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8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55" w:hRule="atLeast"/>
        </w:trPr>
        <w:tc>
          <w:tcPr>
            <w:tcW w:w="3417"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366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882" w:type="dxa"/>
            <w:tcBorders>
              <w:top w:val="nil"/>
              <w:left w:val="nil"/>
              <w:bottom w:val="nil"/>
              <w:right w:val="nil"/>
            </w:tcBorders>
            <w:noWrap/>
            <w:tcMar>
              <w:top w:w="15" w:type="dxa"/>
              <w:left w:w="15" w:type="dxa"/>
              <w:right w:w="15" w:type="dxa"/>
            </w:tcMar>
            <w:vAlign w:val="bottom"/>
          </w:tcPr>
          <w:p>
            <w:pPr>
              <w:widowControl/>
              <w:jc w:val="right"/>
              <w:textAlignment w:val="bottom"/>
              <w:rPr>
                <w:rFonts w:hint="eastAsia" w:ascii="宋体" w:hAnsi="宋体" w:cs="宋体"/>
                <w:color w:val="000000"/>
                <w:sz w:val="11"/>
                <w:szCs w:val="11"/>
              </w:rPr>
            </w:pPr>
            <w:r>
              <w:rPr>
                <w:rFonts w:hint="eastAsia" w:ascii="宋体" w:hAnsi="宋体" w:cs="宋体"/>
                <w:color w:val="000000"/>
                <w:kern w:val="0"/>
                <w:sz w:val="11"/>
                <w:szCs w:val="11"/>
              </w:rPr>
              <w:t>公开04表</w:t>
            </w:r>
          </w:p>
        </w:tc>
      </w:tr>
      <w:tr>
        <w:tblPrEx>
          <w:tblCellMar>
            <w:top w:w="0" w:type="dxa"/>
            <w:left w:w="0" w:type="dxa"/>
            <w:bottom w:w="0" w:type="dxa"/>
            <w:right w:w="0" w:type="dxa"/>
          </w:tblCellMar>
        </w:tblPrEx>
        <w:trPr>
          <w:trHeight w:val="255" w:hRule="atLeast"/>
        </w:trPr>
        <w:tc>
          <w:tcPr>
            <w:tcW w:w="3417" w:type="dxa"/>
            <w:tcBorders>
              <w:top w:val="nil"/>
              <w:left w:val="nil"/>
              <w:bottom w:val="nil"/>
              <w:right w:val="nil"/>
            </w:tcBorders>
            <w:noWrap/>
            <w:tcMar>
              <w:top w:w="15" w:type="dxa"/>
              <w:left w:w="15" w:type="dxa"/>
              <w:right w:w="15" w:type="dxa"/>
            </w:tcMar>
            <w:vAlign w:val="bottom"/>
          </w:tcPr>
          <w:p>
            <w:pPr>
              <w:widowControl/>
              <w:jc w:val="left"/>
              <w:textAlignment w:val="bottom"/>
              <w:rPr>
                <w:rFonts w:hint="eastAsia" w:ascii="宋体" w:hAnsi="宋体" w:cs="宋体"/>
                <w:color w:val="000000"/>
                <w:sz w:val="11"/>
                <w:szCs w:val="11"/>
              </w:rPr>
            </w:pPr>
            <w:r>
              <w:rPr>
                <w:rFonts w:hint="eastAsia" w:ascii="宋体" w:hAnsi="宋体" w:cs="宋体"/>
                <w:color w:val="000000"/>
                <w:kern w:val="0"/>
                <w:sz w:val="11"/>
                <w:szCs w:val="11"/>
              </w:rPr>
              <w:t>部门：安阳市龙安区政务服务和大数据管理局</w:t>
            </w: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366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57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1680" w:type="dxa"/>
            <w:tcBorders>
              <w:top w:val="nil"/>
              <w:left w:val="nil"/>
              <w:bottom w:val="nil"/>
              <w:right w:val="nil"/>
            </w:tcBorders>
            <w:noWrap/>
            <w:tcMar>
              <w:top w:w="15" w:type="dxa"/>
              <w:left w:w="15" w:type="dxa"/>
              <w:right w:w="15" w:type="dxa"/>
            </w:tcMar>
            <w:vAlign w:val="bottom"/>
          </w:tcPr>
          <w:p>
            <w:pPr>
              <w:rPr>
                <w:rFonts w:ascii="Arial" w:hAnsi="Arial" w:cs="Arial"/>
                <w:color w:val="000000"/>
                <w:sz w:val="11"/>
                <w:szCs w:val="11"/>
              </w:rPr>
            </w:pPr>
          </w:p>
        </w:tc>
        <w:tc>
          <w:tcPr>
            <w:tcW w:w="2562"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hint="eastAsia" w:ascii="宋体" w:hAnsi="宋体" w:cs="宋体"/>
                <w:color w:val="000000"/>
                <w:sz w:val="11"/>
                <w:szCs w:val="11"/>
              </w:rPr>
            </w:pPr>
            <w:r>
              <w:rPr>
                <w:rFonts w:hint="eastAsia" w:ascii="宋体" w:hAnsi="宋体" w:cs="宋体"/>
                <w:color w:val="000000"/>
                <w:kern w:val="0"/>
                <w:sz w:val="11"/>
                <w:szCs w:val="11"/>
              </w:rPr>
              <w:t>金额单位：万元</w:t>
            </w:r>
          </w:p>
        </w:tc>
      </w:tr>
      <w:tr>
        <w:tblPrEx>
          <w:tblCellMar>
            <w:top w:w="0" w:type="dxa"/>
            <w:left w:w="0" w:type="dxa"/>
            <w:bottom w:w="0" w:type="dxa"/>
            <w:right w:w="0" w:type="dxa"/>
          </w:tblCellMar>
        </w:tblPrEx>
        <w:trPr>
          <w:trHeight w:val="193" w:hRule="exact"/>
        </w:trPr>
        <w:tc>
          <w:tcPr>
            <w:tcW w:w="56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收     入</w:t>
            </w:r>
          </w:p>
        </w:tc>
        <w:tc>
          <w:tcPr>
            <w:tcW w:w="8472"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支     出</w:t>
            </w:r>
          </w:p>
        </w:tc>
      </w:tr>
      <w:tr>
        <w:tblPrEx>
          <w:tblCellMar>
            <w:top w:w="0" w:type="dxa"/>
            <w:left w:w="0" w:type="dxa"/>
            <w:bottom w:w="0" w:type="dxa"/>
            <w:right w:w="0" w:type="dxa"/>
          </w:tblCellMar>
        </w:tblPrEx>
        <w:trPr>
          <w:trHeight w:val="193" w:hRule="exact"/>
        </w:trPr>
        <w:tc>
          <w:tcPr>
            <w:tcW w:w="341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9"/>
                <w:szCs w:val="9"/>
              </w:rPr>
            </w:pPr>
            <w:r>
              <w:rPr>
                <w:rFonts w:hint="eastAsia" w:ascii="宋体" w:hAnsi="宋体" w:cs="宋体"/>
                <w:color w:val="000000"/>
                <w:kern w:val="0"/>
                <w:sz w:val="9"/>
                <w:szCs w:val="9"/>
              </w:rPr>
              <w:t>项目</w:t>
            </w:r>
          </w:p>
        </w:tc>
        <w:tc>
          <w:tcPr>
            <w:tcW w:w="5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9"/>
                <w:szCs w:val="9"/>
              </w:rPr>
            </w:pPr>
            <w:r>
              <w:rPr>
                <w:rFonts w:hint="eastAsia" w:ascii="宋体" w:hAnsi="宋体" w:cs="宋体"/>
                <w:color w:val="000000"/>
                <w:kern w:val="0"/>
                <w:sz w:val="9"/>
                <w:szCs w:val="9"/>
              </w:rPr>
              <w:t>行次</w:t>
            </w:r>
          </w:p>
        </w:tc>
        <w:tc>
          <w:tcPr>
            <w:tcW w:w="16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9"/>
                <w:szCs w:val="9"/>
              </w:rPr>
            </w:pPr>
            <w:r>
              <w:rPr>
                <w:rFonts w:hint="eastAsia" w:ascii="宋体" w:hAnsi="宋体" w:cs="宋体"/>
                <w:color w:val="000000"/>
                <w:kern w:val="0"/>
                <w:sz w:val="9"/>
                <w:szCs w:val="9"/>
              </w:rPr>
              <w:t>金额</w:t>
            </w:r>
          </w:p>
        </w:tc>
        <w:tc>
          <w:tcPr>
            <w:tcW w:w="36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9"/>
                <w:szCs w:val="9"/>
              </w:rPr>
            </w:pPr>
            <w:r>
              <w:rPr>
                <w:rFonts w:hint="eastAsia" w:ascii="宋体" w:hAnsi="宋体" w:cs="宋体"/>
                <w:color w:val="000000"/>
                <w:kern w:val="0"/>
                <w:sz w:val="9"/>
                <w:szCs w:val="9"/>
              </w:rPr>
              <w:t>项目</w:t>
            </w:r>
          </w:p>
        </w:tc>
        <w:tc>
          <w:tcPr>
            <w:tcW w:w="57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9"/>
                <w:szCs w:val="9"/>
              </w:rPr>
            </w:pPr>
            <w:r>
              <w:rPr>
                <w:rFonts w:hint="eastAsia" w:ascii="宋体" w:hAnsi="宋体" w:cs="宋体"/>
                <w:color w:val="000000"/>
                <w:kern w:val="0"/>
                <w:sz w:val="9"/>
                <w:szCs w:val="9"/>
              </w:rPr>
              <w:t>行次</w:t>
            </w:r>
          </w:p>
        </w:tc>
        <w:tc>
          <w:tcPr>
            <w:tcW w:w="168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9"/>
                <w:szCs w:val="9"/>
              </w:rPr>
            </w:pPr>
            <w:r>
              <w:rPr>
                <w:rFonts w:hint="eastAsia" w:ascii="宋体" w:hAnsi="宋体" w:cs="宋体"/>
                <w:color w:val="000000"/>
                <w:kern w:val="0"/>
                <w:sz w:val="9"/>
                <w:szCs w:val="9"/>
              </w:rPr>
              <w:t>合计</w:t>
            </w:r>
          </w:p>
        </w:tc>
        <w:tc>
          <w:tcPr>
            <w:tcW w:w="16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9"/>
                <w:szCs w:val="9"/>
              </w:rPr>
            </w:pPr>
            <w:r>
              <w:rPr>
                <w:rFonts w:hint="eastAsia" w:ascii="宋体" w:hAnsi="宋体" w:cs="宋体"/>
                <w:color w:val="000000"/>
                <w:kern w:val="0"/>
                <w:sz w:val="9"/>
                <w:szCs w:val="9"/>
              </w:rPr>
              <w:t>一般公共预算财政拨款</w:t>
            </w:r>
          </w:p>
        </w:tc>
        <w:tc>
          <w:tcPr>
            <w:tcW w:w="88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9"/>
                <w:szCs w:val="9"/>
              </w:rPr>
            </w:pPr>
            <w:r>
              <w:rPr>
                <w:rFonts w:hint="eastAsia" w:ascii="宋体" w:hAnsi="宋体" w:cs="宋体"/>
                <w:color w:val="000000"/>
                <w:kern w:val="0"/>
                <w:sz w:val="9"/>
                <w:szCs w:val="9"/>
              </w:rPr>
              <w:t>政府性基金预算财政拨款</w:t>
            </w:r>
          </w:p>
        </w:tc>
      </w:tr>
      <w:tr>
        <w:tblPrEx>
          <w:tblCellMar>
            <w:top w:w="0" w:type="dxa"/>
            <w:left w:w="0" w:type="dxa"/>
            <w:bottom w:w="0" w:type="dxa"/>
            <w:right w:w="0" w:type="dxa"/>
          </w:tblCellMar>
        </w:tblPrEx>
        <w:trPr>
          <w:trHeight w:val="193" w:hRule="exact"/>
        </w:trPr>
        <w:tc>
          <w:tcPr>
            <w:tcW w:w="341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9"/>
                <w:szCs w:val="9"/>
              </w:rPr>
            </w:pPr>
          </w:p>
        </w:tc>
        <w:tc>
          <w:tcPr>
            <w:tcW w:w="5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9"/>
                <w:szCs w:val="9"/>
              </w:rPr>
            </w:pPr>
          </w:p>
        </w:tc>
        <w:tc>
          <w:tcPr>
            <w:tcW w:w="16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9"/>
                <w:szCs w:val="9"/>
              </w:rPr>
            </w:pPr>
          </w:p>
        </w:tc>
        <w:tc>
          <w:tcPr>
            <w:tcW w:w="36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9"/>
                <w:szCs w:val="9"/>
              </w:rPr>
            </w:pPr>
          </w:p>
        </w:tc>
        <w:tc>
          <w:tcPr>
            <w:tcW w:w="57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9"/>
                <w:szCs w:val="9"/>
              </w:rPr>
            </w:pPr>
          </w:p>
        </w:tc>
        <w:tc>
          <w:tcPr>
            <w:tcW w:w="168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9"/>
                <w:szCs w:val="9"/>
              </w:rPr>
            </w:pPr>
          </w:p>
        </w:tc>
        <w:tc>
          <w:tcPr>
            <w:tcW w:w="16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9"/>
                <w:szCs w:val="9"/>
              </w:rPr>
            </w:pPr>
          </w:p>
        </w:tc>
        <w:tc>
          <w:tcPr>
            <w:tcW w:w="88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9"/>
                <w:szCs w:val="9"/>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栏次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栏次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w:t>
            </w: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一、一般公共预算财政拨款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140.76</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一、一般公共服务支出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33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269.89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269.89</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二、政府性基金预算财政拨款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二、外交支出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10"/>
                <w:szCs w:val="10"/>
              </w:rPr>
            </w:pPr>
            <w:r>
              <w:rPr>
                <w:rFonts w:hint="eastAsia" w:ascii="宋体" w:hAnsi="宋体" w:cs="宋体"/>
                <w:color w:val="000000"/>
                <w:kern w:val="0"/>
                <w:sz w:val="10"/>
                <w:szCs w:val="10"/>
              </w:rPr>
              <w:t>34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10"/>
                <w:szCs w:val="10"/>
              </w:rPr>
            </w:pPr>
            <w:r>
              <w:rPr>
                <w:rFonts w:hint="eastAsia" w:ascii="宋体" w:hAnsi="宋体" w:cs="宋体"/>
                <w:color w:val="000000"/>
                <w:sz w:val="10"/>
                <w:szCs w:val="10"/>
              </w:rPr>
              <w:t>三、国有资本经营预算财政拨款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三、国防支出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四、公共安全支出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五、教育支出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六、科学技术支出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七、文化旅游体育与传媒支出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八、社会保障和就业支出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12.98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12.98</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九、卫生健康支出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9.35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9.35</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十、节能环保支出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十一、城乡社区支出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十二、农林水支出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十三、交通运输支出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14</w:t>
            </w:r>
          </w:p>
        </w:tc>
        <w:tc>
          <w:tcPr>
            <w:tcW w:w="1680"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十四、资源勘探工业信息等支出</w:t>
            </w:r>
          </w:p>
        </w:tc>
        <w:tc>
          <w:tcPr>
            <w:tcW w:w="570" w:type="dxa"/>
            <w:tcBorders>
              <w:top w:val="nil"/>
              <w:left w:val="nil"/>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46</w:t>
            </w:r>
          </w:p>
        </w:tc>
        <w:tc>
          <w:tcPr>
            <w:tcW w:w="1680"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15</w:t>
            </w:r>
          </w:p>
        </w:tc>
        <w:tc>
          <w:tcPr>
            <w:tcW w:w="168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十五、商业服务业等支出</w:t>
            </w:r>
          </w:p>
        </w:tc>
        <w:tc>
          <w:tcPr>
            <w:tcW w:w="57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47</w:t>
            </w:r>
          </w:p>
        </w:tc>
        <w:tc>
          <w:tcPr>
            <w:tcW w:w="168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十六、金融支出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十七、援助其他地区支出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49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十八、自然资源海洋气象等支出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50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19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十九、住房保障支出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51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7.16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7.16</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20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二十、粮油物资储备支出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52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21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二十一、国有资本经营预算支出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53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0"/>
                <w:szCs w:val="10"/>
              </w:rPr>
            </w:pPr>
            <w:r>
              <w:rPr>
                <w:rFonts w:hint="eastAsia" w:ascii="宋体" w:hAnsi="宋体" w:cs="宋体"/>
                <w:color w:val="000000"/>
                <w:kern w:val="0"/>
                <w:sz w:val="10"/>
                <w:szCs w:val="10"/>
              </w:rPr>
              <w:t>22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0"/>
                <w:szCs w:val="10"/>
              </w:rPr>
            </w:pPr>
            <w:r>
              <w:rPr>
                <w:rFonts w:hint="eastAsia" w:ascii="宋体" w:hAnsi="宋体" w:cs="宋体"/>
                <w:color w:val="000000"/>
                <w:kern w:val="0"/>
                <w:sz w:val="10"/>
                <w:szCs w:val="10"/>
              </w:rPr>
              <w:t>二十二、灾害防治及应急管理支出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0"/>
                <w:szCs w:val="10"/>
              </w:rPr>
            </w:pPr>
            <w:r>
              <w:rPr>
                <w:rFonts w:hint="eastAsia" w:ascii="宋体" w:hAnsi="宋体" w:cs="宋体"/>
                <w:color w:val="000000"/>
                <w:kern w:val="0"/>
                <w:sz w:val="10"/>
                <w:szCs w:val="10"/>
              </w:rPr>
              <w:t>54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0"/>
                <w:szCs w:val="10"/>
              </w:rPr>
            </w:pPr>
            <w:r>
              <w:rPr>
                <w:rFonts w:hint="eastAsia" w:ascii="宋体" w:hAnsi="宋体" w:cs="宋体"/>
                <w:color w:val="000000"/>
                <w:kern w:val="0"/>
                <w:sz w:val="10"/>
                <w:szCs w:val="10"/>
              </w:rPr>
              <w:t>23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0"/>
                <w:szCs w:val="10"/>
              </w:rPr>
            </w:pPr>
            <w:r>
              <w:rPr>
                <w:rFonts w:hint="eastAsia" w:ascii="宋体" w:hAnsi="宋体" w:cs="宋体"/>
                <w:color w:val="000000"/>
                <w:kern w:val="0"/>
                <w:sz w:val="10"/>
                <w:szCs w:val="10"/>
              </w:rPr>
              <w:t>二十三、其他支出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0"/>
                <w:szCs w:val="10"/>
              </w:rPr>
            </w:pPr>
            <w:r>
              <w:rPr>
                <w:rFonts w:hint="eastAsia" w:ascii="宋体" w:hAnsi="宋体" w:cs="宋体"/>
                <w:color w:val="000000"/>
                <w:kern w:val="0"/>
                <w:sz w:val="10"/>
                <w:szCs w:val="10"/>
              </w:rPr>
              <w:t>55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0"/>
                <w:szCs w:val="10"/>
              </w:rPr>
            </w:pPr>
            <w:r>
              <w:rPr>
                <w:rFonts w:hint="eastAsia" w:ascii="宋体" w:hAnsi="宋体" w:cs="宋体"/>
                <w:color w:val="000000"/>
                <w:kern w:val="0"/>
                <w:sz w:val="10"/>
                <w:szCs w:val="10"/>
              </w:rPr>
              <w:t>24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10"/>
                <w:szCs w:val="10"/>
              </w:rPr>
            </w:pPr>
            <w:r>
              <w:rPr>
                <w:rFonts w:hint="eastAsia" w:ascii="宋体" w:hAnsi="宋体" w:cs="宋体"/>
                <w:color w:val="000000"/>
                <w:kern w:val="0"/>
                <w:sz w:val="10"/>
                <w:szCs w:val="10"/>
              </w:rPr>
              <w:t>二十四、债务还本支出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0"/>
                <w:szCs w:val="10"/>
              </w:rPr>
            </w:pPr>
            <w:r>
              <w:rPr>
                <w:rFonts w:hint="eastAsia" w:ascii="宋体" w:hAnsi="宋体" w:cs="宋体"/>
                <w:color w:val="000000"/>
                <w:kern w:val="0"/>
                <w:sz w:val="10"/>
                <w:szCs w:val="10"/>
              </w:rPr>
              <w:t>56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25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二十五、债务付息支出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57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26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二十六、抗疫特别国债安排的支出</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58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0"/>
                <w:szCs w:val="10"/>
              </w:rPr>
            </w:pPr>
            <w:r>
              <w:rPr>
                <w:rFonts w:hint="eastAsia" w:ascii="宋体" w:hAnsi="宋体" w:cs="宋体"/>
                <w:b/>
                <w:color w:val="000000"/>
                <w:kern w:val="0"/>
                <w:sz w:val="10"/>
                <w:szCs w:val="10"/>
              </w:rPr>
              <w:t>本年收入合计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27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140.76</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0"/>
                <w:szCs w:val="10"/>
              </w:rPr>
            </w:pPr>
            <w:r>
              <w:rPr>
                <w:rFonts w:hint="eastAsia" w:ascii="宋体" w:hAnsi="宋体" w:cs="宋体"/>
                <w:b/>
                <w:color w:val="000000"/>
                <w:kern w:val="0"/>
                <w:sz w:val="10"/>
                <w:szCs w:val="10"/>
              </w:rPr>
              <w:t>本年支出合计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59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299.38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299.38</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年初财政拨款结转和结余</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28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177.63</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年末财政拨款结转和结余</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60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19.02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19.02</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一、一般公共预算财政拨款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29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177.63</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61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二、政府性基金预算财政拨款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62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r>
              <w:rPr>
                <w:rFonts w:hint="eastAsia" w:ascii="宋体" w:hAnsi="宋体" w:cs="宋体"/>
                <w:color w:val="000000"/>
                <w:sz w:val="10"/>
                <w:szCs w:val="10"/>
              </w:rPr>
              <w:t>三、国有资本经营预算财政拨款</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sz w:val="10"/>
                <w:szCs w:val="10"/>
              </w:rPr>
            </w:pP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63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193" w:hRule="exact"/>
        </w:trPr>
        <w:tc>
          <w:tcPr>
            <w:tcW w:w="34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0"/>
                <w:szCs w:val="10"/>
              </w:rPr>
            </w:pPr>
            <w:r>
              <w:rPr>
                <w:rFonts w:hint="eastAsia" w:ascii="宋体" w:hAnsi="宋体" w:cs="宋体"/>
                <w:b/>
                <w:color w:val="000000"/>
                <w:kern w:val="0"/>
                <w:sz w:val="10"/>
                <w:szCs w:val="10"/>
              </w:rPr>
              <w:t>总计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318.4</w:t>
            </w:r>
          </w:p>
        </w:tc>
        <w:tc>
          <w:tcPr>
            <w:tcW w:w="36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10"/>
                <w:szCs w:val="10"/>
              </w:rPr>
            </w:pPr>
            <w:r>
              <w:rPr>
                <w:rFonts w:hint="eastAsia" w:ascii="宋体" w:hAnsi="宋体" w:cs="宋体"/>
                <w:b/>
                <w:color w:val="000000"/>
                <w:kern w:val="0"/>
                <w:sz w:val="10"/>
                <w:szCs w:val="10"/>
              </w:rPr>
              <w:t>总计</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64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318.4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color w:val="000000"/>
                <w:sz w:val="10"/>
                <w:szCs w:val="10"/>
              </w:rPr>
            </w:pPr>
            <w:r>
              <w:rPr>
                <w:rFonts w:hint="eastAsia" w:ascii="宋体" w:hAnsi="宋体" w:cs="宋体"/>
                <w:color w:val="000000"/>
                <w:sz w:val="10"/>
                <w:szCs w:val="10"/>
              </w:rPr>
              <w:t>318.4</w:t>
            </w:r>
          </w:p>
        </w:tc>
        <w:tc>
          <w:tcPr>
            <w:tcW w:w="88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sz w:val="10"/>
                <w:szCs w:val="10"/>
              </w:rPr>
            </w:pPr>
          </w:p>
        </w:tc>
      </w:tr>
      <w:tr>
        <w:tblPrEx>
          <w:tblCellMar>
            <w:top w:w="0" w:type="dxa"/>
            <w:left w:w="0" w:type="dxa"/>
            <w:bottom w:w="0" w:type="dxa"/>
            <w:right w:w="0" w:type="dxa"/>
          </w:tblCellMar>
        </w:tblPrEx>
        <w:trPr>
          <w:trHeight w:val="204" w:hRule="exact"/>
        </w:trPr>
        <w:tc>
          <w:tcPr>
            <w:tcW w:w="14139"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注：本表反映部门本年度一般公共预算财政拨款、政府性基金预算财政拨款和国有资本经营预算财政拨款的总收支和年末结转结余情况。本表金额转换为万元时，因四舍五入可能存在尾差。</w:t>
            </w:r>
          </w:p>
        </w:tc>
      </w:tr>
    </w:tbl>
    <w:p>
      <w:pPr>
        <w:rPr>
          <w:rFonts w:hint="eastAsia" w:ascii="仿宋_GB2312" w:hAnsi="仿宋_GB2312" w:eastAsia="仿宋_GB2312" w:cs="仿宋_GB2312"/>
          <w:sz w:val="10"/>
          <w:szCs w:val="10"/>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106" w:type="dxa"/>
        <w:tblInd w:w="0" w:type="dxa"/>
        <w:tblLayout w:type="fixed"/>
        <w:tblCellMar>
          <w:top w:w="0" w:type="dxa"/>
          <w:left w:w="0" w:type="dxa"/>
          <w:bottom w:w="0" w:type="dxa"/>
          <w:right w:w="0" w:type="dxa"/>
        </w:tblCellMar>
      </w:tblPr>
      <w:tblGrid>
        <w:gridCol w:w="726"/>
        <w:gridCol w:w="688"/>
        <w:gridCol w:w="2225"/>
        <w:gridCol w:w="345"/>
        <w:gridCol w:w="688"/>
        <w:gridCol w:w="1722"/>
        <w:gridCol w:w="191"/>
        <w:gridCol w:w="234"/>
        <w:gridCol w:w="2694"/>
        <w:gridCol w:w="141"/>
        <w:gridCol w:w="23"/>
        <w:gridCol w:w="166"/>
        <w:gridCol w:w="792"/>
        <w:gridCol w:w="193"/>
        <w:gridCol w:w="669"/>
        <w:gridCol w:w="175"/>
        <w:gridCol w:w="882"/>
        <w:gridCol w:w="1290"/>
        <w:gridCol w:w="107"/>
        <w:gridCol w:w="98"/>
        <w:gridCol w:w="37"/>
        <w:gridCol w:w="20"/>
      </w:tblGrid>
      <w:tr>
        <w:tblPrEx>
          <w:tblCellMar>
            <w:top w:w="0" w:type="dxa"/>
            <w:left w:w="0" w:type="dxa"/>
            <w:bottom w:w="0" w:type="dxa"/>
            <w:right w:w="0" w:type="dxa"/>
          </w:tblCellMar>
        </w:tblPrEx>
        <w:trPr>
          <w:gridAfter w:val="8"/>
          <w:wAfter w:w="3278" w:type="dxa"/>
          <w:trHeight w:val="600" w:hRule="atLeast"/>
        </w:trPr>
        <w:tc>
          <w:tcPr>
            <w:tcW w:w="10828" w:type="dxa"/>
            <w:gridSpan w:val="14"/>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hint="eastAsia" w:ascii="华文中宋" w:hAnsi="华文中宋" w:eastAsia="华文中宋" w:cs="华文中宋"/>
                <w:color w:val="000000"/>
                <w:kern w:val="0"/>
                <w:sz w:val="10"/>
                <w:szCs w:val="10"/>
              </w:rPr>
            </w:pPr>
          </w:p>
          <w:p>
            <w:pPr>
              <w:widowControl/>
              <w:jc w:val="center"/>
              <w:textAlignment w:val="center"/>
              <w:rPr>
                <w:rFonts w:hint="eastAsia" w:ascii="华文中宋" w:hAnsi="华文中宋" w:eastAsia="华文中宋" w:cs="华文中宋"/>
                <w:color w:val="000000"/>
                <w:kern w:val="0"/>
                <w:sz w:val="10"/>
                <w:szCs w:val="10"/>
              </w:rPr>
            </w:pPr>
          </w:p>
          <w:p>
            <w:pPr>
              <w:widowControl/>
              <w:jc w:val="center"/>
              <w:textAlignment w:val="center"/>
              <w:rPr>
                <w:rFonts w:ascii="华文中宋" w:hAnsi="华文中宋" w:eastAsia="华文中宋" w:cs="华文中宋"/>
                <w:color w:val="000000"/>
                <w:szCs w:val="21"/>
              </w:rPr>
            </w:pPr>
            <w:r>
              <w:rPr>
                <w:rFonts w:hint="eastAsia" w:ascii="华文中宋" w:hAnsi="华文中宋" w:eastAsia="华文中宋" w:cs="华文中宋"/>
                <w:color w:val="000000"/>
                <w:kern w:val="0"/>
                <w:szCs w:val="21"/>
              </w:rPr>
              <w:t>一般公共预算财政拨款支出决算表</w:t>
            </w:r>
          </w:p>
        </w:tc>
      </w:tr>
      <w:tr>
        <w:tblPrEx>
          <w:tblCellMar>
            <w:top w:w="0" w:type="dxa"/>
            <w:left w:w="0" w:type="dxa"/>
            <w:bottom w:w="0" w:type="dxa"/>
            <w:right w:w="0" w:type="dxa"/>
          </w:tblCellMar>
        </w:tblPrEx>
        <w:trPr>
          <w:gridAfter w:val="4"/>
          <w:wAfter w:w="262" w:type="dxa"/>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2946" w:type="dxa"/>
            <w:gridSpan w:val="4"/>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3069" w:type="dxa"/>
            <w:gridSpan w:val="3"/>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2018" w:type="dxa"/>
            <w:gridSpan w:val="6"/>
            <w:tcBorders>
              <w:top w:val="nil"/>
              <w:left w:val="nil"/>
              <w:bottom w:val="nil"/>
              <w:right w:val="nil"/>
            </w:tcBorders>
            <w:shd w:val="clear" w:color="auto" w:fill="FFFFFF"/>
            <w:noWrap/>
            <w:tcMar>
              <w:top w:w="15" w:type="dxa"/>
              <w:left w:w="15" w:type="dxa"/>
              <w:right w:w="15" w:type="dxa"/>
            </w:tcMar>
            <w:vAlign w:val="center"/>
          </w:tcPr>
          <w:p>
            <w:pPr>
              <w:widowControl/>
              <w:wordWrap w:val="0"/>
              <w:ind w:left="1" w:leftChars="-465" w:hanging="977" w:hangingChars="489"/>
              <w:jc w:val="right"/>
              <w:textAlignment w:val="center"/>
              <w:rPr>
                <w:rFonts w:hint="eastAsia" w:ascii="宋体" w:hAnsi="宋体" w:cs="宋体"/>
                <w:color w:val="000000"/>
                <w:sz w:val="20"/>
                <w:szCs w:val="20"/>
              </w:rPr>
            </w:pPr>
            <w:r>
              <w:rPr>
                <w:rFonts w:hint="eastAsia" w:ascii="宋体" w:hAnsi="宋体" w:cs="宋体"/>
                <w:color w:val="000000"/>
                <w:kern w:val="0"/>
                <w:sz w:val="20"/>
                <w:szCs w:val="20"/>
              </w:rPr>
              <w:t xml:space="preserve">   </w:t>
            </w:r>
          </w:p>
        </w:tc>
        <w:tc>
          <w:tcPr>
            <w:tcW w:w="882" w:type="dxa"/>
            <w:vAlign w:val="bottom"/>
          </w:tcPr>
          <w:p>
            <w:pPr>
              <w:widowControl/>
              <w:jc w:val="right"/>
              <w:textAlignment w:val="bottom"/>
              <w:rPr>
                <w:rFonts w:hint="eastAsia" w:ascii="宋体" w:hAnsi="宋体" w:cs="宋体"/>
                <w:color w:val="000000"/>
                <w:sz w:val="20"/>
                <w:szCs w:val="20"/>
              </w:rPr>
            </w:pPr>
            <w:r>
              <w:rPr>
                <w:rFonts w:hint="eastAsia" w:ascii="宋体" w:hAnsi="宋体" w:cs="宋体"/>
                <w:color w:val="000000"/>
                <w:kern w:val="0"/>
                <w:sz w:val="20"/>
                <w:szCs w:val="20"/>
              </w:rPr>
              <w:t xml:space="preserve">    </w:t>
            </w:r>
          </w:p>
        </w:tc>
        <w:tc>
          <w:tcPr>
            <w:tcW w:w="1290" w:type="dxa"/>
            <w:vAlign w:val="bottom"/>
          </w:tcPr>
          <w:p>
            <w:pPr>
              <w:widowControl/>
              <w:adjustRightInd w:val="0"/>
              <w:snapToGrid w:val="0"/>
              <w:jc w:val="center"/>
              <w:textAlignment w:val="bottom"/>
              <w:rPr>
                <w:rFonts w:hint="eastAsia" w:ascii="宋体" w:hAnsi="宋体" w:cs="宋体"/>
                <w:color w:val="000000"/>
                <w:sz w:val="13"/>
                <w:szCs w:val="13"/>
              </w:rPr>
            </w:pPr>
            <w:r>
              <w:rPr>
                <w:rFonts w:hint="eastAsia" w:ascii="宋体" w:hAnsi="宋体" w:cs="宋体"/>
                <w:color w:val="000000"/>
                <w:kern w:val="0"/>
                <w:sz w:val="13"/>
                <w:szCs w:val="13"/>
              </w:rPr>
              <w:t xml:space="preserve">      公开05表</w:t>
            </w:r>
          </w:p>
        </w:tc>
      </w:tr>
      <w:tr>
        <w:tblPrEx>
          <w:tblCellMar>
            <w:top w:w="0" w:type="dxa"/>
            <w:left w:w="0" w:type="dxa"/>
            <w:bottom w:w="0" w:type="dxa"/>
            <w:right w:w="0" w:type="dxa"/>
          </w:tblCellMar>
        </w:tblPrEx>
        <w:trPr>
          <w:trHeight w:val="300" w:hRule="atLeast"/>
        </w:trPr>
        <w:tc>
          <w:tcPr>
            <w:tcW w:w="3984"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13"/>
                <w:szCs w:val="13"/>
              </w:rPr>
            </w:pPr>
            <w:r>
              <w:rPr>
                <w:rFonts w:hint="eastAsia" w:ascii="宋体" w:hAnsi="宋体" w:cs="宋体"/>
                <w:color w:val="000000"/>
                <w:kern w:val="0"/>
                <w:sz w:val="13"/>
                <w:szCs w:val="13"/>
              </w:rPr>
              <w:t>部门：安阳市龙安区政务服务和大数据管理局</w:t>
            </w: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13"/>
                <w:szCs w:val="13"/>
              </w:rPr>
            </w:pPr>
          </w:p>
        </w:tc>
        <w:tc>
          <w:tcPr>
            <w:tcW w:w="172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3449" w:type="dxa"/>
            <w:gridSpan w:val="6"/>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79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3451" w:type="dxa"/>
            <w:gridSpan w:val="8"/>
            <w:tcBorders>
              <w:top w:val="nil"/>
              <w:left w:val="nil"/>
              <w:bottom w:val="nil"/>
              <w:right w:val="nil"/>
            </w:tcBorders>
            <w:shd w:val="clear" w:color="auto" w:fill="FFFFFF"/>
            <w:noWrap/>
            <w:tcMar>
              <w:top w:w="15" w:type="dxa"/>
              <w:left w:w="15" w:type="dxa"/>
              <w:right w:w="15" w:type="dxa"/>
            </w:tcMar>
            <w:vAlign w:val="center"/>
          </w:tcPr>
          <w:p>
            <w:pPr>
              <w:widowControl/>
              <w:ind w:right="400" w:firstLine="1105" w:firstLineChars="850"/>
              <w:textAlignment w:val="center"/>
              <w:rPr>
                <w:rFonts w:hint="eastAsia" w:ascii="宋体" w:hAnsi="宋体" w:cs="宋体"/>
                <w:color w:val="000000"/>
                <w:sz w:val="13"/>
                <w:szCs w:val="13"/>
              </w:rPr>
            </w:pPr>
            <w:r>
              <w:rPr>
                <w:rFonts w:hint="eastAsia" w:ascii="宋体" w:hAnsi="宋体" w:cs="宋体"/>
                <w:color w:val="000000"/>
                <w:kern w:val="0"/>
                <w:sz w:val="13"/>
                <w:szCs w:val="13"/>
              </w:rPr>
              <w:t xml:space="preserve">                金额单位：万元</w:t>
            </w:r>
          </w:p>
        </w:tc>
        <w:tc>
          <w:tcPr>
            <w:tcW w:w="20" w:type="dxa"/>
          </w:tcPr>
          <w:p>
            <w:pPr>
              <w:widowControl/>
              <w:jc w:val="left"/>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57" w:type="dxa"/>
          <w:trHeight w:val="255" w:hRule="exact"/>
        </w:trPr>
        <w:tc>
          <w:tcPr>
            <w:tcW w:w="6819" w:type="dxa"/>
            <w:gridSpan w:val="8"/>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 xml:space="preserve">项 </w:t>
            </w:r>
            <w:r>
              <w:rPr>
                <w:rStyle w:val="21"/>
                <w:rFonts w:hint="default"/>
                <w:sz w:val="11"/>
                <w:szCs w:val="11"/>
              </w:rPr>
              <w:t xml:space="preserve">   </w:t>
            </w:r>
            <w:r>
              <w:rPr>
                <w:rStyle w:val="14"/>
                <w:rFonts w:hint="default"/>
                <w:sz w:val="11"/>
                <w:szCs w:val="11"/>
              </w:rPr>
              <w:t>目</w:t>
            </w:r>
          </w:p>
        </w:tc>
        <w:tc>
          <w:tcPr>
            <w:tcW w:w="7230" w:type="dxa"/>
            <w:gridSpan w:val="12"/>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本年支出</w:t>
            </w:r>
          </w:p>
        </w:tc>
      </w:tr>
      <w:tr>
        <w:tblPrEx>
          <w:tblCellMar>
            <w:top w:w="0" w:type="dxa"/>
            <w:left w:w="0" w:type="dxa"/>
            <w:bottom w:w="0" w:type="dxa"/>
            <w:right w:w="0" w:type="dxa"/>
          </w:tblCellMar>
        </w:tblPrEx>
        <w:trPr>
          <w:gridAfter w:val="2"/>
          <w:wAfter w:w="57" w:type="dxa"/>
          <w:trHeight w:val="255" w:hRule="exac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1"/>
                <w:szCs w:val="11"/>
              </w:rPr>
            </w:pPr>
            <w:r>
              <w:rPr>
                <w:rFonts w:hint="eastAsia" w:ascii="宋体" w:hAnsi="宋体" w:cs="宋体"/>
                <w:color w:val="000000"/>
                <w:kern w:val="0"/>
                <w:sz w:val="11"/>
                <w:szCs w:val="11"/>
              </w:rPr>
              <w:t>功能分类</w:t>
            </w:r>
          </w:p>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科目编码</w:t>
            </w:r>
          </w:p>
        </w:tc>
        <w:tc>
          <w:tcPr>
            <w:tcW w:w="5405" w:type="dxa"/>
            <w:gridSpan w:val="6"/>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科目名称</w:t>
            </w:r>
          </w:p>
        </w:tc>
        <w:tc>
          <w:tcPr>
            <w:tcW w:w="2858"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小计</w:t>
            </w:r>
          </w:p>
        </w:tc>
        <w:tc>
          <w:tcPr>
            <w:tcW w:w="1820" w:type="dxa"/>
            <w:gridSpan w:val="4"/>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基本支出</w:t>
            </w:r>
          </w:p>
        </w:tc>
        <w:tc>
          <w:tcPr>
            <w:tcW w:w="2552" w:type="dxa"/>
            <w:gridSpan w:val="5"/>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项目支出</w:t>
            </w:r>
          </w:p>
        </w:tc>
      </w:tr>
      <w:tr>
        <w:tblPrEx>
          <w:tblCellMar>
            <w:top w:w="0" w:type="dxa"/>
            <w:left w:w="0" w:type="dxa"/>
            <w:bottom w:w="0" w:type="dxa"/>
            <w:right w:w="0" w:type="dxa"/>
          </w:tblCellMar>
        </w:tblPrEx>
        <w:trPr>
          <w:gridAfter w:val="2"/>
          <w:wAfter w:w="57" w:type="dxa"/>
          <w:trHeight w:val="255" w:hRule="exac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5405" w:type="dxa"/>
            <w:gridSpan w:val="6"/>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285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1820" w:type="dxa"/>
            <w:gridSpan w:val="4"/>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2552" w:type="dxa"/>
            <w:gridSpan w:val="5"/>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5405" w:type="dxa"/>
            <w:gridSpan w:val="6"/>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285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1820" w:type="dxa"/>
            <w:gridSpan w:val="4"/>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2552" w:type="dxa"/>
            <w:gridSpan w:val="5"/>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6819" w:type="dxa"/>
            <w:gridSpan w:val="8"/>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栏次</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1</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2</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3</w:t>
            </w:r>
          </w:p>
        </w:tc>
      </w:tr>
      <w:tr>
        <w:tblPrEx>
          <w:tblCellMar>
            <w:top w:w="0" w:type="dxa"/>
            <w:left w:w="0" w:type="dxa"/>
            <w:bottom w:w="0" w:type="dxa"/>
            <w:right w:w="0" w:type="dxa"/>
          </w:tblCellMar>
        </w:tblPrEx>
        <w:trPr>
          <w:gridAfter w:val="2"/>
          <w:wAfter w:w="57" w:type="dxa"/>
          <w:trHeight w:val="255" w:hRule="exact"/>
        </w:trPr>
        <w:tc>
          <w:tcPr>
            <w:tcW w:w="6819" w:type="dxa"/>
            <w:gridSpan w:val="8"/>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1"/>
                <w:szCs w:val="11"/>
              </w:rPr>
            </w:pPr>
            <w:r>
              <w:rPr>
                <w:rFonts w:hint="eastAsia" w:ascii="宋体" w:hAnsi="宋体" w:cs="宋体"/>
                <w:color w:val="000000"/>
                <w:kern w:val="0"/>
                <w:sz w:val="11"/>
                <w:szCs w:val="11"/>
              </w:rPr>
              <w:t>合计</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1"/>
                <w:szCs w:val="11"/>
              </w:rPr>
            </w:pPr>
            <w:r>
              <w:rPr>
                <w:rFonts w:hint="eastAsia" w:ascii="宋体" w:hAnsi="宋体" w:cs="宋体"/>
                <w:color w:val="000000"/>
                <w:sz w:val="11"/>
                <w:szCs w:val="11"/>
              </w:rPr>
              <w:t>299.38</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1"/>
                <w:szCs w:val="11"/>
              </w:rPr>
            </w:pPr>
            <w:r>
              <w:rPr>
                <w:rFonts w:hint="eastAsia" w:ascii="宋体" w:hAnsi="宋体" w:cs="宋体"/>
                <w:color w:val="000000"/>
                <w:sz w:val="11"/>
                <w:szCs w:val="11"/>
              </w:rPr>
              <w:t>133.92</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11"/>
                <w:szCs w:val="11"/>
              </w:rPr>
            </w:pPr>
            <w:r>
              <w:rPr>
                <w:rFonts w:hint="eastAsia" w:ascii="宋体" w:hAnsi="宋体" w:cs="宋体"/>
                <w:color w:val="000000"/>
                <w:sz w:val="11"/>
                <w:szCs w:val="11"/>
              </w:rPr>
              <w:t>165.47</w:t>
            </w: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201</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一般公共服务支出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269.89</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104.43</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165.47</w:t>
            </w: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20103</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政府办公厅（室）及相关机构事务</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26.81</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26.81</w:t>
            </w: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2010399</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 xml:space="preserve"> 其他政府办公厅（室）及相关机构事务支出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26.81</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26.81</w:t>
            </w: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20137</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网信事务</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238.3</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99.65</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138.65</w:t>
            </w: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2013799</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 xml:space="preserve"> 其他网信事务支出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238.3</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99.65</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138.65</w:t>
            </w: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20199</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其他一般公共服务支出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4.78</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4.78</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2019999</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 xml:space="preserve"> 其他一般公共服务支出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4.78</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4.78</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208</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社会保障和就业支出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12.98</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12.98</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20805</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行政事业单位养老支出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12.19</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12.19</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2080505</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 xml:space="preserve"> 机关事业单位基本养老保险缴费支出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12.19</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12.19</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20899</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其他社会保障和就业支出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0.79</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0.79</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2089901</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 xml:space="preserve"> 其他社会保障和就业支出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0.79</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0.79</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210</w:t>
            </w:r>
          </w:p>
        </w:tc>
        <w:tc>
          <w:tcPr>
            <w:tcW w:w="54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卫生健康支出</w:t>
            </w:r>
          </w:p>
        </w:tc>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9.35</w:t>
            </w:r>
          </w:p>
        </w:tc>
        <w:tc>
          <w:tcPr>
            <w:tcW w:w="18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9.35</w:t>
            </w:r>
          </w:p>
        </w:tc>
        <w:tc>
          <w:tcPr>
            <w:tcW w:w="2552" w:type="dxa"/>
            <w:gridSpan w:val="5"/>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21011</w:t>
            </w:r>
          </w:p>
        </w:tc>
        <w:tc>
          <w:tcPr>
            <w:tcW w:w="5405" w:type="dxa"/>
            <w:gridSpan w:val="6"/>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行政事业单位医疗</w:t>
            </w:r>
          </w:p>
        </w:tc>
        <w:tc>
          <w:tcPr>
            <w:tcW w:w="2858"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9.35</w:t>
            </w:r>
          </w:p>
        </w:tc>
        <w:tc>
          <w:tcPr>
            <w:tcW w:w="1820" w:type="dxa"/>
            <w:gridSpan w:val="4"/>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9.35</w:t>
            </w:r>
          </w:p>
        </w:tc>
        <w:tc>
          <w:tcPr>
            <w:tcW w:w="2552" w:type="dxa"/>
            <w:gridSpan w:val="5"/>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21001199</w:t>
            </w:r>
          </w:p>
        </w:tc>
        <w:tc>
          <w:tcPr>
            <w:tcW w:w="5405" w:type="dxa"/>
            <w:gridSpan w:val="6"/>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 xml:space="preserve"> 其他行政事业单位医疗支出</w:t>
            </w:r>
          </w:p>
        </w:tc>
        <w:tc>
          <w:tcPr>
            <w:tcW w:w="2858"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9.35</w:t>
            </w:r>
          </w:p>
        </w:tc>
        <w:tc>
          <w:tcPr>
            <w:tcW w:w="1820" w:type="dxa"/>
            <w:gridSpan w:val="4"/>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9.35</w:t>
            </w:r>
          </w:p>
        </w:tc>
        <w:tc>
          <w:tcPr>
            <w:tcW w:w="2552" w:type="dxa"/>
            <w:gridSpan w:val="5"/>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221</w:t>
            </w:r>
          </w:p>
        </w:tc>
        <w:tc>
          <w:tcPr>
            <w:tcW w:w="5405" w:type="dxa"/>
            <w:gridSpan w:val="6"/>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住房保障支出</w:t>
            </w:r>
          </w:p>
        </w:tc>
        <w:tc>
          <w:tcPr>
            <w:tcW w:w="2858"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7.16</w:t>
            </w:r>
          </w:p>
        </w:tc>
        <w:tc>
          <w:tcPr>
            <w:tcW w:w="1820" w:type="dxa"/>
            <w:gridSpan w:val="4"/>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7.16</w:t>
            </w:r>
          </w:p>
        </w:tc>
        <w:tc>
          <w:tcPr>
            <w:tcW w:w="2552" w:type="dxa"/>
            <w:gridSpan w:val="5"/>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22102</w:t>
            </w:r>
          </w:p>
        </w:tc>
        <w:tc>
          <w:tcPr>
            <w:tcW w:w="5405" w:type="dxa"/>
            <w:gridSpan w:val="6"/>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住房改革支出</w:t>
            </w:r>
          </w:p>
        </w:tc>
        <w:tc>
          <w:tcPr>
            <w:tcW w:w="2858"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7.16</w:t>
            </w:r>
          </w:p>
        </w:tc>
        <w:tc>
          <w:tcPr>
            <w:tcW w:w="1820" w:type="dxa"/>
            <w:gridSpan w:val="4"/>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7.16</w:t>
            </w:r>
          </w:p>
        </w:tc>
        <w:tc>
          <w:tcPr>
            <w:tcW w:w="2552" w:type="dxa"/>
            <w:gridSpan w:val="5"/>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2"/>
          <w:wAfter w:w="57" w:type="dxa"/>
          <w:trHeight w:val="255" w:hRule="exac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2210201</w:t>
            </w:r>
          </w:p>
        </w:tc>
        <w:tc>
          <w:tcPr>
            <w:tcW w:w="5405" w:type="dxa"/>
            <w:gridSpan w:val="6"/>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sz w:val="11"/>
                <w:szCs w:val="11"/>
              </w:rPr>
              <w:t xml:space="preserve"> 住房公积金</w:t>
            </w:r>
          </w:p>
        </w:tc>
        <w:tc>
          <w:tcPr>
            <w:tcW w:w="2858"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7.16</w:t>
            </w:r>
          </w:p>
        </w:tc>
        <w:tc>
          <w:tcPr>
            <w:tcW w:w="1820" w:type="dxa"/>
            <w:gridSpan w:val="4"/>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rFonts w:hint="eastAsia" w:ascii="宋体" w:hAnsi="宋体" w:cs="宋体"/>
                <w:color w:val="000000"/>
                <w:sz w:val="11"/>
                <w:szCs w:val="11"/>
              </w:rPr>
            </w:pPr>
            <w:r>
              <w:rPr>
                <w:rFonts w:hint="eastAsia" w:ascii="宋体" w:hAnsi="宋体" w:cs="宋体"/>
                <w:color w:val="000000"/>
                <w:sz w:val="11"/>
                <w:szCs w:val="11"/>
              </w:rPr>
              <w:t>7.16</w:t>
            </w:r>
          </w:p>
        </w:tc>
        <w:tc>
          <w:tcPr>
            <w:tcW w:w="2552" w:type="dxa"/>
            <w:gridSpan w:val="5"/>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sz w:val="11"/>
                <w:szCs w:val="11"/>
              </w:rPr>
            </w:pPr>
          </w:p>
        </w:tc>
      </w:tr>
      <w:tr>
        <w:tblPrEx>
          <w:tblCellMar>
            <w:top w:w="0" w:type="dxa"/>
            <w:left w:w="0" w:type="dxa"/>
            <w:bottom w:w="0" w:type="dxa"/>
            <w:right w:w="0" w:type="dxa"/>
          </w:tblCellMar>
        </w:tblPrEx>
        <w:trPr>
          <w:gridAfter w:val="3"/>
          <w:wAfter w:w="155" w:type="dxa"/>
          <w:trHeight w:val="255" w:hRule="exact"/>
        </w:trPr>
        <w:tc>
          <w:tcPr>
            <w:tcW w:w="9513" w:type="dxa"/>
            <w:gridSpan w:val="9"/>
            <w:tcBorders>
              <w:top w:val="nil"/>
              <w:left w:val="nil"/>
              <w:bottom w:val="nil"/>
              <w:right w:val="nil"/>
            </w:tcBorders>
            <w:tcMar>
              <w:top w:w="15" w:type="dxa"/>
              <w:left w:w="15" w:type="dxa"/>
              <w:right w:w="15" w:type="dxa"/>
            </w:tcMar>
            <w:vAlign w:val="center"/>
          </w:tcPr>
          <w:p>
            <w:pPr>
              <w:jc w:val="left"/>
              <w:rPr>
                <w:rFonts w:hint="eastAsia" w:ascii="宋体" w:hAnsi="宋体" w:cs="宋体"/>
                <w:color w:val="000000"/>
                <w:sz w:val="11"/>
                <w:szCs w:val="11"/>
              </w:rPr>
            </w:pPr>
            <w:r>
              <w:rPr>
                <w:rFonts w:hint="eastAsia" w:ascii="宋体" w:hAnsi="宋体" w:cs="宋体"/>
                <w:color w:val="000000"/>
                <w:kern w:val="0"/>
                <w:sz w:val="11"/>
                <w:szCs w:val="11"/>
              </w:rPr>
              <w:t>注：本表反映部门本年度一般公共预算财政拨款支出情况。本表金额转换为万元时，因四舍五入可能存在尾差</w:t>
            </w:r>
          </w:p>
        </w:tc>
        <w:tc>
          <w:tcPr>
            <w:tcW w:w="4438" w:type="dxa"/>
            <w:gridSpan w:val="10"/>
            <w:vAlign w:val="center"/>
          </w:tcPr>
          <w:p>
            <w:pPr>
              <w:jc w:val="left"/>
              <w:rPr>
                <w:rFonts w:hint="eastAsia" w:ascii="宋体" w:hAnsi="宋体" w:cs="宋体"/>
                <w:color w:val="000000"/>
                <w:sz w:val="11"/>
                <w:szCs w:val="11"/>
              </w:rPr>
            </w:pPr>
          </w:p>
        </w:tc>
      </w:tr>
      <w:tr>
        <w:tblPrEx>
          <w:tblCellMar>
            <w:top w:w="0" w:type="dxa"/>
            <w:left w:w="0" w:type="dxa"/>
            <w:bottom w:w="0" w:type="dxa"/>
            <w:right w:w="0" w:type="dxa"/>
          </w:tblCellMar>
        </w:tblPrEx>
        <w:trPr>
          <w:gridAfter w:val="3"/>
          <w:wAfter w:w="155" w:type="dxa"/>
          <w:trHeight w:val="645" w:hRule="atLeast"/>
        </w:trPr>
        <w:tc>
          <w:tcPr>
            <w:tcW w:w="9513" w:type="dxa"/>
            <w:gridSpan w:val="9"/>
            <w:tcBorders>
              <w:top w:val="nil"/>
              <w:left w:val="nil"/>
              <w:bottom w:val="nil"/>
              <w:right w:val="nil"/>
            </w:tcBorders>
            <w:tcMar>
              <w:top w:w="15" w:type="dxa"/>
              <w:left w:w="15" w:type="dxa"/>
              <w:right w:w="15" w:type="dxa"/>
            </w:tcMar>
            <w:vAlign w:val="center"/>
          </w:tcPr>
          <w:p>
            <w:pPr>
              <w:jc w:val="left"/>
              <w:rPr>
                <w:rFonts w:hint="eastAsia" w:ascii="宋体" w:hAnsi="宋体" w:cs="宋体"/>
                <w:color w:val="000000"/>
                <w:sz w:val="20"/>
                <w:szCs w:val="20"/>
              </w:rPr>
            </w:pPr>
          </w:p>
        </w:tc>
        <w:tc>
          <w:tcPr>
            <w:tcW w:w="4438" w:type="dxa"/>
            <w:gridSpan w:val="10"/>
            <w:vAlign w:val="center"/>
          </w:tcPr>
          <w:p>
            <w:pPr>
              <w:jc w:val="left"/>
              <w:rPr>
                <w:rFonts w:hint="eastAsia" w:ascii="宋体" w:hAnsi="宋体" w:cs="宋体"/>
                <w:color w:val="000000"/>
                <w:sz w:val="20"/>
                <w:szCs w:val="20"/>
              </w:rPr>
            </w:pPr>
          </w:p>
        </w:tc>
      </w:tr>
    </w:tbl>
    <w:p/>
    <w:tbl>
      <w:tblPr>
        <w:tblStyle w:val="8"/>
        <w:tblW w:w="13982" w:type="dxa"/>
        <w:tblInd w:w="0" w:type="dxa"/>
        <w:tblLayout w:type="fixed"/>
        <w:tblCellMar>
          <w:top w:w="0" w:type="dxa"/>
          <w:left w:w="0" w:type="dxa"/>
          <w:bottom w:w="0" w:type="dxa"/>
          <w:right w:w="0" w:type="dxa"/>
        </w:tblCellMar>
      </w:tblPr>
      <w:tblGrid>
        <w:gridCol w:w="530"/>
        <w:gridCol w:w="3030"/>
        <w:gridCol w:w="449"/>
        <w:gridCol w:w="528"/>
        <w:gridCol w:w="2026"/>
        <w:gridCol w:w="402"/>
        <w:gridCol w:w="529"/>
        <w:gridCol w:w="2019"/>
        <w:gridCol w:w="3177"/>
        <w:gridCol w:w="1261"/>
        <w:gridCol w:w="31"/>
      </w:tblGrid>
      <w:tr>
        <w:tblPrEx>
          <w:tblCellMar>
            <w:top w:w="0" w:type="dxa"/>
            <w:left w:w="0" w:type="dxa"/>
            <w:bottom w:w="0" w:type="dxa"/>
            <w:right w:w="0" w:type="dxa"/>
          </w:tblCellMar>
        </w:tblPrEx>
        <w:trPr>
          <w:gridAfter w:val="1"/>
          <w:wAfter w:w="31" w:type="dxa"/>
          <w:trHeight w:val="645" w:hRule="atLeast"/>
        </w:trPr>
        <w:tc>
          <w:tcPr>
            <w:tcW w:w="9513" w:type="dxa"/>
            <w:gridSpan w:val="8"/>
            <w:tcBorders>
              <w:top w:val="nil"/>
              <w:left w:val="nil"/>
              <w:bottom w:val="nil"/>
              <w:right w:val="nil"/>
            </w:tcBorders>
            <w:tcMar>
              <w:top w:w="15" w:type="dxa"/>
              <w:left w:w="15" w:type="dxa"/>
              <w:right w:w="15" w:type="dxa"/>
            </w:tcMar>
            <w:vAlign w:val="center"/>
          </w:tcPr>
          <w:p>
            <w:pPr>
              <w:jc w:val="left"/>
              <w:rPr>
                <w:rFonts w:hint="eastAsia" w:ascii="宋体" w:hAnsi="宋体" w:cs="宋体"/>
                <w:color w:val="000000"/>
                <w:sz w:val="20"/>
                <w:szCs w:val="20"/>
              </w:rPr>
            </w:pPr>
          </w:p>
        </w:tc>
        <w:tc>
          <w:tcPr>
            <w:tcW w:w="4438" w:type="dxa"/>
            <w:gridSpan w:val="2"/>
            <w:vAlign w:val="center"/>
          </w:tcPr>
          <w:p>
            <w:pPr>
              <w:jc w:val="left"/>
              <w:rPr>
                <w:rFonts w:hint="eastAsia" w:ascii="宋体" w:hAnsi="宋体" w:cs="宋体"/>
                <w:color w:val="000000"/>
                <w:sz w:val="20"/>
                <w:szCs w:val="20"/>
              </w:rPr>
            </w:pPr>
          </w:p>
        </w:tc>
      </w:tr>
      <w:tr>
        <w:tblPrEx>
          <w:tblCellMar>
            <w:top w:w="0" w:type="dxa"/>
            <w:left w:w="0" w:type="dxa"/>
            <w:bottom w:w="0" w:type="dxa"/>
            <w:right w:w="0" w:type="dxa"/>
          </w:tblCellMar>
        </w:tblPrEx>
        <w:trPr>
          <w:trHeight w:val="390" w:hRule="atLeast"/>
        </w:trPr>
        <w:tc>
          <w:tcPr>
            <w:tcW w:w="12690" w:type="dxa"/>
            <w:gridSpan w:val="9"/>
            <w:tcBorders>
              <w:top w:val="nil"/>
              <w:left w:val="nil"/>
              <w:bottom w:val="nil"/>
              <w:right w:val="nil"/>
            </w:tcBorders>
            <w:noWrap/>
            <w:tcMar>
              <w:top w:w="15" w:type="dxa"/>
              <w:left w:w="15" w:type="dxa"/>
              <w:right w:w="15" w:type="dxa"/>
            </w:tcMar>
            <w:vAlign w:val="bottom"/>
          </w:tcPr>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hint="eastAsia" w:ascii="宋体" w:hAnsi="宋体" w:cs="宋体"/>
                <w:color w:val="000000"/>
                <w:kern w:val="0"/>
                <w:sz w:val="13"/>
                <w:szCs w:val="13"/>
              </w:rPr>
            </w:pPr>
          </w:p>
          <w:p>
            <w:pPr>
              <w:widowControl/>
              <w:adjustRightInd w:val="0"/>
              <w:snapToGrid w:val="0"/>
              <w:jc w:val="center"/>
              <w:rPr>
                <w:rFonts w:ascii="Arial" w:hAnsi="Arial" w:cs="Arial"/>
                <w:color w:val="000000"/>
                <w:sz w:val="13"/>
                <w:szCs w:val="13"/>
              </w:rPr>
            </w:pPr>
            <w:r>
              <w:rPr>
                <w:rFonts w:hint="eastAsia" w:ascii="宋体" w:hAnsi="宋体" w:cs="宋体"/>
                <w:color w:val="000000"/>
                <w:kern w:val="0"/>
                <w:sz w:val="13"/>
                <w:szCs w:val="13"/>
              </w:rPr>
              <w:t>.</w:t>
            </w:r>
            <w:r>
              <w:rPr>
                <w:rFonts w:hint="eastAsia" w:ascii="宋体" w:hAnsi="宋体" w:cs="宋体"/>
                <w:color w:val="000000"/>
                <w:kern w:val="0"/>
                <w:sz w:val="24"/>
                <w:szCs w:val="24"/>
              </w:rPr>
              <w:t>一般公共预算财政拨款基本支出决算表</w:t>
            </w:r>
          </w:p>
        </w:tc>
        <w:tc>
          <w:tcPr>
            <w:tcW w:w="1292" w:type="dxa"/>
            <w:gridSpan w:val="2"/>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20"/>
                <w:szCs w:val="20"/>
              </w:rPr>
            </w:pPr>
          </w:p>
        </w:tc>
      </w:tr>
      <w:tr>
        <w:tblPrEx>
          <w:tblCellMar>
            <w:top w:w="0" w:type="dxa"/>
            <w:left w:w="0" w:type="dxa"/>
            <w:bottom w:w="0" w:type="dxa"/>
            <w:right w:w="0" w:type="dxa"/>
          </w:tblCellMar>
        </w:tblPrEx>
        <w:trPr>
          <w:trHeight w:val="312" w:hRule="atLeast"/>
        </w:trPr>
        <w:tc>
          <w:tcPr>
            <w:tcW w:w="530"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3030"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449"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528"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2026"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402"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529"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5196" w:type="dxa"/>
            <w:gridSpan w:val="2"/>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1292" w:type="dxa"/>
            <w:gridSpan w:val="2"/>
            <w:tcBorders>
              <w:top w:val="nil"/>
              <w:left w:val="nil"/>
              <w:bottom w:val="nil"/>
              <w:right w:val="nil"/>
            </w:tcBorders>
            <w:noWrap/>
            <w:tcMar>
              <w:top w:w="15" w:type="dxa"/>
              <w:left w:w="15" w:type="dxa"/>
              <w:right w:w="15" w:type="dxa"/>
            </w:tcMar>
            <w:vAlign w:val="bottom"/>
          </w:tcPr>
          <w:p>
            <w:pPr>
              <w:widowControl/>
              <w:adjustRightInd w:val="0"/>
              <w:snapToGrid w:val="0"/>
              <w:jc w:val="center"/>
              <w:textAlignment w:val="bottom"/>
              <w:rPr>
                <w:rFonts w:hint="eastAsia" w:ascii="宋体" w:hAnsi="宋体" w:cs="宋体"/>
                <w:color w:val="000000"/>
                <w:sz w:val="10"/>
                <w:szCs w:val="10"/>
              </w:rPr>
            </w:pPr>
            <w:r>
              <w:rPr>
                <w:rFonts w:hint="eastAsia" w:ascii="宋体" w:hAnsi="宋体" w:cs="宋体"/>
                <w:color w:val="000000"/>
                <w:kern w:val="0"/>
                <w:sz w:val="10"/>
                <w:szCs w:val="10"/>
              </w:rPr>
              <w:t>公开06表</w:t>
            </w:r>
          </w:p>
        </w:tc>
      </w:tr>
      <w:tr>
        <w:tblPrEx>
          <w:tblCellMar>
            <w:top w:w="0" w:type="dxa"/>
            <w:left w:w="0" w:type="dxa"/>
            <w:bottom w:w="0" w:type="dxa"/>
            <w:right w:w="0" w:type="dxa"/>
          </w:tblCellMar>
        </w:tblPrEx>
        <w:trPr>
          <w:trHeight w:val="255" w:hRule="atLeast"/>
        </w:trPr>
        <w:tc>
          <w:tcPr>
            <w:tcW w:w="3560" w:type="dxa"/>
            <w:gridSpan w:val="2"/>
            <w:tcBorders>
              <w:top w:val="nil"/>
              <w:left w:val="nil"/>
              <w:bottom w:val="nil"/>
              <w:right w:val="nil"/>
            </w:tcBorders>
            <w:noWrap/>
            <w:tcMar>
              <w:top w:w="15" w:type="dxa"/>
              <w:left w:w="15" w:type="dxa"/>
              <w:right w:w="15" w:type="dxa"/>
            </w:tcMar>
            <w:vAlign w:val="bottom"/>
          </w:tcPr>
          <w:p>
            <w:pPr>
              <w:widowControl/>
              <w:adjustRightInd w:val="0"/>
              <w:snapToGrid w:val="0"/>
              <w:jc w:val="left"/>
              <w:rPr>
                <w:rFonts w:ascii="Arial" w:hAnsi="Arial" w:cs="Arial"/>
                <w:color w:val="000000"/>
                <w:sz w:val="10"/>
                <w:szCs w:val="10"/>
              </w:rPr>
            </w:pPr>
            <w:r>
              <w:rPr>
                <w:rFonts w:hint="eastAsia" w:ascii="宋体" w:hAnsi="宋体" w:cs="宋体"/>
                <w:color w:val="000000"/>
                <w:kern w:val="0"/>
                <w:sz w:val="10"/>
                <w:szCs w:val="10"/>
              </w:rPr>
              <w:t>部门：安阳市龙安区政务服务和大数据管理局</w:t>
            </w:r>
          </w:p>
        </w:tc>
        <w:tc>
          <w:tcPr>
            <w:tcW w:w="449"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528"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2026"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402"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529" w:type="dxa"/>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5196" w:type="dxa"/>
            <w:gridSpan w:val="2"/>
            <w:tcBorders>
              <w:top w:val="nil"/>
              <w:left w:val="nil"/>
              <w:bottom w:val="nil"/>
              <w:right w:val="nil"/>
            </w:tcBorders>
            <w:noWrap/>
            <w:tcMar>
              <w:top w:w="15" w:type="dxa"/>
              <w:left w:w="15" w:type="dxa"/>
              <w:right w:w="15" w:type="dxa"/>
            </w:tcMar>
            <w:vAlign w:val="bottom"/>
          </w:tcPr>
          <w:p>
            <w:pPr>
              <w:widowControl/>
              <w:adjustRightInd w:val="0"/>
              <w:snapToGrid w:val="0"/>
              <w:jc w:val="center"/>
              <w:rPr>
                <w:rFonts w:ascii="Arial" w:hAnsi="Arial" w:cs="Arial"/>
                <w:color w:val="000000"/>
                <w:sz w:val="10"/>
                <w:szCs w:val="10"/>
              </w:rPr>
            </w:pPr>
          </w:p>
        </w:tc>
        <w:tc>
          <w:tcPr>
            <w:tcW w:w="1292" w:type="dxa"/>
            <w:gridSpan w:val="2"/>
            <w:tcBorders>
              <w:top w:val="nil"/>
              <w:left w:val="nil"/>
              <w:bottom w:val="nil"/>
              <w:right w:val="nil"/>
            </w:tcBorders>
            <w:noWrap/>
            <w:tcMar>
              <w:top w:w="15" w:type="dxa"/>
              <w:left w:w="15" w:type="dxa"/>
              <w:right w:w="15" w:type="dxa"/>
            </w:tcMar>
            <w:vAlign w:val="bottom"/>
          </w:tcPr>
          <w:p>
            <w:pPr>
              <w:widowControl/>
              <w:adjustRightInd w:val="0"/>
              <w:snapToGrid w:val="0"/>
              <w:jc w:val="center"/>
              <w:textAlignment w:val="bottom"/>
              <w:rPr>
                <w:rFonts w:hint="eastAsia" w:ascii="宋体" w:hAnsi="宋体" w:cs="宋体"/>
                <w:color w:val="000000"/>
                <w:sz w:val="10"/>
                <w:szCs w:val="10"/>
              </w:rPr>
            </w:pPr>
            <w:r>
              <w:rPr>
                <w:rFonts w:hint="eastAsia" w:ascii="宋体" w:hAnsi="宋体" w:cs="宋体"/>
                <w:color w:val="000000"/>
                <w:kern w:val="0"/>
                <w:sz w:val="10"/>
                <w:szCs w:val="10"/>
              </w:rPr>
              <w:t>金额单位：万元</w:t>
            </w:r>
          </w:p>
        </w:tc>
      </w:tr>
      <w:tr>
        <w:tblPrEx>
          <w:tblCellMar>
            <w:top w:w="0" w:type="dxa"/>
            <w:left w:w="0" w:type="dxa"/>
            <w:bottom w:w="0" w:type="dxa"/>
            <w:right w:w="0" w:type="dxa"/>
          </w:tblCellMar>
        </w:tblPrEx>
        <w:trPr>
          <w:trHeight w:val="308" w:hRule="atLeast"/>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人员经费</w:t>
            </w:r>
          </w:p>
        </w:tc>
        <w:tc>
          <w:tcPr>
            <w:tcW w:w="9973" w:type="dxa"/>
            <w:gridSpan w:val="8"/>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公用经费</w:t>
            </w:r>
          </w:p>
        </w:tc>
      </w:tr>
      <w:tr>
        <w:tblPrEx>
          <w:tblCellMar>
            <w:top w:w="0" w:type="dxa"/>
            <w:left w:w="0" w:type="dxa"/>
            <w:bottom w:w="0" w:type="dxa"/>
            <w:right w:w="0" w:type="dxa"/>
          </w:tblCellMar>
        </w:tblPrEx>
        <w:trPr>
          <w:trHeight w:val="308" w:hRule="atLeast"/>
        </w:trPr>
        <w:tc>
          <w:tcPr>
            <w:tcW w:w="5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科目编码</w:t>
            </w:r>
          </w:p>
        </w:tc>
        <w:tc>
          <w:tcPr>
            <w:tcW w:w="30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科目名称</w:t>
            </w:r>
          </w:p>
        </w:tc>
        <w:tc>
          <w:tcPr>
            <w:tcW w:w="44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决算数</w:t>
            </w:r>
          </w:p>
        </w:tc>
        <w:tc>
          <w:tcPr>
            <w:tcW w:w="52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科目编码</w:t>
            </w:r>
          </w:p>
        </w:tc>
        <w:tc>
          <w:tcPr>
            <w:tcW w:w="20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科目名称</w:t>
            </w:r>
          </w:p>
        </w:tc>
        <w:tc>
          <w:tcPr>
            <w:tcW w:w="40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决算数</w:t>
            </w:r>
          </w:p>
        </w:tc>
        <w:tc>
          <w:tcPr>
            <w:tcW w:w="52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科目编码</w:t>
            </w:r>
          </w:p>
        </w:tc>
        <w:tc>
          <w:tcPr>
            <w:tcW w:w="5196"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科目名称</w:t>
            </w:r>
          </w:p>
        </w:tc>
        <w:tc>
          <w:tcPr>
            <w:tcW w:w="1292"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决算数</w:t>
            </w:r>
          </w:p>
        </w:tc>
      </w:tr>
      <w:tr>
        <w:tblPrEx>
          <w:tblCellMar>
            <w:top w:w="0" w:type="dxa"/>
            <w:left w:w="0" w:type="dxa"/>
            <w:bottom w:w="0" w:type="dxa"/>
            <w:right w:w="0" w:type="dxa"/>
          </w:tblCellMar>
        </w:tblPrEx>
        <w:trPr>
          <w:trHeight w:val="130" w:hRule="atLeast"/>
        </w:trPr>
        <w:tc>
          <w:tcPr>
            <w:tcW w:w="5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303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44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528"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2026"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40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529"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5196"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1292"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工资福利支出</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127.42</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商品和服务支出</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6.13</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307</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债务利息及费用支出</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30101</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基本工资</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85.03</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30201</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办公费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1.65</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30701</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国内债务付息</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30102</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津贴补贴</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3.93</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30202</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印刷费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0.06</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30702</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国外债务付息</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30103</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奖金</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3.44</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30203</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咨询费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资本性支出</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30106</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伙食补助费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1.74</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30204</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手续费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0.01</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31001</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房屋建筑物购建</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30107</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绩效工资</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2.7</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30205</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水费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31002</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办公设备购置</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30108</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机关事业单位基本养老保险缴费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13.28</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30206</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电费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0.42</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31003</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专用设备购置</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30109</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职业年金缴费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0.08</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30207</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邮电费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0.43</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31005</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基础设施建设</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30110</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职工基本医疗保险缴费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4.93</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30208</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取暖费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31006</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tabs>
                <w:tab w:val="left" w:pos="2835"/>
              </w:tabs>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大型修缮</w:t>
            </w:r>
            <w:r>
              <w:rPr>
                <w:rFonts w:hint="eastAsia" w:ascii="宋体" w:hAnsi="宋体" w:cs="宋体"/>
                <w:color w:val="000000"/>
                <w:kern w:val="0"/>
                <w:sz w:val="10"/>
                <w:szCs w:val="10"/>
              </w:rPr>
              <w:tab/>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30111</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公务员医疗补助缴费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4.23</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30209</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物业管理费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3.00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31007</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信息网络及软件购置更新</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30112</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其他社会保障缴费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0.17</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30211</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差旅费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0.03</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31008</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物资储备</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30113</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住房公积金</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7.46</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30212</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因公出国（境）费用</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31009</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土地补偿</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30114</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医疗费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30213</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维修（护）费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31010</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安置补助</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30199</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其他工资福利支出</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0.43</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30214</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租赁费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31011</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地上附着物和青苗补偿</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对个人和家庭的补助</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0.37</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30215</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会议费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31012</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拆迁补偿</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30301</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离休费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30216</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培训费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0.05</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31013</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公务用车购置</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30302</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退休费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0.37</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30217</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公务接待费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31019</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其他交通工具购置</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30303</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退职（役）费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30218</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专用材料费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31021</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文物和陈列品购置</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30304</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抚恤金</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30224</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被装购置费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31022</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无形资产购置</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30305</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生活补助</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30225</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专用燃料费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31099</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其他资本性支出</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30306</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救济费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30226</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劳务费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399</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其他支出</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30307</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医疗费补助</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30227</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委托业务费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39906</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赠与</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30308</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助学金</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30228</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工会经费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0.45</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39907</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国家赔偿费用支出</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30309</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奖励金</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30229</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福利费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39908</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对民间非营利组织和群众性自治组织补贴</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30310</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个人农业生产补贴</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30231</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公务用车运行维护费</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39999</w:t>
            </w: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其他支出</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r>
              <w:rPr>
                <w:rFonts w:hint="eastAsia" w:ascii="宋体" w:hAnsi="宋体" w:cs="宋体"/>
                <w:color w:val="000000"/>
                <w:sz w:val="10"/>
                <w:szCs w:val="10"/>
              </w:rPr>
              <w:t>0.00</w:t>
            </w: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30311</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代缴社会保险费</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30239</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其他交通费用</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0.03</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30399</w:t>
            </w: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其他对个人和家庭的补助</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30240</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税金及附加费用</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r>
      <w:tr>
        <w:tblPrEx>
          <w:tblCellMar>
            <w:top w:w="0" w:type="dxa"/>
            <w:left w:w="0" w:type="dxa"/>
            <w:bottom w:w="0" w:type="dxa"/>
            <w:right w:w="0" w:type="dxa"/>
          </w:tblCellMar>
        </w:tblPrEx>
        <w:trPr>
          <w:trHeight w:val="198" w:hRule="exact"/>
        </w:trPr>
        <w:tc>
          <w:tcPr>
            <w:tcW w:w="5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3030"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5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30299</w:t>
            </w:r>
          </w:p>
        </w:tc>
        <w:tc>
          <w:tcPr>
            <w:tcW w:w="2026"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 xml:space="preserve">  其他商品和服务支出</w:t>
            </w:r>
          </w:p>
        </w:tc>
        <w:tc>
          <w:tcPr>
            <w:tcW w:w="4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0.00</w:t>
            </w:r>
          </w:p>
        </w:tc>
        <w:tc>
          <w:tcPr>
            <w:tcW w:w="52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5196"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hint="eastAsia" w:ascii="宋体" w:hAnsi="宋体" w:cs="宋体"/>
                <w:color w:val="000000"/>
                <w:sz w:val="10"/>
                <w:szCs w:val="10"/>
              </w:rPr>
            </w:pPr>
          </w:p>
        </w:tc>
      </w:tr>
      <w:tr>
        <w:tblPrEx>
          <w:tblCellMar>
            <w:top w:w="0" w:type="dxa"/>
            <w:left w:w="0" w:type="dxa"/>
            <w:bottom w:w="0" w:type="dxa"/>
            <w:right w:w="0" w:type="dxa"/>
          </w:tblCellMar>
        </w:tblPrEx>
        <w:trPr>
          <w:trHeight w:val="198" w:hRule="exact"/>
        </w:trPr>
        <w:tc>
          <w:tcPr>
            <w:tcW w:w="356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人员经费合计</w:t>
            </w:r>
          </w:p>
        </w:tc>
        <w:tc>
          <w:tcPr>
            <w:tcW w:w="4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127.79</w:t>
            </w:r>
          </w:p>
        </w:tc>
        <w:tc>
          <w:tcPr>
            <w:tcW w:w="8681" w:type="dxa"/>
            <w:gridSpan w:val="6"/>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000000"/>
                <w:sz w:val="10"/>
                <w:szCs w:val="10"/>
              </w:rPr>
            </w:pPr>
            <w:r>
              <w:rPr>
                <w:rFonts w:hint="eastAsia" w:ascii="宋体" w:hAnsi="宋体" w:cs="宋体"/>
                <w:color w:val="000000"/>
                <w:kern w:val="0"/>
                <w:sz w:val="10"/>
                <w:szCs w:val="10"/>
              </w:rPr>
              <w:t>公用经费合计</w:t>
            </w:r>
          </w:p>
        </w:tc>
        <w:tc>
          <w:tcPr>
            <w:tcW w:w="1292"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宋体" w:hAnsi="宋体" w:cs="宋体"/>
                <w:color w:val="000000"/>
                <w:sz w:val="10"/>
                <w:szCs w:val="10"/>
              </w:rPr>
            </w:pPr>
            <w:r>
              <w:rPr>
                <w:rFonts w:hint="eastAsia" w:ascii="宋体" w:hAnsi="宋体" w:cs="宋体"/>
                <w:color w:val="000000"/>
                <w:sz w:val="10"/>
                <w:szCs w:val="10"/>
              </w:rPr>
              <w:t>6.13</w:t>
            </w:r>
          </w:p>
        </w:tc>
      </w:tr>
      <w:tr>
        <w:tblPrEx>
          <w:tblCellMar>
            <w:top w:w="0" w:type="dxa"/>
            <w:left w:w="0" w:type="dxa"/>
            <w:bottom w:w="0" w:type="dxa"/>
            <w:right w:w="0" w:type="dxa"/>
          </w:tblCellMar>
        </w:tblPrEx>
        <w:trPr>
          <w:trHeight w:val="198" w:hRule="exact"/>
        </w:trPr>
        <w:tc>
          <w:tcPr>
            <w:tcW w:w="13982" w:type="dxa"/>
            <w:gridSpan w:val="11"/>
            <w:tcBorders>
              <w:top w:val="nil"/>
              <w:left w:val="nil"/>
              <w:bottom w:val="nil"/>
              <w:right w:val="nil"/>
            </w:tcBorders>
            <w:noWrap/>
            <w:tcMar>
              <w:top w:w="15" w:type="dxa"/>
              <w:left w:w="15" w:type="dxa"/>
              <w:right w:w="15" w:type="dxa"/>
            </w:tcMar>
            <w:vAlign w:val="center"/>
          </w:tcPr>
          <w:p>
            <w:pPr>
              <w:widowControl/>
              <w:adjustRightInd w:val="0"/>
              <w:snapToGrid w:val="0"/>
              <w:jc w:val="left"/>
              <w:textAlignment w:val="center"/>
              <w:rPr>
                <w:rFonts w:hint="eastAsia" w:ascii="宋体" w:hAnsi="宋体" w:cs="宋体"/>
                <w:color w:val="000000"/>
                <w:sz w:val="10"/>
                <w:szCs w:val="10"/>
              </w:rPr>
            </w:pPr>
            <w:r>
              <w:rPr>
                <w:rFonts w:hint="eastAsia" w:ascii="宋体" w:hAnsi="宋体" w:cs="宋体"/>
                <w:color w:val="000000"/>
                <w:kern w:val="0"/>
                <w:sz w:val="10"/>
                <w:szCs w:val="10"/>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0" w:right="1440" w:bottom="0" w:left="1440" w:header="720" w:footer="720" w:gutter="0"/>
          <w:pgNumType w:fmt="numberInDash"/>
          <w:cols w:space="720" w:num="1"/>
          <w:docGrid w:type="lines" w:linePitch="312" w:charSpace="0"/>
        </w:sectPr>
      </w:pPr>
    </w:p>
    <w:tbl>
      <w:tblPr>
        <w:tblStyle w:val="8"/>
        <w:tblW w:w="14019" w:type="dxa"/>
        <w:tblInd w:w="0" w:type="dxa"/>
        <w:tblLayout w:type="fixed"/>
        <w:tblCellMar>
          <w:top w:w="0" w:type="dxa"/>
          <w:left w:w="0" w:type="dxa"/>
          <w:bottom w:w="0" w:type="dxa"/>
          <w:right w:w="0" w:type="dxa"/>
        </w:tblCellMar>
      </w:tblPr>
      <w:tblGrid>
        <w:gridCol w:w="1036"/>
        <w:gridCol w:w="1701"/>
        <w:gridCol w:w="425"/>
        <w:gridCol w:w="851"/>
        <w:gridCol w:w="298"/>
        <w:gridCol w:w="836"/>
        <w:gridCol w:w="314"/>
        <w:gridCol w:w="678"/>
        <w:gridCol w:w="472"/>
        <w:gridCol w:w="662"/>
        <w:gridCol w:w="489"/>
        <w:gridCol w:w="50"/>
        <w:gridCol w:w="311"/>
        <w:gridCol w:w="1134"/>
        <w:gridCol w:w="709"/>
        <w:gridCol w:w="97"/>
        <w:gridCol w:w="1037"/>
        <w:gridCol w:w="114"/>
        <w:gridCol w:w="453"/>
        <w:gridCol w:w="50"/>
        <w:gridCol w:w="173"/>
        <w:gridCol w:w="978"/>
        <w:gridCol w:w="1031"/>
        <w:gridCol w:w="120"/>
      </w:tblGrid>
      <w:tr>
        <w:tblPrEx>
          <w:tblCellMar>
            <w:top w:w="0" w:type="dxa"/>
            <w:left w:w="0" w:type="dxa"/>
            <w:bottom w:w="0" w:type="dxa"/>
            <w:right w:w="0" w:type="dxa"/>
          </w:tblCellMar>
        </w:tblPrEx>
        <w:trPr>
          <w:gridAfter w:val="1"/>
          <w:wAfter w:w="120" w:type="dxa"/>
          <w:trHeight w:val="600" w:hRule="atLeast"/>
        </w:trPr>
        <w:tc>
          <w:tcPr>
            <w:tcW w:w="13899" w:type="dxa"/>
            <w:gridSpan w:val="23"/>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3162" w:type="dxa"/>
            <w:gridSpan w:val="3"/>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49"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0"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0"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2251" w:type="dxa"/>
            <w:gridSpan w:val="4"/>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453"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gridSpan w:val="2"/>
            <w:tcBorders>
              <w:top w:val="nil"/>
              <w:left w:val="nil"/>
              <w:bottom w:val="nil"/>
              <w:right w:val="nil"/>
            </w:tcBorders>
            <w:shd w:val="clear" w:color="auto" w:fill="FFFFFF"/>
            <w:noWrap/>
            <w:tcMar>
              <w:top w:w="15" w:type="dxa"/>
              <w:left w:w="15" w:type="dxa"/>
              <w:right w:w="15" w:type="dxa"/>
            </w:tcMar>
            <w:vAlign w:val="center"/>
          </w:tcPr>
          <w:p>
            <w:pPr>
              <w:widowControl/>
              <w:ind w:right="200"/>
              <w:jc w:val="right"/>
              <w:textAlignment w:val="center"/>
              <w:rPr>
                <w:rFonts w:hint="eastAsia"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00" w:hRule="atLeast"/>
        </w:trPr>
        <w:tc>
          <w:tcPr>
            <w:tcW w:w="3162"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rPr>
              <w:t>部门：安阳市龙安区政务服务和大数据管理局</w:t>
            </w:r>
          </w:p>
        </w:tc>
        <w:tc>
          <w:tcPr>
            <w:tcW w:w="1149"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16"/>
                <w:szCs w:val="16"/>
              </w:rPr>
            </w:pPr>
          </w:p>
        </w:tc>
        <w:tc>
          <w:tcPr>
            <w:tcW w:w="1150"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0"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2251" w:type="dxa"/>
            <w:gridSpan w:val="4"/>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51"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453"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2302" w:type="dxa"/>
            <w:gridSpan w:val="4"/>
            <w:tcBorders>
              <w:top w:val="nil"/>
              <w:left w:val="nil"/>
              <w:bottom w:val="nil"/>
              <w:right w:val="nil"/>
            </w:tcBorders>
            <w:shd w:val="clear" w:color="auto" w:fill="FFFFFF"/>
            <w:tcMar>
              <w:top w:w="15" w:type="dxa"/>
              <w:left w:w="15" w:type="dxa"/>
              <w:right w:w="15" w:type="dxa"/>
            </w:tcMar>
            <w:vAlign w:val="center"/>
          </w:tcPr>
          <w:p>
            <w:pPr>
              <w:widowControl/>
              <w:ind w:right="200"/>
              <w:jc w:val="right"/>
              <w:textAlignment w:val="center"/>
              <w:rPr>
                <w:rFonts w:hint="eastAsia"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gridAfter w:val="1"/>
          <w:wAfter w:w="120" w:type="dxa"/>
          <w:trHeight w:val="559" w:hRule="atLeast"/>
        </w:trPr>
        <w:tc>
          <w:tcPr>
            <w:tcW w:w="7273" w:type="dxa"/>
            <w:gridSpan w:val="10"/>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预算数</w:t>
            </w:r>
          </w:p>
        </w:tc>
        <w:tc>
          <w:tcPr>
            <w:tcW w:w="6626" w:type="dxa"/>
            <w:gridSpan w:val="1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决算数</w:t>
            </w:r>
          </w:p>
        </w:tc>
      </w:tr>
      <w:tr>
        <w:tblPrEx>
          <w:tblCellMar>
            <w:top w:w="0" w:type="dxa"/>
            <w:left w:w="0" w:type="dxa"/>
            <w:bottom w:w="0" w:type="dxa"/>
            <w:right w:w="0" w:type="dxa"/>
          </w:tblCellMar>
        </w:tblPrEx>
        <w:trPr>
          <w:gridAfter w:val="1"/>
          <w:wAfter w:w="120" w:type="dxa"/>
          <w:trHeight w:val="600" w:hRule="atLeast"/>
        </w:trPr>
        <w:tc>
          <w:tcPr>
            <w:tcW w:w="1036"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因公出国（境）费</w:t>
            </w:r>
          </w:p>
        </w:tc>
        <w:tc>
          <w:tcPr>
            <w:tcW w:w="340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公务用车购置及运行费</w:t>
            </w:r>
          </w:p>
        </w:tc>
        <w:tc>
          <w:tcPr>
            <w:tcW w:w="113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公务接待费</w:t>
            </w:r>
          </w:p>
        </w:tc>
        <w:tc>
          <w:tcPr>
            <w:tcW w:w="850" w:type="dxa"/>
            <w:gridSpan w:val="3"/>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合计</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因公出国（境）费</w:t>
            </w:r>
          </w:p>
        </w:tc>
        <w:tc>
          <w:tcPr>
            <w:tcW w:w="263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公务用车购置及运行费</w:t>
            </w:r>
          </w:p>
        </w:tc>
        <w:tc>
          <w:tcPr>
            <w:tcW w:w="2009" w:type="dxa"/>
            <w:gridSpan w:val="2"/>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公务接待费</w:t>
            </w:r>
          </w:p>
        </w:tc>
      </w:tr>
      <w:tr>
        <w:tblPrEx>
          <w:tblCellMar>
            <w:top w:w="0" w:type="dxa"/>
            <w:left w:w="0" w:type="dxa"/>
            <w:bottom w:w="0" w:type="dxa"/>
            <w:right w:w="0" w:type="dxa"/>
          </w:tblCellMar>
        </w:tblPrEx>
        <w:trPr>
          <w:gridAfter w:val="1"/>
          <w:wAfter w:w="120" w:type="dxa"/>
          <w:trHeight w:val="600" w:hRule="atLeast"/>
        </w:trPr>
        <w:tc>
          <w:tcPr>
            <w:tcW w:w="1036"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小计</w:t>
            </w:r>
          </w:p>
        </w:tc>
        <w:tc>
          <w:tcPr>
            <w:tcW w:w="113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9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113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850"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7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小计</w:t>
            </w:r>
          </w:p>
        </w:tc>
        <w:tc>
          <w:tcPr>
            <w:tcW w:w="113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购置费</w:t>
            </w:r>
          </w:p>
        </w:tc>
        <w:tc>
          <w:tcPr>
            <w:tcW w:w="79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运行费</w:t>
            </w:r>
          </w:p>
        </w:tc>
        <w:tc>
          <w:tcPr>
            <w:tcW w:w="2009" w:type="dxa"/>
            <w:gridSpan w:val="2"/>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20" w:type="dxa"/>
          <w:trHeight w:val="559" w:hRule="atLeast"/>
        </w:trPr>
        <w:tc>
          <w:tcPr>
            <w:tcW w:w="1036"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w:t>
            </w: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3</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4</w:t>
            </w: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5</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6</w:t>
            </w:r>
          </w:p>
        </w:tc>
        <w:tc>
          <w:tcPr>
            <w:tcW w:w="8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7</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8</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9</w:t>
            </w:r>
          </w:p>
        </w:tc>
        <w:tc>
          <w:tcPr>
            <w:tcW w:w="1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10</w:t>
            </w:r>
          </w:p>
        </w:tc>
        <w:tc>
          <w:tcPr>
            <w:tcW w:w="79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11</w:t>
            </w:r>
          </w:p>
        </w:tc>
        <w:tc>
          <w:tcPr>
            <w:tcW w:w="2009"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12</w:t>
            </w:r>
          </w:p>
        </w:tc>
      </w:tr>
      <w:tr>
        <w:tblPrEx>
          <w:tblCellMar>
            <w:top w:w="0" w:type="dxa"/>
            <w:left w:w="0" w:type="dxa"/>
            <w:bottom w:w="0" w:type="dxa"/>
            <w:right w:w="0" w:type="dxa"/>
          </w:tblCellMar>
        </w:tblPrEx>
        <w:trPr>
          <w:gridAfter w:val="1"/>
          <w:wAfter w:w="120" w:type="dxa"/>
          <w:trHeight w:val="855" w:hRule="atLeast"/>
        </w:trPr>
        <w:tc>
          <w:tcPr>
            <w:tcW w:w="1036"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70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3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99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3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850"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3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70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13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790" w:type="dxa"/>
            <w:gridSpan w:val="4"/>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2009"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1"/>
          <w:wAfter w:w="120" w:type="dxa"/>
          <w:trHeight w:val="900" w:hRule="atLeast"/>
        </w:trPr>
        <w:tc>
          <w:tcPr>
            <w:tcW w:w="13899" w:type="dxa"/>
            <w:gridSpan w:val="23"/>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注：本表反映部门本年度“三公”经费支出预决算情况。其中：</w:t>
            </w:r>
            <w:r>
              <w:rPr>
                <w:rStyle w:val="18"/>
                <w:rFonts w:hint="default"/>
                <w:sz w:val="20"/>
                <w:szCs w:val="20"/>
              </w:rPr>
              <w:t>预算数为“三公”经费全年预算数，反映按规定程序调整后的预算数；决算数是包括当年一般公共预算财政拨款和以前年度结转资金安排的实际支出。</w:t>
            </w:r>
            <w:r>
              <w:rPr>
                <w:rFonts w:hint="eastAsia" w:ascii="宋体" w:hAnsi="宋体" w:cs="宋体"/>
                <w:color w:val="000000"/>
                <w:kern w:val="0"/>
                <w:sz w:val="20"/>
                <w:szCs w:val="20"/>
              </w:rPr>
              <w:t>本表金额转换为万元时，因四舍五入可能存在尾差。</w:t>
            </w:r>
          </w:p>
        </w:tc>
      </w:tr>
    </w:tbl>
    <w:p>
      <w:pPr>
        <w:rPr>
          <w:rFonts w:hint="eastAsia" w:ascii="仿宋_GB2312" w:hAnsi="仿宋_GB2312" w:eastAsia="仿宋_GB2312" w:cs="仿宋_GB2312"/>
          <w:color w:val="000000"/>
          <w:sz w:val="32"/>
          <w:szCs w:val="32"/>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color w:val="000000"/>
          <w:sz w:val="32"/>
          <w:szCs w:val="32"/>
        </w:rPr>
        <w:t>说明：我部门无“三公”经费预算收入，也无“三公”经费支出，故本表无数据。</w:t>
      </w:r>
    </w:p>
    <w:tbl>
      <w:tblPr>
        <w:tblStyle w:val="8"/>
        <w:tblW w:w="14081" w:type="dxa"/>
        <w:tblInd w:w="0" w:type="dxa"/>
        <w:tblLayout w:type="fixed"/>
        <w:tblCellMar>
          <w:top w:w="0" w:type="dxa"/>
          <w:left w:w="0" w:type="dxa"/>
          <w:bottom w:w="0" w:type="dxa"/>
          <w:right w:w="0" w:type="dxa"/>
        </w:tblCellMar>
      </w:tblPr>
      <w:tblGrid>
        <w:gridCol w:w="3984"/>
        <w:gridCol w:w="536"/>
        <w:gridCol w:w="1165"/>
        <w:gridCol w:w="1276"/>
        <w:gridCol w:w="1276"/>
        <w:gridCol w:w="1417"/>
        <w:gridCol w:w="1301"/>
        <w:gridCol w:w="117"/>
        <w:gridCol w:w="1417"/>
        <w:gridCol w:w="284"/>
        <w:gridCol w:w="50"/>
        <w:gridCol w:w="266"/>
        <w:gridCol w:w="818"/>
        <w:gridCol w:w="33"/>
        <w:gridCol w:w="141"/>
      </w:tblGrid>
      <w:tr>
        <w:tblPrEx>
          <w:tblCellMar>
            <w:top w:w="0" w:type="dxa"/>
            <w:left w:w="0" w:type="dxa"/>
            <w:bottom w:w="0" w:type="dxa"/>
            <w:right w:w="0" w:type="dxa"/>
          </w:tblCellMar>
        </w:tblPrEx>
        <w:trPr>
          <w:gridAfter w:val="3"/>
          <w:wAfter w:w="992" w:type="dxa"/>
          <w:trHeight w:val="600" w:hRule="atLeast"/>
        </w:trPr>
        <w:tc>
          <w:tcPr>
            <w:tcW w:w="13089"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0" w:type="dxa"/>
            <w:bottom w:w="0" w:type="dxa"/>
            <w:right w:w="0" w:type="dxa"/>
          </w:tblCellMar>
        </w:tblPrEx>
        <w:trPr>
          <w:gridAfter w:val="1"/>
          <w:wAfter w:w="141" w:type="dxa"/>
          <w:trHeight w:val="222" w:hRule="atLeast"/>
        </w:trPr>
        <w:tc>
          <w:tcPr>
            <w:tcW w:w="3984"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16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2718"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818" w:type="dxa"/>
            <w:gridSpan w:val="3"/>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 xml:space="preserve">  </w:t>
            </w:r>
          </w:p>
        </w:tc>
        <w:tc>
          <w:tcPr>
            <w:tcW w:w="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117" w:type="dxa"/>
            <w:gridSpan w:val="3"/>
            <w:tcBorders>
              <w:top w:val="nil"/>
              <w:left w:val="nil"/>
              <w:bottom w:val="nil"/>
              <w:right w:val="nil"/>
            </w:tcBorders>
            <w:shd w:val="clear" w:color="auto" w:fill="FFFFFF"/>
            <w:noWrap/>
            <w:tcMar>
              <w:top w:w="15" w:type="dxa"/>
              <w:left w:w="15" w:type="dxa"/>
              <w:right w:w="15" w:type="dxa"/>
            </w:tcMar>
            <w:vAlign w:val="center"/>
          </w:tcPr>
          <w:p>
            <w:pPr>
              <w:widowControl/>
              <w:ind w:right="200"/>
              <w:jc w:val="right"/>
              <w:textAlignment w:val="center"/>
              <w:rPr>
                <w:rFonts w:hint="eastAsia"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0" w:type="dxa"/>
            <w:bottom w:w="0" w:type="dxa"/>
            <w:right w:w="0" w:type="dxa"/>
          </w:tblCellMar>
        </w:tblPrEx>
        <w:trPr>
          <w:trHeight w:val="300" w:hRule="atLeast"/>
        </w:trPr>
        <w:tc>
          <w:tcPr>
            <w:tcW w:w="398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部门：安阳市龙安区政务服务和大数据管理局</w:t>
            </w: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16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2718"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ind w:left="-664" w:leftChars="-316"/>
              <w:rPr>
                <w:rFonts w:hint="eastAsia" w:ascii="宋体" w:hAnsi="宋体" w:cs="宋体"/>
                <w:color w:val="000000"/>
                <w:sz w:val="20"/>
                <w:szCs w:val="20"/>
              </w:rPr>
            </w:pPr>
          </w:p>
        </w:tc>
        <w:tc>
          <w:tcPr>
            <w:tcW w:w="1818" w:type="dxa"/>
            <w:gridSpan w:val="3"/>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cs="宋体"/>
                <w:color w:val="000000"/>
                <w:sz w:val="20"/>
                <w:szCs w:val="20"/>
              </w:rPr>
            </w:pPr>
          </w:p>
        </w:tc>
        <w:tc>
          <w:tcPr>
            <w:tcW w:w="1258" w:type="dxa"/>
            <w:gridSpan w:val="4"/>
            <w:tcBorders>
              <w:top w:val="nil"/>
              <w:left w:val="nil"/>
              <w:bottom w:val="nil"/>
              <w:right w:val="nil"/>
            </w:tcBorders>
            <w:shd w:val="clear" w:color="auto" w:fill="FFFFFF"/>
            <w:noWrap/>
            <w:tcMar>
              <w:top w:w="15" w:type="dxa"/>
              <w:left w:w="15" w:type="dxa"/>
              <w:right w:w="15" w:type="dxa"/>
            </w:tcMar>
            <w:vAlign w:val="center"/>
          </w:tcPr>
          <w:p>
            <w:pPr>
              <w:widowControl/>
              <w:ind w:right="400"/>
              <w:textAlignment w:val="center"/>
              <w:rPr>
                <w:rFonts w:hint="eastAsia" w:ascii="宋体" w:hAnsi="宋体" w:cs="宋体"/>
                <w:color w:val="000000"/>
                <w:sz w:val="11"/>
                <w:szCs w:val="11"/>
              </w:rPr>
            </w:pPr>
            <w:r>
              <w:rPr>
                <w:rFonts w:hint="eastAsia" w:ascii="宋体" w:hAnsi="宋体" w:cs="宋体"/>
                <w:color w:val="000000"/>
                <w:kern w:val="0"/>
                <w:sz w:val="11"/>
                <w:szCs w:val="11"/>
              </w:rPr>
              <w:t>金额单位:万元</w:t>
            </w:r>
          </w:p>
        </w:tc>
      </w:tr>
      <w:tr>
        <w:tblPrEx>
          <w:tblCellMar>
            <w:top w:w="0" w:type="dxa"/>
            <w:left w:w="0" w:type="dxa"/>
            <w:bottom w:w="0" w:type="dxa"/>
            <w:right w:w="0" w:type="dxa"/>
          </w:tblCellMar>
        </w:tblPrEx>
        <w:trPr>
          <w:gridAfter w:val="2"/>
          <w:wAfter w:w="174" w:type="dxa"/>
          <w:trHeight w:val="405" w:hRule="atLeast"/>
        </w:trPr>
        <w:tc>
          <w:tcPr>
            <w:tcW w:w="5685"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    目</w:t>
            </w:r>
          </w:p>
        </w:tc>
        <w:tc>
          <w:tcPr>
            <w:tcW w:w="127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年初结转和结余</w:t>
            </w:r>
          </w:p>
        </w:tc>
        <w:tc>
          <w:tcPr>
            <w:tcW w:w="127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本年收入</w:t>
            </w:r>
          </w:p>
        </w:tc>
        <w:tc>
          <w:tcPr>
            <w:tcW w:w="4252" w:type="dxa"/>
            <w:gridSpan w:val="4"/>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本年支出</w:t>
            </w:r>
          </w:p>
        </w:tc>
        <w:tc>
          <w:tcPr>
            <w:tcW w:w="1418" w:type="dxa"/>
            <w:gridSpan w:val="4"/>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0" w:type="dxa"/>
            <w:bottom w:w="0" w:type="dxa"/>
            <w:right w:w="0" w:type="dxa"/>
          </w:tblCellMar>
        </w:tblPrEx>
        <w:trPr>
          <w:gridAfter w:val="2"/>
          <w:wAfter w:w="174" w:type="dxa"/>
          <w:trHeight w:val="540" w:hRule="atLeast"/>
        </w:trPr>
        <w:tc>
          <w:tcPr>
            <w:tcW w:w="4520"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科目编码</w:t>
            </w: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科目名称</w:t>
            </w:r>
          </w:p>
        </w:tc>
        <w:tc>
          <w:tcPr>
            <w:tcW w:w="127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小计</w:t>
            </w:r>
          </w:p>
        </w:tc>
        <w:tc>
          <w:tcPr>
            <w:tcW w:w="1418"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基本支出</w:t>
            </w:r>
          </w:p>
        </w:tc>
        <w:tc>
          <w:tcPr>
            <w:tcW w:w="1417"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项目支出</w:t>
            </w:r>
          </w:p>
        </w:tc>
        <w:tc>
          <w:tcPr>
            <w:tcW w:w="1418" w:type="dxa"/>
            <w:gridSpan w:val="4"/>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174" w:type="dxa"/>
          <w:trHeight w:val="360" w:hRule="atLeast"/>
        </w:trPr>
        <w:tc>
          <w:tcPr>
            <w:tcW w:w="4520"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7"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4"/>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174" w:type="dxa"/>
          <w:trHeight w:val="450" w:hRule="atLeast"/>
        </w:trPr>
        <w:tc>
          <w:tcPr>
            <w:tcW w:w="4520"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7"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4"/>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174" w:type="dxa"/>
          <w:trHeight w:val="450" w:hRule="atLeast"/>
        </w:trPr>
        <w:tc>
          <w:tcPr>
            <w:tcW w:w="568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栏次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3</w:t>
            </w: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4</w:t>
            </w: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5</w:t>
            </w:r>
          </w:p>
        </w:tc>
        <w:tc>
          <w:tcPr>
            <w:tcW w:w="1418" w:type="dxa"/>
            <w:gridSpan w:val="4"/>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gridAfter w:val="2"/>
          <w:wAfter w:w="174" w:type="dxa"/>
          <w:trHeight w:val="450" w:hRule="atLeast"/>
        </w:trPr>
        <w:tc>
          <w:tcPr>
            <w:tcW w:w="5685"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合计</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000000"/>
                <w:sz w:val="20"/>
                <w:szCs w:val="20"/>
              </w:rPr>
            </w:pPr>
          </w:p>
        </w:tc>
        <w:tc>
          <w:tcPr>
            <w:tcW w:w="1418" w:type="dxa"/>
            <w:gridSpan w:val="4"/>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174" w:type="dxa"/>
          <w:trHeight w:val="450" w:hRule="atLeast"/>
        </w:trPr>
        <w:tc>
          <w:tcPr>
            <w:tcW w:w="452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4"/>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174" w:type="dxa"/>
          <w:trHeight w:val="450" w:hRule="atLeast"/>
        </w:trPr>
        <w:tc>
          <w:tcPr>
            <w:tcW w:w="452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4"/>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174" w:type="dxa"/>
          <w:trHeight w:val="450" w:hRule="atLeast"/>
        </w:trPr>
        <w:tc>
          <w:tcPr>
            <w:tcW w:w="452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4"/>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174" w:type="dxa"/>
          <w:trHeight w:val="450" w:hRule="atLeast"/>
        </w:trPr>
        <w:tc>
          <w:tcPr>
            <w:tcW w:w="452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4"/>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174" w:type="dxa"/>
          <w:trHeight w:val="450" w:hRule="atLeast"/>
        </w:trPr>
        <w:tc>
          <w:tcPr>
            <w:tcW w:w="4520"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000000"/>
                <w:sz w:val="20"/>
                <w:szCs w:val="20"/>
              </w:rPr>
            </w:pPr>
          </w:p>
        </w:tc>
        <w:tc>
          <w:tcPr>
            <w:tcW w:w="14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hint="eastAsia" w:ascii="宋体" w:hAnsi="宋体" w:cs="宋体"/>
                <w:color w:val="000000"/>
                <w:sz w:val="20"/>
                <w:szCs w:val="20"/>
              </w:rPr>
            </w:pPr>
          </w:p>
        </w:tc>
        <w:tc>
          <w:tcPr>
            <w:tcW w:w="1418" w:type="dxa"/>
            <w:gridSpan w:val="4"/>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gridAfter w:val="2"/>
          <w:wAfter w:w="174" w:type="dxa"/>
          <w:trHeight w:val="645" w:hRule="atLeast"/>
        </w:trPr>
        <w:tc>
          <w:tcPr>
            <w:tcW w:w="13907" w:type="dxa"/>
            <w:gridSpan w:val="13"/>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p>
        </w:tc>
      </w:tr>
    </w:tbl>
    <w:p>
      <w:pPr>
        <w:jc w:val="center"/>
        <w:rPr>
          <w:rFonts w:hint="eastAsia" w:ascii="仿宋_GB2312" w:hAnsi="仿宋_GB2312" w:eastAsia="仿宋_GB2312" w:cs="仿宋_GB2312"/>
          <w:color w:val="000000"/>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000000"/>
          <w:sz w:val="32"/>
          <w:szCs w:val="32"/>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2020年度收、支总计均为328.20万元。与上年度相比，收、支总计各增加267.88万元，增长444.07%。主要原因是2019年新成立部门，各项开支相应少。</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2020年度收入合计140.76万元，其中：财政拨款收入140.76万元，占100%；上级补助收入0.00万元，占0%；事业收入0.00万元，占0.00%；经营收入0.00万元，占0.00%；附属单位上缴收入0.00万元，占0.00%；其他收入0.00万元，占0.00%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2020年度支出合计304.12万元，其中：基本支出138.66万元，占45.59%；项目支出165.47万元，占54.41%；上缴上级支出0.00万元，占0.00%；经营支出0.00万元，占0.00%；对附属单位补助支出0.00万元，占0.00%。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2020年度财政拨款收、支总计均为318.40万元。与上年度相比，财政拨款收、支总计各增加267.87万元，增长84.13%。主要原因是安阳市龙安区政务服务和大数据管理局为2019年新成立部门。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299.38万元，占支出合计的98.44%。与上年度相比，一般公共预算财政拨款支出增加285.29万元，增长2024.25%。主要原因是安阳市龙安区政务服务和大数据管理局为2019年新成立部门，2020年步入正轨，各项开支有所增加。</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299.38万元，主要用于以下方面：一般公共服务（类）支出269.89万元，占90.15.%；社会保障和就业支出12.98万元，占4.34%；卫生健康支出9.35万元，3.12%；住房保障支出7.16万元，占2.39%；外交（类）支出0.00万元，占0.00%。</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2020年度一般公共预算财政拨款支出年初预算为86.50万元，支出决算为299.38万元，完成年初预算的346.10%。其中：</w:t>
      </w:r>
    </w:p>
    <w:p>
      <w:pPr>
        <w:widowControl/>
        <w:numPr>
          <w:ilvl w:val="0"/>
          <w:numId w:val="3"/>
        </w:numPr>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（1）一般公共服务（类）政府办公厅（室）及相关机构事务（款）其他政府办公厅（室）及相关机构事务支出（项）。</w:t>
      </w:r>
      <w:r>
        <w:rPr>
          <w:rFonts w:hint="eastAsia" w:ascii="仿宋_GB2312" w:hAnsi="仿宋_GB2312" w:eastAsia="仿宋_GB2312" w:cs="仿宋_GB2312"/>
          <w:sz w:val="32"/>
          <w:szCs w:val="32"/>
        </w:rPr>
        <w:t>年初预算为0.00万元，支出决算为26.81万元，因年初数为0.00元，无法计算完成年初预算的百分比。决算数与年初预算数存在差异的主要原因是大厅步入正常运转，各项开支有所增加。（2）一般公共服务（类）网信事务（款）其他网信事务支出（项）。年初预算为61.27万元，支出决算为238.30万元，完成年初预算的 388.93 %。决算数与年初预算数存在差异的主要原因是大厅步入正常运转，各项开支有所增加。（3）一般公共服务支出（类）其他一般公共服务支出（款）其他一般公共服务支出（款）。年初预算为0.00万元，支出决算为4.78万元，因年初数为0.00元，无法计算完成年初预算的百分比。决算数与年初预算数存在差异的主要原因是大厅步入正常运转，各项开支有所增加。</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p>
    <w:p>
      <w:pPr>
        <w:widowControl/>
        <w:numPr>
          <w:ilvl w:val="0"/>
          <w:numId w:val="3"/>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（1）社会保障和就业支出（类）行政事业单位养老支出(款)机关事业单位基本养老保险缴费支出(项)。年初预算为9.74万元，支出决算为12.19万元，完成年初预算的125.15%。</w:t>
      </w:r>
      <w:r>
        <w:rPr>
          <w:rFonts w:hint="eastAsia" w:ascii="仿宋_GB2312" w:hAnsi="仿宋_GB2312" w:eastAsia="仿宋_GB2312" w:cs="仿宋_GB2312"/>
          <w:sz w:val="32"/>
          <w:szCs w:val="32"/>
        </w:rPr>
        <w:t>决算数与年初预算数存在差异的主要原因是人员增加，基数调整，引起费用增加。（2）社会保障和就业支出（类）其他社会保障和就业支出（款）</w:t>
      </w:r>
      <w:r>
        <w:rPr>
          <w:rFonts w:hint="eastAsia" w:ascii="仿宋_GB2312" w:hAnsi="仿宋_GB2312" w:eastAsia="仿宋_GB2312" w:cs="仿宋_GB2312"/>
          <w:bCs/>
          <w:sz w:val="32"/>
          <w:szCs w:val="32"/>
        </w:rPr>
        <w:t>其他社会保障和就业支出（项）。年初预算为0.21万元，支出决算为0.79万元，完成年初预算的 376.19%。</w:t>
      </w:r>
      <w:r>
        <w:rPr>
          <w:rFonts w:hint="eastAsia" w:ascii="仿宋_GB2312" w:hAnsi="仿宋_GB2312" w:eastAsia="仿宋_GB2312" w:cs="仿宋_GB2312"/>
          <w:sz w:val="32"/>
          <w:szCs w:val="32"/>
        </w:rPr>
        <w:t>决算数与年初预算数存在差异的主要原因人员增加，基数调整，引起保险费用增加。</w:t>
      </w:r>
    </w:p>
    <w:p>
      <w:pPr>
        <w:widowControl/>
        <w:spacing w:line="590" w:lineRule="exact"/>
        <w:ind w:firstLine="480" w:firstLineChars="150"/>
        <w:outlineLvl w:val="1"/>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3．卫生健康支出（类）行政事业单位医疗（款）其他行政事业单位医疗支出（项）。年初预算为7.97万元，支出决算为9.35万元，完成年初预算的117.31%。</w:t>
      </w:r>
      <w:r>
        <w:rPr>
          <w:rFonts w:hint="eastAsia" w:ascii="仿宋_GB2312" w:hAnsi="仿宋_GB2312" w:eastAsia="仿宋_GB2312" w:cs="仿宋_GB2312"/>
          <w:sz w:val="32"/>
          <w:szCs w:val="32"/>
        </w:rPr>
        <w:t>决算数与年初预算数存在差异的主要原因是人员增加、基数调整，引起保险费用增加。</w:t>
      </w:r>
    </w:p>
    <w:p>
      <w:pPr>
        <w:widowControl/>
        <w:spacing w:line="590" w:lineRule="exact"/>
        <w:ind w:firstLine="480" w:firstLineChars="150"/>
        <w:outlineLvl w:val="1"/>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4．住房保障支出（类）住房改革支出（款）住房公积金（项）。年初预算为 7.31万元，支出决算为7.16万元，完成年初预算的98 %。</w:t>
      </w:r>
      <w:r>
        <w:rPr>
          <w:rFonts w:hint="eastAsia" w:ascii="仿宋_GB2312" w:hAnsi="仿宋_GB2312" w:eastAsia="仿宋_GB2312" w:cs="仿宋_GB2312"/>
          <w:sz w:val="32"/>
          <w:szCs w:val="32"/>
        </w:rPr>
        <w:t>决算数与年初预算数存在差异的主要原因是人员变动，基数调整。</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133.92万元。其中：人员经费127.79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6.13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2020年度“三公”经费财政拨款支出预算为0.00万元，支出决算为0.00万元，完成预算的0.00%。</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0.00万元，完成预算的0.00%，占0.00%；公务用车购置及运行费支出决算0.00万元，完成预算的0.00%，占0.00%；公务接待费支出决算0.00万元，完成预算的0.00%，占0.00%。具体情况如下：</w:t>
      </w:r>
      <w:r>
        <w:rPr>
          <w:rFonts w:ascii="仿宋_GB2312" w:hAnsi="仿宋_GB2312" w:eastAsia="仿宋_GB2312" w:cs="仿宋_GB2312"/>
          <w:sz w:val="32"/>
          <w:szCs w:val="32"/>
        </w:rPr>
        <w:softHyphen/>
      </w:r>
      <w:r>
        <w:rPr>
          <w:rFonts w:hint="eastAsia" w:ascii="仿宋_GB2312" w:hAnsi="仿宋_GB2312" w:eastAsia="仿宋_GB2312" w:cs="仿宋_GB2312"/>
          <w:sz w:val="32"/>
          <w:szCs w:val="32"/>
        </w:rPr>
        <w:softHyphen/>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年初预算为0.00万元，支出决算为0.00万元，完成年初预算的0.00%。</w:t>
      </w:r>
      <w:r>
        <w:rPr>
          <w:rFonts w:hint="eastAsia" w:ascii="仿宋_GB2312" w:hAnsi="仿宋_GB2312" w:eastAsia="仿宋_GB2312" w:cs="仿宋_GB2312"/>
          <w:sz w:val="32"/>
          <w:szCs w:val="32"/>
          <w:u w:val="wave"/>
        </w:rPr>
        <w:t>全年因公出国（境）团组0个，累计0人次。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年初预算为0.00万元，支出决算为0.00万元，完成年初预算的0.00%。</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0.00万元。2020年期末，部门开支财政拨款的公务用车保有量为0辆。</w:t>
      </w:r>
    </w:p>
    <w:p>
      <w:pPr>
        <w:widowControl/>
        <w:numPr>
          <w:ilvl w:val="0"/>
          <w:numId w:val="4"/>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年初预算为0.00万元，支出决算为0.00万元，完成年初预算的0.00%。</w:t>
      </w:r>
    </w:p>
    <w:p>
      <w:pPr>
        <w:widowControl/>
        <w:numPr>
          <w:ilvl w:val="0"/>
          <w:numId w:val="4"/>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0.00万元。2020年共接待国（境）外来访团组0个、来访外宾0人次（不包括陪同人员）。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0.00万元。2020年共接待国内来访团组0个、来宾0人次（不包括陪同人员）。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八、绩效评价结果等情况说明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2020年度我部门绩效管理工作开展情况：我单位没有开展绩效工作</w:t>
      </w:r>
    </w:p>
    <w:p>
      <w:pPr>
        <w:widowControl/>
        <w:numPr>
          <w:ilvl w:val="0"/>
          <w:numId w:val="5"/>
        </w:num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项目绩效自评结果。</w:t>
      </w:r>
    </w:p>
    <w:p>
      <w:pPr>
        <w:widowControl/>
        <w:spacing w:line="590" w:lineRule="exact"/>
        <w:ind w:firstLine="964" w:firstLineChars="3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没有开展绩效工作</w:t>
      </w:r>
    </w:p>
    <w:p>
      <w:pPr>
        <w:widowControl/>
        <w:spacing w:line="590" w:lineRule="exact"/>
        <w:ind w:firstLine="643" w:firstLineChars="200"/>
        <w:outlineLvl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（三）以部门为主体开展的重点绩效评价结果。</w:t>
      </w:r>
    </w:p>
    <w:p>
      <w:pPr>
        <w:widowControl/>
        <w:spacing w:line="590" w:lineRule="exact"/>
        <w:ind w:firstLine="964" w:firstLineChars="3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我单位无重点绩效评价结果。</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我部门2020年度没有政府性基金收入，也没有使用政府性基金安排的支出。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2020年度机关运行经费年初预算为0.00万元，支出决算为</w:t>
      </w:r>
      <w:r>
        <w:rPr>
          <w:rFonts w:hint="eastAsia" w:ascii="仿宋_GB2312" w:hAnsi="仿宋_GB2312" w:eastAsia="仿宋_GB2312" w:cs="仿宋_GB2312"/>
          <w:sz w:val="32"/>
          <w:szCs w:val="32"/>
          <w:lang w:val="en-US" w:eastAsia="zh-CN"/>
        </w:rPr>
        <w:t>6.13</w:t>
      </w:r>
      <w:r>
        <w:rPr>
          <w:rFonts w:hint="eastAsia" w:ascii="仿宋_GB2312" w:hAnsi="仿宋_GB2312" w:eastAsia="仿宋_GB2312" w:cs="仿宋_GB2312"/>
          <w:sz w:val="32"/>
          <w:szCs w:val="32"/>
        </w:rPr>
        <w:t>万元。</w:t>
      </w:r>
      <w:bookmarkStart w:id="0" w:name="_GoBack"/>
      <w:bookmarkEnd w:id="0"/>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w:t>
      </w:r>
    </w:p>
    <w:p>
      <w:pPr>
        <w:widowControl/>
        <w:numPr>
          <w:ilvl w:val="0"/>
          <w:numId w:val="6"/>
        </w:numPr>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龙安区政务服务和大数据管理局共有车辆0辆，其中：一般公务用车0辆、一般执法执勤车0辆、特种专业技术用车0辆，其他用车辆0辆；单位价值50万元以上通用设备0台（套），单位价值100万元以上专用设备0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十三、其他需要说明的重要情况</w:t>
      </w:r>
    </w:p>
    <w:p>
      <w:pPr>
        <w:widowControl/>
        <w:jc w:val="left"/>
        <w:rPr>
          <w:rFonts w:ascii="黑体" w:hAnsi="宋体" w:eastAsia="黑体" w:cs="宋体"/>
          <w:kern w:val="0"/>
          <w:sz w:val="28"/>
          <w:szCs w:val="28"/>
        </w:rPr>
      </w:pPr>
      <w:r>
        <w:rPr>
          <w:rFonts w:hint="eastAsia" w:ascii="黑体" w:hAnsi="宋体" w:eastAsia="黑体" w:cs="宋体"/>
          <w:kern w:val="0"/>
          <w:sz w:val="28"/>
          <w:szCs w:val="28"/>
        </w:rPr>
        <w:t xml:space="preserve">     </w:t>
      </w:r>
      <w:r>
        <w:rPr>
          <w:rFonts w:hint="eastAsia" w:ascii="仿宋_GB2312" w:hAnsi="仿宋_GB2312" w:eastAsia="仿宋_GB2312" w:cs="仿宋_GB2312"/>
          <w:sz w:val="32"/>
          <w:szCs w:val="32"/>
        </w:rPr>
        <w:t>无</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4"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- 13 -</w:t>
                </w:r>
                <w:r>
                  <w:rPr>
                    <w:rFonts w:hint="eastAsia"/>
                    <w:sz w:val="18"/>
                  </w:rPr>
                  <w:fldChar w:fldCharType="end"/>
                </w:r>
              </w:p>
            </w:txbxContent>
          </v:textbox>
        </v:shape>
      </w:pict>
    </w:r>
    <w:r>
      <w:pict>
        <v:shape id="文本框 1027"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5"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- 12 -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450DB"/>
    <w:multiLevelType w:val="singleLevel"/>
    <w:tmpl w:val="9B0450DB"/>
    <w:lvl w:ilvl="0" w:tentative="0">
      <w:start w:val="1"/>
      <w:numFmt w:val="decimal"/>
      <w:suff w:val="nothing"/>
      <w:lvlText w:val="%1．"/>
      <w:lvlJc w:val="left"/>
    </w:lvl>
  </w:abstractNum>
  <w:abstractNum w:abstractNumId="1">
    <w:nsid w:val="A16B8A73"/>
    <w:multiLevelType w:val="singleLevel"/>
    <w:tmpl w:val="A16B8A73"/>
    <w:lvl w:ilvl="0" w:tentative="0">
      <w:start w:val="12"/>
      <w:numFmt w:val="chineseCounting"/>
      <w:suff w:val="nothing"/>
      <w:lvlText w:val="%1、"/>
      <w:lvlJc w:val="left"/>
      <w:rPr>
        <w:rFonts w:hint="eastAsia"/>
      </w:rPr>
    </w:lvl>
  </w:abstractNum>
  <w:abstractNum w:abstractNumId="2">
    <w:nsid w:val="ED10C226"/>
    <w:multiLevelType w:val="singleLevel"/>
    <w:tmpl w:val="ED10C226"/>
    <w:lvl w:ilvl="0" w:tentative="0">
      <w:start w:val="1"/>
      <w:numFmt w:val="chineseCounting"/>
      <w:suff w:val="nothing"/>
      <w:lvlText w:val="%1、"/>
      <w:lvlJc w:val="left"/>
      <w:rPr>
        <w:rFonts w:hint="eastAsia"/>
      </w:rPr>
    </w:lvl>
  </w:abstractNum>
  <w:abstractNum w:abstractNumId="3">
    <w:nsid w:val="2B6471CE"/>
    <w:multiLevelType w:val="singleLevel"/>
    <w:tmpl w:val="2B6471CE"/>
    <w:lvl w:ilvl="0" w:tentative="0">
      <w:start w:val="3"/>
      <w:numFmt w:val="decimal"/>
      <w:lvlText w:val="%1."/>
      <w:lvlJc w:val="left"/>
      <w:pPr>
        <w:tabs>
          <w:tab w:val="left" w:pos="312"/>
        </w:tabs>
      </w:pPr>
    </w:lvl>
  </w:abstractNum>
  <w:abstractNum w:abstractNumId="4">
    <w:nsid w:val="5971BE17"/>
    <w:multiLevelType w:val="singleLevel"/>
    <w:tmpl w:val="5971BE17"/>
    <w:lvl w:ilvl="0" w:tentative="0">
      <w:start w:val="1"/>
      <w:numFmt w:val="chineseCounting"/>
      <w:suff w:val="nothing"/>
      <w:lvlText w:val="%1、"/>
      <w:lvlJc w:val="left"/>
    </w:lvl>
  </w:abstractNum>
  <w:abstractNum w:abstractNumId="5">
    <w:nsid w:val="763CACDD"/>
    <w:multiLevelType w:val="singleLevel"/>
    <w:tmpl w:val="763CACDD"/>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WZiZWU5OTQxNjUwMmJhYWYyNmNjMWNmOWZkOWFlNDgifQ=="/>
  </w:docVars>
  <w:rsids>
    <w:rsidRoot w:val="00172A27"/>
    <w:rsid w:val="00013171"/>
    <w:rsid w:val="00015A23"/>
    <w:rsid w:val="000177D1"/>
    <w:rsid w:val="000270E8"/>
    <w:rsid w:val="00037075"/>
    <w:rsid w:val="00057AFD"/>
    <w:rsid w:val="00061C11"/>
    <w:rsid w:val="0007477E"/>
    <w:rsid w:val="00076410"/>
    <w:rsid w:val="000901FB"/>
    <w:rsid w:val="000B5127"/>
    <w:rsid w:val="000C073B"/>
    <w:rsid w:val="000C6E4D"/>
    <w:rsid w:val="000D563F"/>
    <w:rsid w:val="000F2B0D"/>
    <w:rsid w:val="001003F8"/>
    <w:rsid w:val="00105416"/>
    <w:rsid w:val="00111566"/>
    <w:rsid w:val="00124B98"/>
    <w:rsid w:val="00144159"/>
    <w:rsid w:val="00146F53"/>
    <w:rsid w:val="001631FD"/>
    <w:rsid w:val="00164BC4"/>
    <w:rsid w:val="0017096B"/>
    <w:rsid w:val="001718A8"/>
    <w:rsid w:val="00182842"/>
    <w:rsid w:val="001831EA"/>
    <w:rsid w:val="001905F2"/>
    <w:rsid w:val="001A2424"/>
    <w:rsid w:val="001A4747"/>
    <w:rsid w:val="001A6D6E"/>
    <w:rsid w:val="001C2EB6"/>
    <w:rsid w:val="001D61B1"/>
    <w:rsid w:val="001F5040"/>
    <w:rsid w:val="002006EB"/>
    <w:rsid w:val="002223A5"/>
    <w:rsid w:val="0023508F"/>
    <w:rsid w:val="00243001"/>
    <w:rsid w:val="00260D70"/>
    <w:rsid w:val="00282C7F"/>
    <w:rsid w:val="00287811"/>
    <w:rsid w:val="00291D21"/>
    <w:rsid w:val="002A56CF"/>
    <w:rsid w:val="002B2A88"/>
    <w:rsid w:val="002B3F94"/>
    <w:rsid w:val="002B5B9A"/>
    <w:rsid w:val="002D5C0A"/>
    <w:rsid w:val="002E6A86"/>
    <w:rsid w:val="002E72D4"/>
    <w:rsid w:val="002F7CD2"/>
    <w:rsid w:val="003001AA"/>
    <w:rsid w:val="003045FE"/>
    <w:rsid w:val="00304D04"/>
    <w:rsid w:val="00305B88"/>
    <w:rsid w:val="00315FEB"/>
    <w:rsid w:val="003230E4"/>
    <w:rsid w:val="003333FE"/>
    <w:rsid w:val="00343E5F"/>
    <w:rsid w:val="00367879"/>
    <w:rsid w:val="003B4254"/>
    <w:rsid w:val="003D5C0A"/>
    <w:rsid w:val="003E46A9"/>
    <w:rsid w:val="0040686B"/>
    <w:rsid w:val="0042238C"/>
    <w:rsid w:val="0042303A"/>
    <w:rsid w:val="0042585F"/>
    <w:rsid w:val="004312A4"/>
    <w:rsid w:val="004423E2"/>
    <w:rsid w:val="00443A93"/>
    <w:rsid w:val="00445CAC"/>
    <w:rsid w:val="00453F14"/>
    <w:rsid w:val="004554A4"/>
    <w:rsid w:val="00472E19"/>
    <w:rsid w:val="004870FE"/>
    <w:rsid w:val="00487869"/>
    <w:rsid w:val="00495C84"/>
    <w:rsid w:val="004B18C6"/>
    <w:rsid w:val="004B6645"/>
    <w:rsid w:val="004B68E0"/>
    <w:rsid w:val="004D5275"/>
    <w:rsid w:val="004D5E61"/>
    <w:rsid w:val="004F5D0D"/>
    <w:rsid w:val="004F7780"/>
    <w:rsid w:val="005010D5"/>
    <w:rsid w:val="00507364"/>
    <w:rsid w:val="00525981"/>
    <w:rsid w:val="0053113C"/>
    <w:rsid w:val="00542CD8"/>
    <w:rsid w:val="0054497C"/>
    <w:rsid w:val="00546F7C"/>
    <w:rsid w:val="00593FDD"/>
    <w:rsid w:val="00597C0C"/>
    <w:rsid w:val="005A0C2F"/>
    <w:rsid w:val="005A1511"/>
    <w:rsid w:val="005B1AE2"/>
    <w:rsid w:val="005B1DFC"/>
    <w:rsid w:val="005E652B"/>
    <w:rsid w:val="0060496C"/>
    <w:rsid w:val="00610656"/>
    <w:rsid w:val="006228C4"/>
    <w:rsid w:val="00627CE7"/>
    <w:rsid w:val="006354F4"/>
    <w:rsid w:val="00640EA3"/>
    <w:rsid w:val="006512DD"/>
    <w:rsid w:val="00652A66"/>
    <w:rsid w:val="00653DF5"/>
    <w:rsid w:val="00656BEF"/>
    <w:rsid w:val="00656D75"/>
    <w:rsid w:val="006571BC"/>
    <w:rsid w:val="00657E86"/>
    <w:rsid w:val="00673EF7"/>
    <w:rsid w:val="00684FDE"/>
    <w:rsid w:val="006866AC"/>
    <w:rsid w:val="0069449E"/>
    <w:rsid w:val="006A22B2"/>
    <w:rsid w:val="006A27AC"/>
    <w:rsid w:val="006A4268"/>
    <w:rsid w:val="006B623C"/>
    <w:rsid w:val="006C07F0"/>
    <w:rsid w:val="006C644A"/>
    <w:rsid w:val="006C7D84"/>
    <w:rsid w:val="006D6784"/>
    <w:rsid w:val="006D7D25"/>
    <w:rsid w:val="006E2FE8"/>
    <w:rsid w:val="00707F33"/>
    <w:rsid w:val="007148E8"/>
    <w:rsid w:val="00714D3D"/>
    <w:rsid w:val="00721D6D"/>
    <w:rsid w:val="00726803"/>
    <w:rsid w:val="00733DAA"/>
    <w:rsid w:val="00742BA0"/>
    <w:rsid w:val="00753545"/>
    <w:rsid w:val="00764156"/>
    <w:rsid w:val="007649A8"/>
    <w:rsid w:val="007706D7"/>
    <w:rsid w:val="007879ED"/>
    <w:rsid w:val="00797B10"/>
    <w:rsid w:val="007A48A3"/>
    <w:rsid w:val="007A4A3E"/>
    <w:rsid w:val="007B039A"/>
    <w:rsid w:val="007C029F"/>
    <w:rsid w:val="007C7F49"/>
    <w:rsid w:val="007D2A21"/>
    <w:rsid w:val="007D2A5D"/>
    <w:rsid w:val="007D4F62"/>
    <w:rsid w:val="007D52F6"/>
    <w:rsid w:val="007E4264"/>
    <w:rsid w:val="008001A0"/>
    <w:rsid w:val="00812F43"/>
    <w:rsid w:val="00817CC6"/>
    <w:rsid w:val="0082436A"/>
    <w:rsid w:val="0082777F"/>
    <w:rsid w:val="008379B8"/>
    <w:rsid w:val="00843461"/>
    <w:rsid w:val="00845CB3"/>
    <w:rsid w:val="008475F5"/>
    <w:rsid w:val="008556B3"/>
    <w:rsid w:val="00855A52"/>
    <w:rsid w:val="00872946"/>
    <w:rsid w:val="00872E46"/>
    <w:rsid w:val="0088023A"/>
    <w:rsid w:val="0088046A"/>
    <w:rsid w:val="008858FB"/>
    <w:rsid w:val="00894B41"/>
    <w:rsid w:val="008A0EDD"/>
    <w:rsid w:val="008B5427"/>
    <w:rsid w:val="008E3CC9"/>
    <w:rsid w:val="008F01D1"/>
    <w:rsid w:val="008F2135"/>
    <w:rsid w:val="00900B3A"/>
    <w:rsid w:val="00903F6B"/>
    <w:rsid w:val="00904161"/>
    <w:rsid w:val="009075FF"/>
    <w:rsid w:val="00916E06"/>
    <w:rsid w:val="009173F9"/>
    <w:rsid w:val="009251A2"/>
    <w:rsid w:val="00935807"/>
    <w:rsid w:val="0095168A"/>
    <w:rsid w:val="00975A04"/>
    <w:rsid w:val="00992F51"/>
    <w:rsid w:val="009949C7"/>
    <w:rsid w:val="0099635A"/>
    <w:rsid w:val="00997001"/>
    <w:rsid w:val="00997191"/>
    <w:rsid w:val="009B3D45"/>
    <w:rsid w:val="009E431B"/>
    <w:rsid w:val="009F4E2F"/>
    <w:rsid w:val="009F546E"/>
    <w:rsid w:val="009F661B"/>
    <w:rsid w:val="00A079F0"/>
    <w:rsid w:val="00A1223F"/>
    <w:rsid w:val="00A25396"/>
    <w:rsid w:val="00A37B42"/>
    <w:rsid w:val="00A46493"/>
    <w:rsid w:val="00A468E5"/>
    <w:rsid w:val="00A51C97"/>
    <w:rsid w:val="00A54FBB"/>
    <w:rsid w:val="00A55268"/>
    <w:rsid w:val="00A57BF7"/>
    <w:rsid w:val="00A672C4"/>
    <w:rsid w:val="00A8305F"/>
    <w:rsid w:val="00A83D8A"/>
    <w:rsid w:val="00A86161"/>
    <w:rsid w:val="00A87837"/>
    <w:rsid w:val="00A93E7D"/>
    <w:rsid w:val="00AA260E"/>
    <w:rsid w:val="00AA44CB"/>
    <w:rsid w:val="00AA4B8B"/>
    <w:rsid w:val="00AA67CD"/>
    <w:rsid w:val="00AC6680"/>
    <w:rsid w:val="00AC68C6"/>
    <w:rsid w:val="00AD6761"/>
    <w:rsid w:val="00AE46A0"/>
    <w:rsid w:val="00AE600E"/>
    <w:rsid w:val="00AE681C"/>
    <w:rsid w:val="00B0083B"/>
    <w:rsid w:val="00B064AE"/>
    <w:rsid w:val="00B206A0"/>
    <w:rsid w:val="00B209B8"/>
    <w:rsid w:val="00B22CD6"/>
    <w:rsid w:val="00B249F3"/>
    <w:rsid w:val="00B3764D"/>
    <w:rsid w:val="00B47D35"/>
    <w:rsid w:val="00B5144B"/>
    <w:rsid w:val="00B710DD"/>
    <w:rsid w:val="00BC1793"/>
    <w:rsid w:val="00BE5A85"/>
    <w:rsid w:val="00BF3043"/>
    <w:rsid w:val="00BF3BE7"/>
    <w:rsid w:val="00BF5718"/>
    <w:rsid w:val="00BF7BE3"/>
    <w:rsid w:val="00C3106E"/>
    <w:rsid w:val="00C32516"/>
    <w:rsid w:val="00C60609"/>
    <w:rsid w:val="00C8191C"/>
    <w:rsid w:val="00C83688"/>
    <w:rsid w:val="00C940DA"/>
    <w:rsid w:val="00C95CC1"/>
    <w:rsid w:val="00CA3F44"/>
    <w:rsid w:val="00CC0766"/>
    <w:rsid w:val="00CE212D"/>
    <w:rsid w:val="00CE2CF0"/>
    <w:rsid w:val="00CE4B38"/>
    <w:rsid w:val="00D10E5D"/>
    <w:rsid w:val="00D1321A"/>
    <w:rsid w:val="00D30ADF"/>
    <w:rsid w:val="00D3490A"/>
    <w:rsid w:val="00D6315E"/>
    <w:rsid w:val="00D652C2"/>
    <w:rsid w:val="00D74EE2"/>
    <w:rsid w:val="00D83E19"/>
    <w:rsid w:val="00D97E34"/>
    <w:rsid w:val="00D97FA7"/>
    <w:rsid w:val="00DA00C9"/>
    <w:rsid w:val="00DB0D9E"/>
    <w:rsid w:val="00DB0F46"/>
    <w:rsid w:val="00DB200E"/>
    <w:rsid w:val="00DB64AC"/>
    <w:rsid w:val="00DB65F5"/>
    <w:rsid w:val="00DC42E5"/>
    <w:rsid w:val="00DC5AD4"/>
    <w:rsid w:val="00DE1CCD"/>
    <w:rsid w:val="00E01C3E"/>
    <w:rsid w:val="00E13099"/>
    <w:rsid w:val="00E4339F"/>
    <w:rsid w:val="00E629EA"/>
    <w:rsid w:val="00E65620"/>
    <w:rsid w:val="00E6777C"/>
    <w:rsid w:val="00E67BE0"/>
    <w:rsid w:val="00E7730E"/>
    <w:rsid w:val="00E86DCA"/>
    <w:rsid w:val="00EA790D"/>
    <w:rsid w:val="00EB05A3"/>
    <w:rsid w:val="00ED38B7"/>
    <w:rsid w:val="00ED60ED"/>
    <w:rsid w:val="00EE051D"/>
    <w:rsid w:val="00EE120E"/>
    <w:rsid w:val="00EE5204"/>
    <w:rsid w:val="00EF13C8"/>
    <w:rsid w:val="00EF4625"/>
    <w:rsid w:val="00F0131A"/>
    <w:rsid w:val="00F07308"/>
    <w:rsid w:val="00F14C17"/>
    <w:rsid w:val="00F17041"/>
    <w:rsid w:val="00F323B6"/>
    <w:rsid w:val="00F44937"/>
    <w:rsid w:val="00F555C9"/>
    <w:rsid w:val="00F61A47"/>
    <w:rsid w:val="00F74C88"/>
    <w:rsid w:val="00F76B90"/>
    <w:rsid w:val="00F77EED"/>
    <w:rsid w:val="00F84422"/>
    <w:rsid w:val="00F95455"/>
    <w:rsid w:val="00FA574D"/>
    <w:rsid w:val="00FC1CB3"/>
    <w:rsid w:val="00FE7AD9"/>
    <w:rsid w:val="00FF6F83"/>
    <w:rsid w:val="01322275"/>
    <w:rsid w:val="019B717E"/>
    <w:rsid w:val="01DC6F05"/>
    <w:rsid w:val="02A3489A"/>
    <w:rsid w:val="02CA138D"/>
    <w:rsid w:val="02E238C3"/>
    <w:rsid w:val="030A7FF0"/>
    <w:rsid w:val="033646FC"/>
    <w:rsid w:val="03C75F80"/>
    <w:rsid w:val="044B4A90"/>
    <w:rsid w:val="0478364D"/>
    <w:rsid w:val="04AF4BA4"/>
    <w:rsid w:val="050E70CD"/>
    <w:rsid w:val="053D4C0D"/>
    <w:rsid w:val="054A413D"/>
    <w:rsid w:val="0557532E"/>
    <w:rsid w:val="06946034"/>
    <w:rsid w:val="0799329C"/>
    <w:rsid w:val="080839A9"/>
    <w:rsid w:val="086F16A7"/>
    <w:rsid w:val="0A0F7225"/>
    <w:rsid w:val="0A2B7D82"/>
    <w:rsid w:val="0AC73B58"/>
    <w:rsid w:val="0ADC40E9"/>
    <w:rsid w:val="0AE607F4"/>
    <w:rsid w:val="0B451598"/>
    <w:rsid w:val="0BEC73F4"/>
    <w:rsid w:val="0C392698"/>
    <w:rsid w:val="0D224EC2"/>
    <w:rsid w:val="0EC5198F"/>
    <w:rsid w:val="0F3A23D7"/>
    <w:rsid w:val="0F5C63DE"/>
    <w:rsid w:val="0F6E73A2"/>
    <w:rsid w:val="0F7B2537"/>
    <w:rsid w:val="102D5BBF"/>
    <w:rsid w:val="10BD36F6"/>
    <w:rsid w:val="11BF0649"/>
    <w:rsid w:val="11CE7CEC"/>
    <w:rsid w:val="123E3E08"/>
    <w:rsid w:val="12F66B4A"/>
    <w:rsid w:val="12F959F7"/>
    <w:rsid w:val="14BB3E52"/>
    <w:rsid w:val="15A22067"/>
    <w:rsid w:val="15A5582C"/>
    <w:rsid w:val="15C74E2C"/>
    <w:rsid w:val="161C2DFF"/>
    <w:rsid w:val="16373578"/>
    <w:rsid w:val="16D3336B"/>
    <w:rsid w:val="16F153A7"/>
    <w:rsid w:val="17806C36"/>
    <w:rsid w:val="17A74F62"/>
    <w:rsid w:val="17D112F2"/>
    <w:rsid w:val="18A47774"/>
    <w:rsid w:val="19352BDA"/>
    <w:rsid w:val="19C13DCF"/>
    <w:rsid w:val="1A4B2FDB"/>
    <w:rsid w:val="1AFF1C24"/>
    <w:rsid w:val="1B2E6FD8"/>
    <w:rsid w:val="1B870B3C"/>
    <w:rsid w:val="1B877D21"/>
    <w:rsid w:val="1C4319A9"/>
    <w:rsid w:val="1D6F3EA7"/>
    <w:rsid w:val="1E3165AD"/>
    <w:rsid w:val="1E4D68A4"/>
    <w:rsid w:val="1E994F4A"/>
    <w:rsid w:val="1EAF0224"/>
    <w:rsid w:val="1ED74E3A"/>
    <w:rsid w:val="1F2230A4"/>
    <w:rsid w:val="1F3208FB"/>
    <w:rsid w:val="1F3818E6"/>
    <w:rsid w:val="1F9F3071"/>
    <w:rsid w:val="1FBF1280"/>
    <w:rsid w:val="20210932"/>
    <w:rsid w:val="202448E0"/>
    <w:rsid w:val="20BD5EA0"/>
    <w:rsid w:val="20BE3E6B"/>
    <w:rsid w:val="20D959D2"/>
    <w:rsid w:val="21302EEA"/>
    <w:rsid w:val="22376FB5"/>
    <w:rsid w:val="22AD78F6"/>
    <w:rsid w:val="23761B1E"/>
    <w:rsid w:val="23E152D7"/>
    <w:rsid w:val="255D43C8"/>
    <w:rsid w:val="25B12A0D"/>
    <w:rsid w:val="25FD0CE5"/>
    <w:rsid w:val="26381325"/>
    <w:rsid w:val="26644A7F"/>
    <w:rsid w:val="26876BDD"/>
    <w:rsid w:val="2714632A"/>
    <w:rsid w:val="272405C5"/>
    <w:rsid w:val="27B0539E"/>
    <w:rsid w:val="29365CF8"/>
    <w:rsid w:val="29397105"/>
    <w:rsid w:val="299469B3"/>
    <w:rsid w:val="299E3E07"/>
    <w:rsid w:val="29BE69C3"/>
    <w:rsid w:val="2A805789"/>
    <w:rsid w:val="2B4A0E52"/>
    <w:rsid w:val="2C975890"/>
    <w:rsid w:val="2DEF21BB"/>
    <w:rsid w:val="2DF82322"/>
    <w:rsid w:val="2E4A2F05"/>
    <w:rsid w:val="2ECC1061"/>
    <w:rsid w:val="2F6F4F0B"/>
    <w:rsid w:val="2F841425"/>
    <w:rsid w:val="2FA476AD"/>
    <w:rsid w:val="2FDA2D83"/>
    <w:rsid w:val="30057FF9"/>
    <w:rsid w:val="303F7540"/>
    <w:rsid w:val="31DD00BF"/>
    <w:rsid w:val="328B2FA1"/>
    <w:rsid w:val="3293174C"/>
    <w:rsid w:val="32936002"/>
    <w:rsid w:val="32BB38D4"/>
    <w:rsid w:val="32C9376D"/>
    <w:rsid w:val="33780472"/>
    <w:rsid w:val="338D72BD"/>
    <w:rsid w:val="33933F43"/>
    <w:rsid w:val="33AF0905"/>
    <w:rsid w:val="34152240"/>
    <w:rsid w:val="346973B3"/>
    <w:rsid w:val="347F284D"/>
    <w:rsid w:val="34EB6088"/>
    <w:rsid w:val="353E75F6"/>
    <w:rsid w:val="355932F4"/>
    <w:rsid w:val="35611882"/>
    <w:rsid w:val="35CC7734"/>
    <w:rsid w:val="35EB0033"/>
    <w:rsid w:val="36746FC3"/>
    <w:rsid w:val="368763AE"/>
    <w:rsid w:val="38B22394"/>
    <w:rsid w:val="395D59E7"/>
    <w:rsid w:val="39A93932"/>
    <w:rsid w:val="3A81633E"/>
    <w:rsid w:val="3A915562"/>
    <w:rsid w:val="3B4F485A"/>
    <w:rsid w:val="3B7265A0"/>
    <w:rsid w:val="3B8D4765"/>
    <w:rsid w:val="3BCE193B"/>
    <w:rsid w:val="3C000DBA"/>
    <w:rsid w:val="3CB80A11"/>
    <w:rsid w:val="3D15459E"/>
    <w:rsid w:val="3DC045D3"/>
    <w:rsid w:val="3DDA2C18"/>
    <w:rsid w:val="3E0318F2"/>
    <w:rsid w:val="3E352176"/>
    <w:rsid w:val="3E504FFB"/>
    <w:rsid w:val="3E615CD0"/>
    <w:rsid w:val="3E9C47F6"/>
    <w:rsid w:val="3ED75162"/>
    <w:rsid w:val="3F4755BF"/>
    <w:rsid w:val="3FAB3095"/>
    <w:rsid w:val="3FE45947"/>
    <w:rsid w:val="40875759"/>
    <w:rsid w:val="412253A8"/>
    <w:rsid w:val="41242965"/>
    <w:rsid w:val="421476C6"/>
    <w:rsid w:val="42D4120D"/>
    <w:rsid w:val="435671EA"/>
    <w:rsid w:val="43ED79E8"/>
    <w:rsid w:val="440809E9"/>
    <w:rsid w:val="442407A6"/>
    <w:rsid w:val="44805EA1"/>
    <w:rsid w:val="451A1CB3"/>
    <w:rsid w:val="45710696"/>
    <w:rsid w:val="46142B1B"/>
    <w:rsid w:val="463811ED"/>
    <w:rsid w:val="46527C6A"/>
    <w:rsid w:val="46C14AA3"/>
    <w:rsid w:val="47E60DD0"/>
    <w:rsid w:val="481C151D"/>
    <w:rsid w:val="482A1360"/>
    <w:rsid w:val="48735039"/>
    <w:rsid w:val="48CA2F79"/>
    <w:rsid w:val="492C684B"/>
    <w:rsid w:val="49500594"/>
    <w:rsid w:val="49E7604E"/>
    <w:rsid w:val="4A803605"/>
    <w:rsid w:val="4BF67CDD"/>
    <w:rsid w:val="4C5D4A61"/>
    <w:rsid w:val="4D603DD6"/>
    <w:rsid w:val="4EBF010F"/>
    <w:rsid w:val="4EF51EBF"/>
    <w:rsid w:val="4EF95324"/>
    <w:rsid w:val="4F471EB0"/>
    <w:rsid w:val="4F8C3DFE"/>
    <w:rsid w:val="4FFD4A11"/>
    <w:rsid w:val="50DE3C19"/>
    <w:rsid w:val="51015B9F"/>
    <w:rsid w:val="51331326"/>
    <w:rsid w:val="51675BC3"/>
    <w:rsid w:val="51740A7F"/>
    <w:rsid w:val="5199006A"/>
    <w:rsid w:val="51A5541E"/>
    <w:rsid w:val="51C96242"/>
    <w:rsid w:val="52F42B39"/>
    <w:rsid w:val="537F55D7"/>
    <w:rsid w:val="54341889"/>
    <w:rsid w:val="54F46F60"/>
    <w:rsid w:val="55A37BEA"/>
    <w:rsid w:val="56CF0717"/>
    <w:rsid w:val="573034D4"/>
    <w:rsid w:val="5784687B"/>
    <w:rsid w:val="57846959"/>
    <w:rsid w:val="578E6A87"/>
    <w:rsid w:val="587A1F45"/>
    <w:rsid w:val="58907098"/>
    <w:rsid w:val="597D3B52"/>
    <w:rsid w:val="5A5738FA"/>
    <w:rsid w:val="5A954959"/>
    <w:rsid w:val="5AC2203A"/>
    <w:rsid w:val="5AC41979"/>
    <w:rsid w:val="5C1D681E"/>
    <w:rsid w:val="5CBB3334"/>
    <w:rsid w:val="5CDE769D"/>
    <w:rsid w:val="5D01771D"/>
    <w:rsid w:val="5D115FAF"/>
    <w:rsid w:val="5D2B2572"/>
    <w:rsid w:val="5ED33D0E"/>
    <w:rsid w:val="5FF259C1"/>
    <w:rsid w:val="60450A05"/>
    <w:rsid w:val="60EF146B"/>
    <w:rsid w:val="61D962E4"/>
    <w:rsid w:val="62811722"/>
    <w:rsid w:val="62D752D8"/>
    <w:rsid w:val="62E75A72"/>
    <w:rsid w:val="63045357"/>
    <w:rsid w:val="63A71B7C"/>
    <w:rsid w:val="63DC186C"/>
    <w:rsid w:val="63F7026C"/>
    <w:rsid w:val="64571880"/>
    <w:rsid w:val="649125B6"/>
    <w:rsid w:val="64E6461F"/>
    <w:rsid w:val="64FC3582"/>
    <w:rsid w:val="652F4C1A"/>
    <w:rsid w:val="66021E5D"/>
    <w:rsid w:val="660717CA"/>
    <w:rsid w:val="666D37F1"/>
    <w:rsid w:val="67087D8F"/>
    <w:rsid w:val="671F687E"/>
    <w:rsid w:val="67F17EDF"/>
    <w:rsid w:val="67F415F8"/>
    <w:rsid w:val="684B73E5"/>
    <w:rsid w:val="68A45628"/>
    <w:rsid w:val="68E97752"/>
    <w:rsid w:val="69EC4A05"/>
    <w:rsid w:val="6A047A2A"/>
    <w:rsid w:val="6AA92EF5"/>
    <w:rsid w:val="6AD72251"/>
    <w:rsid w:val="6AED1CFC"/>
    <w:rsid w:val="6C525830"/>
    <w:rsid w:val="6D1D2ABE"/>
    <w:rsid w:val="6DBC0AA6"/>
    <w:rsid w:val="6F3831C3"/>
    <w:rsid w:val="70417DD1"/>
    <w:rsid w:val="70753482"/>
    <w:rsid w:val="707B522A"/>
    <w:rsid w:val="71AA408B"/>
    <w:rsid w:val="71F52D6C"/>
    <w:rsid w:val="72392E73"/>
    <w:rsid w:val="72500191"/>
    <w:rsid w:val="73194D05"/>
    <w:rsid w:val="736175F0"/>
    <w:rsid w:val="738F45DE"/>
    <w:rsid w:val="73A83B0E"/>
    <w:rsid w:val="73E31AB8"/>
    <w:rsid w:val="744D3EF9"/>
    <w:rsid w:val="74794411"/>
    <w:rsid w:val="752B2D72"/>
    <w:rsid w:val="757069E1"/>
    <w:rsid w:val="75867C40"/>
    <w:rsid w:val="760F5431"/>
    <w:rsid w:val="76432199"/>
    <w:rsid w:val="764D41FC"/>
    <w:rsid w:val="76F44829"/>
    <w:rsid w:val="773B04FA"/>
    <w:rsid w:val="77A267C0"/>
    <w:rsid w:val="78205483"/>
    <w:rsid w:val="78811C4B"/>
    <w:rsid w:val="78882278"/>
    <w:rsid w:val="78B118A6"/>
    <w:rsid w:val="78DE16F4"/>
    <w:rsid w:val="79135044"/>
    <w:rsid w:val="79CF2BDD"/>
    <w:rsid w:val="79F84B06"/>
    <w:rsid w:val="7A644B5B"/>
    <w:rsid w:val="7A7D0F99"/>
    <w:rsid w:val="7AED497C"/>
    <w:rsid w:val="7B2A08DE"/>
    <w:rsid w:val="7B2F21FE"/>
    <w:rsid w:val="7BBE0A6B"/>
    <w:rsid w:val="7C7746E4"/>
    <w:rsid w:val="7CE1362F"/>
    <w:rsid w:val="7DD042CB"/>
    <w:rsid w:val="7E0A2A3C"/>
    <w:rsid w:val="7E1812BE"/>
    <w:rsid w:val="7EF6616E"/>
    <w:rsid w:val="7EFD449D"/>
    <w:rsid w:val="7F5D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20"/>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footnote reference"/>
    <w:basedOn w:val="10"/>
    <w:unhideWhenUsed/>
    <w:qFormat/>
    <w:uiPriority w:val="99"/>
    <w:rPr>
      <w:vertAlign w:val="superscript"/>
    </w:rPr>
  </w:style>
  <w:style w:type="character" w:customStyle="1" w:styleId="14">
    <w:name w:val="font51"/>
    <w:basedOn w:val="10"/>
    <w:qFormat/>
    <w:uiPriority w:val="0"/>
    <w:rPr>
      <w:rFonts w:hint="eastAsia" w:ascii="宋体" w:hAnsi="宋体" w:eastAsia="宋体" w:cs="宋体"/>
      <w:color w:val="000000"/>
      <w:sz w:val="24"/>
      <w:szCs w:val="24"/>
      <w:u w:val="none"/>
    </w:rPr>
  </w:style>
  <w:style w:type="character" w:customStyle="1" w:styleId="15">
    <w:name w:val="页眉 Char"/>
    <w:link w:val="6"/>
    <w:qFormat/>
    <w:uiPriority w:val="99"/>
    <w:rPr>
      <w:kern w:val="2"/>
      <w:sz w:val="18"/>
      <w:szCs w:val="18"/>
    </w:rPr>
  </w:style>
  <w:style w:type="character" w:customStyle="1" w:styleId="16">
    <w:name w:val="font21"/>
    <w:basedOn w:val="10"/>
    <w:qFormat/>
    <w:uiPriority w:val="0"/>
    <w:rPr>
      <w:rFonts w:hint="eastAsia" w:ascii="宋体" w:hAnsi="宋体" w:eastAsia="宋体" w:cs="宋体"/>
      <w:color w:val="000000"/>
      <w:sz w:val="22"/>
      <w:szCs w:val="22"/>
      <w:u w:val="none"/>
    </w:rPr>
  </w:style>
  <w:style w:type="character" w:customStyle="1" w:styleId="17">
    <w:name w:val="页脚 Char"/>
    <w:link w:val="5"/>
    <w:qFormat/>
    <w:uiPriority w:val="99"/>
    <w:rPr>
      <w:kern w:val="2"/>
      <w:sz w:val="18"/>
      <w:szCs w:val="18"/>
    </w:rPr>
  </w:style>
  <w:style w:type="character" w:customStyle="1" w:styleId="18">
    <w:name w:val="font4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0"/>
      <w:szCs w:val="20"/>
      <w:u w:val="none"/>
    </w:rPr>
  </w:style>
  <w:style w:type="character" w:customStyle="1" w:styleId="20">
    <w:name w:val="批注框文本 Char"/>
    <w:basedOn w:val="10"/>
    <w:link w:val="4"/>
    <w:semiHidden/>
    <w:qFormat/>
    <w:uiPriority w:val="99"/>
    <w:rPr>
      <w:kern w:val="2"/>
      <w:sz w:val="18"/>
      <w:szCs w:val="18"/>
    </w:rPr>
  </w:style>
  <w:style w:type="character" w:customStyle="1" w:styleId="21">
    <w:name w:val="font01"/>
    <w:basedOn w:val="10"/>
    <w:qFormat/>
    <w:uiPriority w:val="0"/>
    <w:rPr>
      <w:rFonts w:hint="eastAsia" w:ascii="宋体" w:hAnsi="宋体" w:eastAsia="宋体" w:cs="宋体"/>
      <w:color w:val="000000"/>
      <w:sz w:val="22"/>
      <w:szCs w:val="22"/>
      <w:u w:val="none"/>
    </w:rPr>
  </w:style>
  <w:style w:type="paragraph" w:customStyle="1" w:styleId="22">
    <w:name w:val="标题1"/>
    <w:basedOn w:val="2"/>
    <w:qFormat/>
    <w:uiPriority w:val="0"/>
    <w:pPr>
      <w:spacing w:before="0" w:after="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5AFC1-E697-41FA-8273-E60342551147}">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27</Pages>
  <Words>8759</Words>
  <Characters>11133</Characters>
  <Lines>94</Lines>
  <Paragraphs>26</Paragraphs>
  <TotalTime>0</TotalTime>
  <ScaleCrop>false</ScaleCrop>
  <LinksUpToDate>false</LinksUpToDate>
  <CharactersWithSpaces>11412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2021-11-04T04:42:00Z</dcterms:created>
  <dc:creator>管理者</dc:creator>
  <cp:lastModifiedBy>Smileヾ</cp:lastModifiedBy>
  <cp:lastPrinted>2021-11-01T01:27:00Z</cp:lastPrinted>
  <dcterms:modified xsi:type="dcterms:W3CDTF">2022-08-30T01:28:00Z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853066E55DCB462DAF1302703567D3FF</vt:lpwstr>
  </property>
</Properties>
</file>