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adjustRightInd w:val="0"/>
        <w:snapToGrid w:val="0"/>
        <w:spacing w:line="360" w:lineRule="auto"/>
        <w:jc w:val="center"/>
        <w:rPr>
          <w:rFonts w:ascii="宋体"/>
          <w:b/>
          <w:sz w:val="52"/>
          <w:szCs w:val="52"/>
        </w:rPr>
      </w:pPr>
      <w:r>
        <w:rPr>
          <w:rFonts w:hint="eastAsia" w:ascii="宋体" w:hAnsi="宋体"/>
          <w:b/>
          <w:sz w:val="52"/>
          <w:szCs w:val="52"/>
        </w:rPr>
        <w:t>安阳市龙安区善应镇人民政府</w:t>
      </w:r>
    </w:p>
    <w:p>
      <w:pPr>
        <w:adjustRightInd w:val="0"/>
        <w:snapToGrid w:val="0"/>
        <w:spacing w:line="360" w:lineRule="auto"/>
        <w:jc w:val="center"/>
        <w:rPr>
          <w:rFonts w:ascii="宋体"/>
          <w:b/>
          <w:sz w:val="52"/>
          <w:szCs w:val="52"/>
        </w:rPr>
      </w:pPr>
      <w:r>
        <w:rPr>
          <w:rFonts w:ascii="宋体" w:hAnsi="宋体"/>
          <w:b/>
          <w:sz w:val="52"/>
          <w:szCs w:val="52"/>
        </w:rPr>
        <w:t>202</w:t>
      </w:r>
      <w:r>
        <w:rPr>
          <w:rFonts w:hint="eastAsia" w:ascii="宋体" w:hAnsi="宋体"/>
          <w:b/>
          <w:sz w:val="52"/>
          <w:szCs w:val="52"/>
        </w:rPr>
        <w:t>1年度决算公开说明</w:t>
      </w: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pStyle w:val="2"/>
        <w:rPr>
          <w:rFonts w:hint="eastAsia" w:ascii="黑体" w:hAnsi="黑体" w:eastAsia="黑体"/>
          <w:b/>
          <w:color w:val="000000"/>
          <w:sz w:val="44"/>
          <w:szCs w:val="44"/>
        </w:rPr>
      </w:pPr>
    </w:p>
    <w:p>
      <w:pPr>
        <w:pStyle w:val="2"/>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kinsoku w:val="0"/>
        <w:overflowPunct w:val="0"/>
        <w:adjustRightInd w:val="0"/>
        <w:snapToGrid w:val="0"/>
        <w:spacing w:line="360" w:lineRule="auto"/>
        <w:ind w:left="101" w:leftChars="48" w:right="-58" w:firstLine="75" w:firstLineChars="17"/>
        <w:jc w:val="center"/>
        <w:rPr>
          <w:rFonts w:hint="eastAsia" w:ascii="宋体" w:hAnsi="宋体"/>
          <w:b/>
          <w:sz w:val="44"/>
          <w:szCs w:val="44"/>
        </w:rPr>
      </w:pPr>
      <w:r>
        <w:rPr>
          <w:rFonts w:ascii="宋体" w:hAnsi="宋体"/>
          <w:b/>
          <w:sz w:val="44"/>
          <w:szCs w:val="44"/>
        </w:rPr>
        <w:t>202</w:t>
      </w:r>
      <w:r>
        <w:rPr>
          <w:rFonts w:hint="eastAsia" w:ascii="宋体" w:hAnsi="宋体"/>
          <w:b/>
          <w:sz w:val="44"/>
          <w:szCs w:val="44"/>
        </w:rPr>
        <w:t>2年</w:t>
      </w:r>
      <w:r>
        <w:rPr>
          <w:rFonts w:hint="eastAsia" w:ascii="宋体" w:hAnsi="宋体"/>
          <w:b/>
          <w:sz w:val="44"/>
          <w:szCs w:val="44"/>
          <w:lang w:val="en-US" w:eastAsia="zh-CN"/>
        </w:rPr>
        <w:t>3</w:t>
      </w:r>
      <w:r>
        <w:rPr>
          <w:rFonts w:hint="eastAsia" w:ascii="宋体" w:hAnsi="宋体"/>
          <w:b/>
          <w:sz w:val="44"/>
          <w:szCs w:val="44"/>
        </w:rPr>
        <w:t>月</w:t>
      </w:r>
    </w:p>
    <w:p>
      <w:pPr>
        <w:pStyle w:val="2"/>
        <w:rPr>
          <w:rFonts w:hint="eastAsia" w:ascii="宋体" w:hAnsi="宋体"/>
          <w:b/>
          <w:sz w:val="44"/>
          <w:szCs w:val="44"/>
        </w:rPr>
      </w:pPr>
    </w:p>
    <w:p>
      <w:pPr>
        <w:pStyle w:val="2"/>
        <w:rPr>
          <w:rFonts w:hint="eastAsia" w:ascii="宋体" w:hAnsi="宋体"/>
          <w:b/>
          <w:sz w:val="44"/>
          <w:szCs w:val="44"/>
        </w:rPr>
      </w:pPr>
    </w:p>
    <w:p>
      <w:pPr>
        <w:pStyle w:val="2"/>
        <w:rPr>
          <w:rFonts w:hint="eastAsia" w:ascii="宋体" w:hAnsi="宋体"/>
          <w:b/>
          <w:sz w:val="44"/>
          <w:szCs w:val="44"/>
        </w:rPr>
      </w:pPr>
    </w:p>
    <w:p>
      <w:pPr>
        <w:pStyle w:val="2"/>
        <w:rPr>
          <w:rFonts w:hint="eastAsia" w:ascii="宋体" w:hAnsi="宋体"/>
          <w:b/>
          <w:sz w:val="44"/>
          <w:szCs w:val="44"/>
        </w:rPr>
      </w:pPr>
    </w:p>
    <w:p>
      <w:pPr>
        <w:pStyle w:val="2"/>
        <w:rPr>
          <w:rFonts w:hint="eastAsia" w:ascii="宋体" w:hAnsi="宋体"/>
          <w:b/>
          <w:sz w:val="44"/>
          <w:szCs w:val="44"/>
        </w:rPr>
      </w:pPr>
    </w:p>
    <w:p>
      <w:pPr>
        <w:jc w:val="center"/>
        <w:rPr>
          <w:rFonts w:hint="eastAsia" w:ascii="黑体" w:hAnsi="黑体" w:eastAsia="黑体"/>
          <w:b/>
          <w:color w:val="000000"/>
          <w:sz w:val="44"/>
          <w:szCs w:val="44"/>
        </w:rPr>
      </w:pPr>
      <w:r>
        <w:rPr>
          <w:rFonts w:hint="eastAsia" w:ascii="黑体" w:hAnsi="黑体" w:eastAsia="黑体"/>
          <w:b/>
          <w:color w:val="000000"/>
          <w:sz w:val="44"/>
          <w:szCs w:val="44"/>
        </w:rPr>
        <w:t>安阳市龙安区善应镇人民政府</w:t>
      </w:r>
    </w:p>
    <w:p>
      <w:pPr>
        <w:jc w:val="center"/>
        <w:rPr>
          <w:rFonts w:ascii="黑体" w:hAnsi="黑体" w:eastAsia="黑体"/>
          <w:b/>
          <w:color w:val="000000"/>
          <w:sz w:val="44"/>
          <w:szCs w:val="44"/>
        </w:rPr>
      </w:pPr>
      <w:r>
        <w:rPr>
          <w:rFonts w:hint="eastAsia" w:ascii="黑体" w:hAnsi="黑体" w:eastAsia="黑体"/>
          <w:b/>
          <w:color w:val="000000"/>
          <w:sz w:val="44"/>
          <w:szCs w:val="44"/>
        </w:rPr>
        <w:t>2021年财政决算编制说明</w:t>
      </w:r>
    </w:p>
    <w:p>
      <w:pPr>
        <w:rPr>
          <w:rFonts w:ascii="仿宋" w:hAnsi="仿宋" w:eastAsia="仿宋"/>
          <w:color w:val="000000"/>
          <w:sz w:val="32"/>
          <w:szCs w:val="32"/>
        </w:rPr>
      </w:pPr>
    </w:p>
    <w:p>
      <w:pPr>
        <w:snapToGrid w:val="0"/>
        <w:spacing w:line="520" w:lineRule="exact"/>
        <w:ind w:firstLine="640" w:firstLineChars="200"/>
        <w:rPr>
          <w:rFonts w:ascii="黑体" w:hAnsi="黑体" w:eastAsia="黑体"/>
          <w:sz w:val="32"/>
          <w:szCs w:val="32"/>
        </w:rPr>
      </w:pPr>
      <w:bookmarkStart w:id="0" w:name="YS060101"/>
      <w:r>
        <w:rPr>
          <w:rFonts w:hint="eastAsia" w:ascii="黑体" w:hAnsi="黑体" w:eastAsia="黑体"/>
          <w:sz w:val="32"/>
          <w:szCs w:val="32"/>
        </w:rPr>
        <w:t>一、单位情况</w:t>
      </w:r>
    </w:p>
    <w:bookmarkEnd w:id="0"/>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（一）基本情况。</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(一)、组织宣传贯彻落实党和国家在农村的各项路线、方针、政策，引导农民勤劳致富，守法致富。</w:t>
      </w:r>
    </w:p>
    <w:p>
      <w:pPr>
        <w:pStyle w:val="7"/>
        <w:widowControl/>
        <w:spacing w:before="0" w:beforeAutospacing="0" w:after="0" w:afterAutospacing="0" w:line="560" w:lineRule="exact"/>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（二）、组织制定和实施本乡国民经济和社会发展计划及其政策措施。</w:t>
      </w:r>
    </w:p>
    <w:p>
      <w:pPr>
        <w:pStyle w:val="7"/>
        <w:widowControl/>
        <w:spacing w:before="0" w:beforeAutospacing="0" w:after="0" w:afterAutospacing="0" w:line="560" w:lineRule="exact"/>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（三）、组织落实上级政府及镇党委、人大决定的整体发展计划、决议和方案。</w:t>
      </w:r>
    </w:p>
    <w:p>
      <w:pPr>
        <w:pStyle w:val="7"/>
        <w:widowControl/>
        <w:spacing w:before="0" w:beforeAutospacing="0" w:after="0" w:afterAutospacing="0" w:line="560" w:lineRule="exact"/>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（四）、领导和管理本乡经济、社会、科技、教育、文化、卫生、体育等各项事业。</w:t>
      </w:r>
    </w:p>
    <w:p>
      <w:pPr>
        <w:pStyle w:val="7"/>
        <w:widowControl/>
        <w:spacing w:before="0" w:beforeAutospacing="0" w:after="0" w:afterAutospacing="0" w:line="560" w:lineRule="exact"/>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（五)、管理、指导乡属事业单位、村民委员会工作，协调各单位与上级业务主管部门之间的关系。</w:t>
      </w:r>
    </w:p>
    <w:p>
      <w:pPr>
        <w:pStyle w:val="7"/>
        <w:widowControl/>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(六)、完成上级党委、政府下达的各项工作任务、指标和交办的其它事项。</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（二）当年取得的主要事业成效。</w:t>
      </w:r>
    </w:p>
    <w:p>
      <w:pPr>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单位本年开展工作顺利完成。</w:t>
      </w:r>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二、总体收支情况</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1、一般公共预算决算总体收支情况</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2021年，全镇共完成税收收入5583万元。</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以</w:t>
      </w:r>
      <w:r>
        <w:rPr>
          <w:rFonts w:hint="eastAsia" w:ascii="仿宋" w:hAnsi="仿宋" w:eastAsia="仿宋"/>
          <w:color w:val="333333"/>
          <w:sz w:val="32"/>
          <w:szCs w:val="32"/>
          <w:shd w:val="clear" w:color="auto" w:fill="FFFFFF"/>
        </w:rPr>
        <w:t>现行财政体制和最终年终决算单核算</w:t>
      </w:r>
      <w:r>
        <w:rPr>
          <w:rFonts w:hint="eastAsia" w:ascii="仿宋" w:hAnsi="仿宋" w:eastAsia="仿宋"/>
          <w:color w:val="000000"/>
          <w:sz w:val="32"/>
          <w:szCs w:val="32"/>
        </w:rPr>
        <w:t>， 2021年一般公共预算收入5583万元， 2021年全镇实际可用一般公共预算财力为5583万元， 2021年基本支出2829万元，项目支出2754万元，全镇实现一般公共预算支出5583万元，收支平衡。</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2、政府性基金决算收支情况</w:t>
      </w:r>
    </w:p>
    <w:p>
      <w:pPr>
        <w:ind w:firstLine="640" w:firstLineChars="200"/>
        <w:rPr>
          <w:rFonts w:hint="eastAsia" w:ascii="仿宋" w:hAnsi="仿宋" w:eastAsia="仿宋"/>
          <w:b/>
          <w:color w:val="000000"/>
          <w:sz w:val="32"/>
          <w:szCs w:val="32"/>
        </w:rPr>
      </w:pPr>
      <w:r>
        <w:rPr>
          <w:rFonts w:hint="eastAsia" w:ascii="仿宋" w:hAnsi="仿宋" w:eastAsia="仿宋"/>
          <w:color w:val="333333"/>
          <w:sz w:val="32"/>
          <w:szCs w:val="32"/>
          <w:shd w:val="clear" w:color="auto" w:fill="FFFFFF"/>
        </w:rPr>
        <w:t>2021年年初政府性基金预算收入预算为0万元，实际完成0万元。</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2021年社会保险基金收支决算为零。</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3、国有资本经营决算收支情况</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2021年，全镇国有资本经营收支决算为零。</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4、2021年全镇实际可用财力支出情况</w:t>
      </w:r>
    </w:p>
    <w:p>
      <w:pPr>
        <w:snapToGrid w:val="0"/>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收入支出决算总体执行情况。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_GB2312"/>
          <w:sz w:val="32"/>
          <w:szCs w:val="32"/>
        </w:rPr>
      </w:pPr>
      <w:r>
        <w:rPr>
          <w:rFonts w:ascii="仿宋" w:hAnsi="仿宋" w:eastAsia="仿宋"/>
          <w:color w:val="000000"/>
          <w:sz w:val="32"/>
          <w:szCs w:val="32"/>
        </w:rPr>
        <w:t>2021</w:t>
      </w:r>
      <w:r>
        <w:rPr>
          <w:rFonts w:hint="eastAsia" w:ascii="仿宋" w:hAnsi="仿宋" w:eastAsia="仿宋"/>
          <w:color w:val="000000"/>
          <w:sz w:val="32"/>
          <w:szCs w:val="32"/>
        </w:rPr>
        <w:t>年度收入5583.1万元。与上</w:t>
      </w:r>
      <w:r>
        <w:rPr>
          <w:rFonts w:hint="eastAsia" w:ascii="仿宋" w:hAnsi="仿宋" w:eastAsia="仿宋" w:cs="仿宋_GB2312"/>
          <w:sz w:val="32"/>
          <w:szCs w:val="32"/>
        </w:rPr>
        <w:t>年度2711.32万元相比，增加2871.78元。</w:t>
      </w:r>
      <w:r>
        <w:rPr>
          <w:rFonts w:ascii="仿宋" w:hAnsi="仿宋" w:eastAsia="仿宋" w:cs="仿宋_GB2312"/>
          <w:sz w:val="32"/>
          <w:szCs w:val="32"/>
        </w:rPr>
        <w:t>2021</w:t>
      </w:r>
      <w:r>
        <w:rPr>
          <w:rFonts w:hint="eastAsia" w:ascii="仿宋" w:hAnsi="仿宋" w:eastAsia="仿宋" w:cs="仿宋_GB2312"/>
          <w:sz w:val="32"/>
          <w:szCs w:val="32"/>
        </w:rPr>
        <w:t>年支出5583万元，与上年度2711.32万元相比，增加2871.78万元，主要原因是政府加大对企业扶持力度和乡村振兴路等方面支出。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227"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2021年公共财政预算支出完成5583万元，完成财政总支出的项目有</w:t>
      </w:r>
      <w:r>
        <w:rPr>
          <w:rFonts w:hint="eastAsia" w:ascii="仿宋" w:hAnsi="仿宋" w:eastAsia="仿宋" w:cs="仿宋"/>
          <w:sz w:val="32"/>
          <w:szCs w:val="32"/>
        </w:rPr>
        <w:t>行政、事业、特岗、临聘人员等各类工作人员经费支出769万元、</w:t>
      </w:r>
      <w:r>
        <w:rPr>
          <w:rFonts w:hint="eastAsia" w:ascii="仿宋" w:hAnsi="仿宋" w:eastAsia="仿宋" w:cs="仿宋"/>
          <w:color w:val="000000"/>
          <w:sz w:val="32"/>
          <w:szCs w:val="32"/>
        </w:rPr>
        <w:t>政府机关办公运作、纪检监察、招商、环保、工会、人大、会议、交通、防疫、抗洪救灾等工作费用支出731万元、三路六桥等大型项目建设支出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227" w:firstLine="640" w:firstLineChars="200"/>
        <w:textAlignment w:val="auto"/>
        <w:rPr>
          <w:rFonts w:hint="eastAsia" w:ascii="仿宋" w:hAnsi="仿宋" w:eastAsia="仿宋" w:cs="仿宋"/>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22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2827万元、科学技术支出1109万元和其他社会保障和就业支出147万元。</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5、举借债务情况</w:t>
      </w:r>
    </w:p>
    <w:p>
      <w:pPr>
        <w:pStyle w:val="2"/>
        <w:ind w:firstLine="640"/>
        <w:rPr>
          <w:rFonts w:hint="eastAsia" w:ascii="仿宋" w:hAnsi="仿宋" w:eastAsia="仿宋"/>
          <w:color w:val="000000"/>
          <w:sz w:val="32"/>
          <w:szCs w:val="32"/>
        </w:rPr>
      </w:pPr>
      <w:r>
        <w:rPr>
          <w:rFonts w:hint="eastAsia" w:ascii="仿宋" w:hAnsi="仿宋" w:eastAsia="仿宋"/>
          <w:color w:val="000000"/>
          <w:sz w:val="32"/>
          <w:szCs w:val="32"/>
        </w:rPr>
        <w:t>2021年，全镇举借债务为零。</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6、“三公”经费执行情况</w:t>
      </w:r>
    </w:p>
    <w:p>
      <w:pPr>
        <w:ind w:firstLine="640" w:firstLineChars="200"/>
        <w:rPr>
          <w:rFonts w:hint="eastAsia" w:ascii="仿宋" w:hAnsi="仿宋" w:eastAsia="仿宋"/>
          <w:sz w:val="32"/>
          <w:szCs w:val="32"/>
        </w:rPr>
      </w:pPr>
      <w:r>
        <w:rPr>
          <w:rFonts w:hint="eastAsia" w:ascii="仿宋" w:hAnsi="仿宋" w:eastAsia="仿宋"/>
          <w:sz w:val="32"/>
          <w:szCs w:val="32"/>
        </w:rPr>
        <w:t>依据戒奢尚俭、集中财力办大事的原则，2021年“三公”经费总量年初预算为47.4万元，年终决算“三公”经费数为44.99万元，为预算的94.92%。</w:t>
      </w:r>
    </w:p>
    <w:p>
      <w:pPr>
        <w:ind w:firstLine="640" w:firstLineChars="200"/>
        <w:rPr>
          <w:rFonts w:hint="eastAsia" w:ascii="仿宋" w:hAnsi="仿宋" w:eastAsia="仿宋"/>
          <w:sz w:val="32"/>
          <w:szCs w:val="32"/>
        </w:rPr>
      </w:pPr>
      <w:r>
        <w:rPr>
          <w:rFonts w:hint="eastAsia" w:ascii="仿宋" w:hAnsi="仿宋" w:eastAsia="仿宋"/>
          <w:sz w:val="32"/>
          <w:szCs w:val="32"/>
        </w:rPr>
        <w:t>“因公出国（境）费用”年初预算和年终决算均为0万元，因公出国团组数和人次数均为0,均与上年持平。</w:t>
      </w:r>
    </w:p>
    <w:p>
      <w:pPr>
        <w:ind w:firstLine="640" w:firstLineChars="200"/>
        <w:rPr>
          <w:rFonts w:hint="eastAsia" w:ascii="仿宋" w:hAnsi="仿宋" w:eastAsia="仿宋"/>
          <w:sz w:val="32"/>
          <w:szCs w:val="32"/>
        </w:rPr>
      </w:pPr>
      <w:r>
        <w:rPr>
          <w:rFonts w:hint="eastAsia" w:ascii="仿宋" w:hAnsi="仿宋" w:eastAsia="仿宋"/>
          <w:sz w:val="32"/>
          <w:szCs w:val="32"/>
        </w:rPr>
        <w:t>“公务接待费”年初预算13万元，年终决算数为7.5万元，为预算的57.7%，国内公务接待382批次,3387人。</w:t>
      </w:r>
    </w:p>
    <w:p>
      <w:pPr>
        <w:ind w:firstLine="640" w:firstLineChars="200"/>
        <w:rPr>
          <w:rFonts w:hint="eastAsia" w:ascii="仿宋" w:hAnsi="仿宋" w:eastAsia="仿宋"/>
          <w:sz w:val="32"/>
          <w:szCs w:val="32"/>
        </w:rPr>
      </w:pPr>
      <w:r>
        <w:rPr>
          <w:rFonts w:hint="eastAsia" w:ascii="仿宋" w:hAnsi="仿宋" w:eastAsia="仿宋"/>
          <w:sz w:val="32"/>
          <w:szCs w:val="32"/>
        </w:rPr>
        <w:t>“公务用车运行维护费”年初预算30万元，年终决算数为20万元，为预算的66.67%。</w:t>
      </w:r>
    </w:p>
    <w:p>
      <w:pPr>
        <w:widowControl/>
        <w:spacing w:line="590" w:lineRule="exact"/>
        <w:ind w:firstLine="640" w:firstLineChars="200"/>
        <w:jc w:val="left"/>
        <w:rPr>
          <w:rFonts w:hint="eastAsia" w:ascii="仿宋" w:hAnsi="仿宋" w:eastAsia="仿宋"/>
          <w:sz w:val="32"/>
          <w:szCs w:val="32"/>
        </w:rPr>
      </w:pPr>
      <w:r>
        <w:rPr>
          <w:rFonts w:hint="eastAsia" w:ascii="仿宋" w:hAnsi="仿宋" w:eastAsia="仿宋"/>
          <w:sz w:val="32"/>
          <w:szCs w:val="32"/>
        </w:rPr>
        <w:t>“公务用车购置”年初预算和年终决算均为17.4万元。</w:t>
      </w:r>
    </w:p>
    <w:p>
      <w:pPr>
        <w:widowControl/>
        <w:spacing w:line="590" w:lineRule="exact"/>
        <w:ind w:firstLine="643" w:firstLineChars="200"/>
        <w:jc w:val="left"/>
        <w:rPr>
          <w:rFonts w:hint="eastAsia" w:ascii="仿宋" w:hAnsi="仿宋" w:eastAsia="仿宋" w:cs="仿宋_GB2312"/>
          <w:b/>
          <w:sz w:val="32"/>
          <w:szCs w:val="32"/>
        </w:rPr>
      </w:pPr>
      <w:r>
        <w:rPr>
          <w:rFonts w:hint="eastAsia" w:ascii="仿宋" w:hAnsi="仿宋" w:eastAsia="仿宋"/>
          <w:b/>
          <w:color w:val="000000"/>
          <w:sz w:val="32"/>
          <w:szCs w:val="32"/>
        </w:rPr>
        <w:t>7、</w:t>
      </w:r>
      <w:r>
        <w:rPr>
          <w:rFonts w:hint="eastAsia" w:ascii="仿宋" w:hAnsi="仿宋" w:eastAsia="仿宋" w:cs="仿宋_GB2312"/>
          <w:b/>
          <w:sz w:val="32"/>
          <w:szCs w:val="32"/>
        </w:rPr>
        <w:t>国有资产占用情况</w:t>
      </w:r>
    </w:p>
    <w:p>
      <w:pPr>
        <w:widowControl/>
        <w:spacing w:line="590" w:lineRule="exact"/>
        <w:ind w:firstLine="640" w:firstLineChars="200"/>
        <w:outlineLvl w:val="1"/>
        <w:rPr>
          <w:rFonts w:hint="eastAsia" w:ascii="仿宋" w:hAnsi="仿宋" w:eastAsia="仿宋" w:cs="仿宋_GB2312"/>
          <w:sz w:val="32"/>
          <w:szCs w:val="32"/>
        </w:rPr>
      </w:pPr>
      <w:r>
        <w:rPr>
          <w:rFonts w:hint="eastAsia" w:ascii="仿宋" w:hAnsi="仿宋" w:eastAsia="仿宋" w:cs="仿宋_GB2312"/>
          <w:sz w:val="32"/>
          <w:szCs w:val="32"/>
        </w:rPr>
        <w:t>2021年期末，</w:t>
      </w:r>
      <w:r>
        <w:rPr>
          <w:rFonts w:hint="eastAsia" w:ascii="仿宋" w:hAnsi="仿宋" w:eastAsia="仿宋"/>
          <w:color w:val="000000"/>
          <w:sz w:val="32"/>
          <w:szCs w:val="32"/>
        </w:rPr>
        <w:t>我单位车辆资产系统数量为</w:t>
      </w:r>
      <w:r>
        <w:rPr>
          <w:rFonts w:ascii="仿宋" w:hAnsi="仿宋" w:eastAsia="仿宋"/>
          <w:color w:val="000000"/>
          <w:sz w:val="32"/>
          <w:szCs w:val="32"/>
        </w:rPr>
        <w:t xml:space="preserve"> </w:t>
      </w:r>
      <w:r>
        <w:rPr>
          <w:rFonts w:hint="eastAsia" w:ascii="仿宋" w:hAnsi="仿宋" w:eastAsia="仿宋"/>
          <w:color w:val="000000"/>
          <w:sz w:val="32"/>
          <w:szCs w:val="32"/>
        </w:rPr>
        <w:t>9辆，</w:t>
      </w:r>
      <w:r>
        <w:rPr>
          <w:rFonts w:hint="eastAsia" w:ascii="仿宋" w:hAnsi="仿宋" w:eastAsia="仿宋"/>
          <w:sz w:val="32"/>
          <w:szCs w:val="32"/>
        </w:rPr>
        <w:t>实际政府公务用车2辆；</w:t>
      </w:r>
      <w:r>
        <w:rPr>
          <w:rFonts w:hint="eastAsia" w:ascii="仿宋" w:hAnsi="仿宋" w:eastAsia="仿宋" w:cs="仿宋_GB2312"/>
          <w:sz w:val="32"/>
          <w:szCs w:val="32"/>
        </w:rPr>
        <w:t>单位价值50万元以上通用设备0台（套），单位价值100万元以上专用设备0台（套）。</w:t>
      </w:r>
    </w:p>
    <w:p>
      <w:pPr>
        <w:widowControl/>
        <w:spacing w:line="590" w:lineRule="exact"/>
        <w:ind w:firstLine="643" w:firstLineChars="200"/>
        <w:outlineLvl w:val="1"/>
        <w:rPr>
          <w:rFonts w:hint="eastAsia" w:ascii="仿宋" w:hAnsi="仿宋" w:eastAsia="仿宋" w:cs="黑体"/>
          <w:b/>
          <w:sz w:val="32"/>
          <w:szCs w:val="32"/>
        </w:rPr>
      </w:pPr>
      <w:r>
        <w:rPr>
          <w:rFonts w:hint="eastAsia" w:ascii="仿宋" w:hAnsi="仿宋" w:eastAsia="仿宋"/>
          <w:b/>
          <w:color w:val="000000"/>
          <w:sz w:val="32"/>
          <w:szCs w:val="32"/>
        </w:rPr>
        <w:t>8、</w:t>
      </w:r>
      <w:r>
        <w:rPr>
          <w:rFonts w:hint="eastAsia" w:ascii="仿宋" w:hAnsi="仿宋" w:eastAsia="仿宋" w:cs="黑体"/>
          <w:b/>
          <w:sz w:val="32"/>
          <w:szCs w:val="32"/>
        </w:rPr>
        <w:t>政府采购支出情况说明</w:t>
      </w:r>
    </w:p>
    <w:p>
      <w:pPr>
        <w:widowControl/>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2021年度政府采购支出总额0万元。</w:t>
      </w:r>
    </w:p>
    <w:p>
      <w:pPr>
        <w:widowControl/>
        <w:numPr>
          <w:ilvl w:val="0"/>
          <w:numId w:val="1"/>
        </w:numPr>
        <w:spacing w:line="590" w:lineRule="exact"/>
        <w:ind w:firstLine="643" w:firstLineChars="200"/>
        <w:outlineLvl w:val="1"/>
        <w:rPr>
          <w:rFonts w:hint="eastAsia" w:ascii="仿宋" w:hAnsi="仿宋" w:eastAsia="仿宋" w:cs="仿宋_GB2312"/>
          <w:sz w:val="32"/>
          <w:szCs w:val="32"/>
        </w:rPr>
      </w:pPr>
      <w:r>
        <w:rPr>
          <w:rFonts w:hint="eastAsia" w:ascii="仿宋" w:hAnsi="仿宋" w:eastAsia="仿宋" w:cs="黑体"/>
          <w:b/>
          <w:sz w:val="32"/>
          <w:szCs w:val="32"/>
        </w:rPr>
        <w:t>绩效管理工作开展情</w:t>
      </w:r>
      <w:r>
        <w:rPr>
          <w:rFonts w:hint="eastAsia" w:ascii="仿宋" w:hAnsi="仿宋" w:eastAsia="仿宋"/>
          <w:b/>
          <w:color w:val="000000"/>
          <w:sz w:val="32"/>
          <w:szCs w:val="32"/>
        </w:rPr>
        <w:t>况</w:t>
      </w:r>
      <w:r>
        <w:rPr>
          <w:rFonts w:hint="eastAsia" w:ascii="仿宋" w:hAnsi="仿宋" w:eastAsia="仿宋"/>
          <w:b/>
          <w:color w:val="000000"/>
          <w:sz w:val="32"/>
          <w:szCs w:val="32"/>
          <w:lang w:val="en-US" w:eastAsia="zh-CN"/>
        </w:rPr>
        <w:t xml:space="preserve">                    </w:t>
      </w:r>
    </w:p>
    <w:p>
      <w:pPr>
        <w:widowControl/>
        <w:numPr>
          <w:ilvl w:val="0"/>
          <w:numId w:val="0"/>
        </w:numPr>
        <w:spacing w:line="590" w:lineRule="exact"/>
        <w:ind w:firstLine="640" w:firstLineChars="200"/>
        <w:outlineLvl w:val="1"/>
        <w:rPr>
          <w:rFonts w:hint="eastAsia" w:ascii="仿宋" w:hAnsi="仿宋" w:eastAsia="仿宋" w:cs="仿宋_GB2312"/>
          <w:sz w:val="32"/>
          <w:szCs w:val="32"/>
        </w:rPr>
      </w:pPr>
      <w:r>
        <w:rPr>
          <w:rFonts w:hint="eastAsia" w:ascii="仿宋" w:hAnsi="仿宋" w:eastAsia="仿宋" w:cs="仿宋_GB2312"/>
          <w:sz w:val="32"/>
          <w:szCs w:val="32"/>
        </w:rPr>
        <w:t>2021年度我单位开展了绩效评价，合理设定绩效目标，开展过程中严格把控，关注实施进度及实施效果，保证绩效目标的实现。</w:t>
      </w:r>
    </w:p>
    <w:p>
      <w:pPr>
        <w:widowControl/>
        <w:spacing w:line="590" w:lineRule="exact"/>
        <w:ind w:firstLine="640" w:firstLineChars="200"/>
        <w:outlineLvl w:val="2"/>
        <w:rPr>
          <w:rFonts w:hint="eastAsia" w:ascii="仿宋" w:hAnsi="仿宋" w:eastAsia="仿宋" w:cs="仿宋_GB2312"/>
          <w:sz w:val="32"/>
          <w:szCs w:val="32"/>
        </w:rPr>
      </w:pPr>
      <w:r>
        <w:rPr>
          <w:rFonts w:hint="eastAsia" w:ascii="仿宋" w:hAnsi="仿宋" w:eastAsia="仿宋" w:cs="仿宋_GB2312"/>
          <w:sz w:val="32"/>
          <w:szCs w:val="32"/>
        </w:rPr>
        <w:t>我镇通过对项目决策、项目管理、项目产出、项目效益等方面对整体项目预算支出绩效自评得分为94分。</w:t>
      </w:r>
    </w:p>
    <w:p>
      <w:pPr>
        <w:widowControl/>
        <w:shd w:val="clear" w:color="auto" w:fill="FFFFFF"/>
        <w:spacing w:line="560" w:lineRule="exact"/>
        <w:ind w:firstLine="643" w:firstLineChars="200"/>
        <w:rPr>
          <w:rFonts w:ascii="仿宋" w:hAnsi="仿宋" w:eastAsia="仿宋"/>
          <w:b/>
          <w:color w:val="000000"/>
          <w:sz w:val="32"/>
          <w:szCs w:val="32"/>
        </w:rPr>
      </w:pPr>
      <w:r>
        <w:rPr>
          <w:rFonts w:ascii="仿宋" w:hAnsi="仿宋" w:eastAsia="仿宋"/>
          <w:b/>
          <w:color w:val="000000"/>
          <w:sz w:val="32"/>
          <w:szCs w:val="32"/>
        </w:rPr>
        <w:t>三</w:t>
      </w:r>
      <w:r>
        <w:rPr>
          <w:rFonts w:hint="eastAsia" w:ascii="仿宋" w:hAnsi="仿宋" w:eastAsia="仿宋"/>
          <w:b/>
          <w:color w:val="000000"/>
          <w:sz w:val="32"/>
          <w:szCs w:val="32"/>
        </w:rPr>
        <w:t>、主要名词解释</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十三、商品和服务支出：单位购买商品和服务的支出。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十六、年末结余：本年度或以前年度预算安排，已执行完毕或因客观条件发生变化无法按原预算安排实施，不需要再使用或无法按原预算安排继续使用的资金。</w:t>
      </w:r>
    </w:p>
    <w:p>
      <w:pPr>
        <w:ind w:firstLine="643" w:firstLineChars="200"/>
        <w:rPr>
          <w:rFonts w:hint="eastAsia" w:ascii="仿宋" w:hAnsi="仿宋" w:eastAsia="仿宋"/>
          <w:b/>
          <w:color w:val="000000"/>
          <w:sz w:val="32"/>
          <w:szCs w:val="32"/>
        </w:rPr>
      </w:pPr>
    </w:p>
    <w:p>
      <w:pPr>
        <w:pStyle w:val="2"/>
        <w:rPr>
          <w:rFonts w:hint="eastAsia"/>
        </w:rPr>
      </w:pPr>
    </w:p>
    <w:p>
      <w:pPr>
        <w:pStyle w:val="2"/>
        <w:rPr>
          <w:rFonts w:hint="eastAsia"/>
        </w:rPr>
        <w:sectPr>
          <w:headerReference r:id="rId3" w:type="default"/>
          <w:footerReference r:id="rId4" w:type="default"/>
          <w:footerReference r:id="rId5" w:type="even"/>
          <w:pgSz w:w="11906" w:h="16838"/>
          <w:pgMar w:top="1440" w:right="1797" w:bottom="1440" w:left="1797" w:header="851" w:footer="992" w:gutter="0"/>
          <w:cols w:space="720" w:num="1"/>
          <w:rtlGutter w:val="0"/>
          <w:docGrid w:type="lines" w:linePitch="312" w:charSpace="0"/>
        </w:sectPr>
      </w:pPr>
    </w:p>
    <w:tbl>
      <w:tblPr>
        <w:tblStyle w:val="8"/>
        <w:tblW w:w="0" w:type="auto"/>
        <w:tblInd w:w="94" w:type="dxa"/>
        <w:tblLayout w:type="autofit"/>
        <w:tblCellMar>
          <w:top w:w="0" w:type="dxa"/>
          <w:left w:w="108" w:type="dxa"/>
          <w:bottom w:w="0" w:type="dxa"/>
          <w:right w:w="108" w:type="dxa"/>
        </w:tblCellMar>
      </w:tblPr>
      <w:tblGrid>
        <w:gridCol w:w="3638"/>
        <w:gridCol w:w="596"/>
        <w:gridCol w:w="1262"/>
        <w:gridCol w:w="1357"/>
        <w:gridCol w:w="5160"/>
        <w:gridCol w:w="596"/>
        <w:gridCol w:w="1471"/>
      </w:tblGrid>
      <w:tr>
        <w:tblPrEx>
          <w:tblCellMar>
            <w:top w:w="0" w:type="dxa"/>
            <w:left w:w="108" w:type="dxa"/>
            <w:bottom w:w="0" w:type="dxa"/>
            <w:right w:w="108" w:type="dxa"/>
          </w:tblCellMar>
        </w:tblPrEx>
        <w:trPr>
          <w:trHeight w:val="1719" w:hRule="atLeast"/>
        </w:trPr>
        <w:tc>
          <w:tcPr>
            <w:tcW w:w="0" w:type="auto"/>
            <w:gridSpan w:val="7"/>
            <w:tcBorders>
              <w:top w:val="nil"/>
              <w:left w:val="nil"/>
              <w:bottom w:val="nil"/>
              <w:right w:val="single" w:color="808080" w:sz="4" w:space="0"/>
            </w:tcBorders>
            <w:shd w:val="clear" w:color="auto" w:fill="FFFFFF"/>
            <w:noWrap/>
            <w:vAlign w:val="center"/>
          </w:tcPr>
          <w:p>
            <w:pPr>
              <w:widowControl/>
              <w:jc w:val="left"/>
              <w:rPr>
                <w:rFonts w:ascii="Tahoma" w:hAnsi="Tahoma" w:cs="Tahoma"/>
                <w:kern w:val="0"/>
                <w:sz w:val="16"/>
                <w:szCs w:val="16"/>
              </w:rPr>
            </w:pPr>
          </w:p>
          <w:p>
            <w:pPr>
              <w:widowControl/>
              <w:jc w:val="center"/>
              <w:rPr>
                <w:rFonts w:ascii="黑体" w:hAnsi="黑体" w:eastAsia="黑体" w:cs="Arial"/>
                <w:kern w:val="0"/>
                <w:sz w:val="44"/>
                <w:szCs w:val="44"/>
              </w:rPr>
            </w:pPr>
            <w:r>
              <w:rPr>
                <w:rFonts w:hint="eastAsia" w:ascii="黑体" w:hAnsi="黑体" w:eastAsia="黑体" w:cs="Arial"/>
                <w:kern w:val="0"/>
                <w:sz w:val="44"/>
                <w:szCs w:val="44"/>
              </w:rPr>
              <w:t>机构运行信息表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widowControl/>
              <w:jc w:val="left"/>
              <w:rPr>
                <w:rFonts w:ascii="Tahoma" w:hAnsi="Tahoma" w:cs="Tahoma"/>
                <w:kern w:val="0"/>
                <w:sz w:val="16"/>
                <w:szCs w:val="16"/>
              </w:rPr>
            </w:pPr>
            <w:r>
              <w:rPr>
                <w:rFonts w:ascii="Tahoma" w:hAnsi="Tahoma" w:cs="Tahoma"/>
                <w:kern w:val="0"/>
                <w:sz w:val="16"/>
                <w:szCs w:val="16"/>
              </w:rPr>
              <w:t>　</w:t>
            </w:r>
          </w:p>
        </w:tc>
        <w:tc>
          <w:tcPr>
            <w:tcW w:w="0" w:type="auto"/>
            <w:tcBorders>
              <w:top w:val="nil"/>
              <w:left w:val="nil"/>
              <w:bottom w:val="nil"/>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nil"/>
              <w:right w:val="single" w:color="808080" w:sz="4" w:space="0"/>
            </w:tcBorders>
            <w:shd w:val="clear" w:color="auto" w:fill="FFFFFF"/>
            <w:noWrap/>
            <w:vAlign w:val="center"/>
          </w:tcPr>
          <w:p>
            <w:pPr>
              <w:widowControl/>
              <w:jc w:val="right"/>
              <w:rPr>
                <w:rFonts w:ascii="宋体" w:hAnsi="宋体" w:cs="Arial"/>
                <w:kern w:val="0"/>
                <w:sz w:val="22"/>
                <w:szCs w:val="22"/>
              </w:rPr>
            </w:pPr>
            <w:r>
              <w:rPr>
                <w:rFonts w:hint="eastAsia" w:ascii="宋体" w:hAnsi="宋体" w:cs="Arial"/>
                <w:kern w:val="0"/>
                <w:sz w:val="22"/>
                <w:szCs w:val="22"/>
              </w:rPr>
              <w:t>财决附03表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Arial"/>
                <w:kern w:val="0"/>
                <w:sz w:val="22"/>
                <w:szCs w:val="22"/>
              </w:rPr>
            </w:pPr>
            <w:r>
              <w:rPr>
                <w:rFonts w:hint="eastAsia" w:ascii="宋体" w:hAnsi="宋体" w:cs="Arial"/>
                <w:kern w:val="0"/>
                <w:sz w:val="22"/>
                <w:szCs w:val="22"/>
              </w:rPr>
              <w:t>编制单位：安阳市龙安区善应镇</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single" w:color="808080" w:sz="4" w:space="0"/>
              <w:right w:val="nil"/>
            </w:tcBorders>
            <w:shd w:val="clear" w:color="auto" w:fill="FFFFFF"/>
            <w:noWrap/>
            <w:vAlign w:val="center"/>
          </w:tcPr>
          <w:p>
            <w:pPr>
              <w:widowControl/>
              <w:jc w:val="center"/>
              <w:rPr>
                <w:rFonts w:ascii="宋体" w:hAnsi="宋体" w:cs="Arial"/>
                <w:kern w:val="0"/>
                <w:sz w:val="22"/>
                <w:szCs w:val="22"/>
              </w:rPr>
            </w:pPr>
            <w:r>
              <w:rPr>
                <w:rFonts w:hint="eastAsia" w:ascii="宋体" w:hAnsi="宋体" w:cs="Arial"/>
                <w:kern w:val="0"/>
                <w:sz w:val="22"/>
                <w:szCs w:val="22"/>
              </w:rPr>
              <w:t>2021年度</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single" w:color="808080" w:sz="4" w:space="0"/>
              <w:right w:val="nil"/>
            </w:tcBorders>
            <w:shd w:val="clear" w:color="auto"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0" w:type="auto"/>
            <w:tcBorders>
              <w:top w:val="nil"/>
              <w:left w:val="nil"/>
              <w:bottom w:val="single" w:color="808080" w:sz="4" w:space="0"/>
              <w:right w:val="single" w:color="808080" w:sz="4" w:space="0"/>
            </w:tcBorders>
            <w:shd w:val="clear" w:color="auto" w:fill="FFFFFF"/>
            <w:noWrap/>
            <w:vAlign w:val="center"/>
          </w:tcPr>
          <w:p>
            <w:pPr>
              <w:widowControl/>
              <w:jc w:val="right"/>
              <w:rPr>
                <w:rFonts w:ascii="宋体" w:hAnsi="宋体" w:cs="Arial"/>
                <w:kern w:val="0"/>
                <w:sz w:val="22"/>
                <w:szCs w:val="22"/>
              </w:rPr>
            </w:pPr>
            <w:r>
              <w:rPr>
                <w:rFonts w:hint="eastAsia" w:ascii="宋体" w:hAnsi="宋体" w:cs="Arial"/>
                <w:kern w:val="0"/>
                <w:sz w:val="22"/>
                <w:szCs w:val="22"/>
              </w:rPr>
              <w:t>金额单位：元</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项  目</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预算数</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统计数</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项  目</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统计数</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栏  次</w:t>
            </w: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kern w:val="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栏  次</w:t>
            </w: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Arial"/>
                <w:kern w:val="0"/>
                <w:sz w:val="20"/>
                <w:szCs w:val="20"/>
              </w:rPr>
            </w:pPr>
          </w:p>
        </w:tc>
        <w:tc>
          <w:tcPr>
            <w:tcW w:w="0" w:type="auto"/>
            <w:tcBorders>
              <w:top w:val="nil"/>
              <w:left w:val="nil"/>
              <w:bottom w:val="single" w:color="000000" w:sz="4" w:space="0"/>
              <w:right w:val="single" w:color="000000" w:sz="12"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一、“三公”经费支出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四、机关运行经费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27</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（一）支出合计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604,000.00</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449，993.00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（一）行政单位</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28</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1．因公出国（境）费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（二）参照公务员法管理事业单位</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29</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2．公务用车购置及运行维护费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474,000.00</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374，534.00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五、资产信息</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30</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（1）公务用车购置费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174，000.00</w:t>
            </w:r>
          </w:p>
        </w:tc>
        <w:tc>
          <w:tcPr>
            <w:tcW w:w="0" w:type="auto"/>
            <w:tcBorders>
              <w:top w:val="nil"/>
              <w:left w:val="nil"/>
              <w:bottom w:val="single" w:color="000000" w:sz="4" w:space="0"/>
              <w:right w:val="single" w:color="000000" w:sz="4" w:space="0"/>
            </w:tcBorders>
            <w:shd w:val="clear" w:color="auto" w:fill="FFFFFF"/>
            <w:noWrap/>
            <w:vAlign w:val="center"/>
          </w:tcPr>
          <w:p>
            <w:pPr>
              <w:widowControl/>
              <w:ind w:right="100"/>
              <w:jc w:val="right"/>
              <w:rPr>
                <w:rFonts w:ascii="宋体" w:hAnsi="宋体" w:cs="Arial"/>
                <w:kern w:val="0"/>
                <w:sz w:val="20"/>
                <w:szCs w:val="20"/>
              </w:rPr>
            </w:pPr>
            <w:r>
              <w:rPr>
                <w:rFonts w:hint="eastAsia" w:ascii="宋体" w:hAnsi="宋体" w:cs="Arial"/>
                <w:kern w:val="0"/>
                <w:sz w:val="20"/>
                <w:szCs w:val="20"/>
              </w:rPr>
              <w:t>,174,000.00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（一）车辆数合计（辆）</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31</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9</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（2）公务用车运行维护费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300,000.00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300,000.00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1．副部（省）级及以上领导用车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32</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3．公务接待费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130,000.00</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75,459.00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2．主要领导干部用车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33</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2</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（1）国内接待费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75,459.00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3．机要通信用车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34</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其中：外事接待费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4．应急保障用车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35</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（2）国（境）外接待费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5．执法执勤用车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36</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3</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（二）相关统计数</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6．特种专业技术用车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37</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1．因公出国（境）团组数（个）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7．离退休干部用车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38</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2．因公出国（境）人次数（人）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8．其他用车</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39</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4</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3．公务用车购置数（辆）</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（二）单价50万元（含）以上的通用设备（台、套…）</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40</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4．公务用车保有量（辆）</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9</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（三）单价100万元（含）以上的专用设备（台、套…）</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41</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5．国内公务接待批次（个）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382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六、政府采购支出信息</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42</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其中：外事接待批次（个）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（一）政府采购支出合计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43</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6．国内公务接待人次（人）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3387</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1．政府采购货物支出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44</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其中：外事接待人次（人）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19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2．政府采购工程支出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45</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7．国（境）外公务接待批次（个）</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3．政府采购服务支出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46</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8．国（境）外公务接待人次（人）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（二）政府采购授予中小企业合同金额</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47</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二、会议费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其中：授予小微企业合同金额</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48</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三、培训费</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七、由养老保险基金发放养老金的离退休人员（人）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49</w:t>
            </w:r>
          </w:p>
        </w:tc>
        <w:tc>
          <w:tcPr>
            <w:tcW w:w="0" w:type="auto"/>
            <w:tcBorders>
              <w:top w:val="nil"/>
              <w:left w:val="nil"/>
              <w:bottom w:val="single" w:color="000000" w:sz="4" w:space="0"/>
              <w:right w:val="single" w:color="000000" w:sz="12" w:space="0"/>
            </w:tcBorders>
            <w:shd w:val="clear" w:color="auto" w:fill="00FF00"/>
            <w:noWrap/>
            <w:vAlign w:val="center"/>
          </w:tcPr>
          <w:p>
            <w:pPr>
              <w:widowControl/>
              <w:jc w:val="right"/>
              <w:rPr>
                <w:rFonts w:ascii="宋体" w:hAnsi="宋体" w:cs="Arial"/>
                <w:kern w:val="0"/>
                <w:sz w:val="20"/>
                <w:szCs w:val="20"/>
              </w:rPr>
            </w:pPr>
            <w:r>
              <w:rPr>
                <w:rFonts w:hint="eastAsia" w:ascii="宋体" w:hAnsi="宋体" w:cs="Arial"/>
                <w:kern w:val="0"/>
                <w:sz w:val="20"/>
                <w:szCs w:val="20"/>
              </w:rPr>
              <w:t>17</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（一）离休人员</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50</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（二）财政拨款退休人员</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51</w:t>
            </w:r>
          </w:p>
        </w:tc>
        <w:tc>
          <w:tcPr>
            <w:tcW w:w="0" w:type="auto"/>
            <w:tcBorders>
              <w:top w:val="nil"/>
              <w:left w:val="nil"/>
              <w:bottom w:val="single" w:color="000000" w:sz="4"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17</w:t>
            </w:r>
          </w:p>
        </w:tc>
      </w:tr>
      <w:tr>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12"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12"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26</w:t>
            </w:r>
          </w:p>
        </w:tc>
        <w:tc>
          <w:tcPr>
            <w:tcW w:w="0" w:type="auto"/>
            <w:tcBorders>
              <w:top w:val="nil"/>
              <w:left w:val="nil"/>
              <w:bottom w:val="single" w:color="000000" w:sz="12" w:space="0"/>
              <w:right w:val="single" w:color="000000" w:sz="4" w:space="0"/>
            </w:tcBorders>
            <w:shd w:val="clear" w:color="auto"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12" w:space="0"/>
              <w:right w:val="single" w:color="000000" w:sz="4"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0" w:type="auto"/>
            <w:tcBorders>
              <w:top w:val="nil"/>
              <w:left w:val="nil"/>
              <w:bottom w:val="single" w:color="000000" w:sz="12" w:space="0"/>
              <w:right w:val="single" w:color="000000" w:sz="4" w:space="0"/>
            </w:tcBorders>
            <w:shd w:val="clear" w:color="auto" w:fill="C0C0C0"/>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（三）经费自理退休人员</w:t>
            </w:r>
          </w:p>
        </w:tc>
        <w:tc>
          <w:tcPr>
            <w:tcW w:w="0" w:type="auto"/>
            <w:tcBorders>
              <w:top w:val="nil"/>
              <w:left w:val="nil"/>
              <w:bottom w:val="single" w:color="000000" w:sz="12" w:space="0"/>
              <w:right w:val="single" w:color="000000" w:sz="4" w:space="0"/>
            </w:tcBorders>
            <w:shd w:val="clear" w:color="auto" w:fill="C0C0C0"/>
            <w:noWrap/>
            <w:vAlign w:val="center"/>
          </w:tcPr>
          <w:p>
            <w:pPr>
              <w:widowControl/>
              <w:jc w:val="center"/>
              <w:rPr>
                <w:rFonts w:ascii="宋体" w:hAnsi="宋体" w:cs="Arial"/>
                <w:kern w:val="0"/>
                <w:sz w:val="20"/>
                <w:szCs w:val="20"/>
              </w:rPr>
            </w:pPr>
            <w:r>
              <w:rPr>
                <w:rFonts w:hint="eastAsia" w:ascii="宋体" w:hAnsi="宋体" w:cs="Arial"/>
                <w:kern w:val="0"/>
                <w:sz w:val="20"/>
                <w:szCs w:val="20"/>
              </w:rPr>
              <w:t>52</w:t>
            </w:r>
          </w:p>
        </w:tc>
        <w:tc>
          <w:tcPr>
            <w:tcW w:w="0" w:type="auto"/>
            <w:tcBorders>
              <w:top w:val="nil"/>
              <w:left w:val="nil"/>
              <w:bottom w:val="single" w:color="000000" w:sz="12" w:space="0"/>
              <w:right w:val="single" w:color="000000" w:sz="12" w:space="0"/>
            </w:tcBorders>
            <w:shd w:val="clear" w:color="auto"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0</w:t>
            </w:r>
          </w:p>
        </w:tc>
      </w:tr>
    </w:tbl>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sectPr>
          <w:pgSz w:w="16838" w:h="11906" w:orient="landscape"/>
          <w:pgMar w:top="1797" w:right="1440" w:bottom="1797" w:left="1440" w:header="851" w:footer="992" w:gutter="0"/>
          <w:cols w:space="720" w:num="1"/>
          <w:docGrid w:type="lines" w:linePitch="312" w:charSpace="0"/>
        </w:sectPr>
      </w:pPr>
    </w:p>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1-1</w:t>
      </w:r>
    </w:p>
    <w:p>
      <w:pPr>
        <w:spacing w:line="580" w:lineRule="exact"/>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区级预算部门</w:t>
      </w:r>
      <w:r>
        <w:rPr>
          <w:rFonts w:ascii="方正小标宋_GBK" w:hAnsi="方正小标宋_GBK" w:eastAsia="方正小标宋_GBK" w:cs="方正小标宋_GBK"/>
          <w:color w:val="000000"/>
          <w:kern w:val="0"/>
          <w:sz w:val="32"/>
          <w:szCs w:val="32"/>
        </w:rPr>
        <w:t>(</w:t>
      </w:r>
      <w:r>
        <w:rPr>
          <w:rFonts w:hint="eastAsia" w:ascii="方正小标宋_GBK" w:hAnsi="方正小标宋_GBK" w:eastAsia="方正小标宋_GBK" w:cs="方正小标宋_GBK"/>
          <w:color w:val="000000"/>
          <w:kern w:val="0"/>
          <w:sz w:val="32"/>
          <w:szCs w:val="32"/>
        </w:rPr>
        <w:t>单位</w:t>
      </w:r>
      <w:r>
        <w:rPr>
          <w:rFonts w:ascii="方正小标宋_GBK" w:hAnsi="方正小标宋_GBK" w:eastAsia="方正小标宋_GBK" w:cs="方正小标宋_GBK"/>
          <w:color w:val="000000"/>
          <w:kern w:val="0"/>
          <w:sz w:val="32"/>
          <w:szCs w:val="32"/>
        </w:rPr>
        <w:t>)</w:t>
      </w:r>
      <w:r>
        <w:rPr>
          <w:rFonts w:hint="eastAsia" w:ascii="方正小标宋_GBK" w:hAnsi="方正小标宋_GBK" w:eastAsia="方正小标宋_GBK" w:cs="方正小标宋_GBK"/>
          <w:color w:val="000000"/>
          <w:kern w:val="0"/>
          <w:sz w:val="32"/>
          <w:szCs w:val="32"/>
        </w:rPr>
        <w:t>整体预算绩效自评表</w:t>
      </w:r>
    </w:p>
    <w:p>
      <w:pPr>
        <w:spacing w:line="580" w:lineRule="exact"/>
        <w:jc w:val="center"/>
        <w:rPr>
          <w:rFonts w:ascii="方正小标宋简体" w:hAnsi="方正小标宋简体" w:eastAsia="方正小标宋简体" w:cs="方正小标宋简体"/>
          <w:color w:val="auto"/>
          <w:kern w:val="0"/>
          <w:sz w:val="40"/>
          <w:szCs w:val="40"/>
        </w:rPr>
      </w:pPr>
      <w:r>
        <w:rPr>
          <w:rFonts w:hint="eastAsia" w:ascii="楷体_GB2312" w:hAnsi="楷体_GB2312" w:eastAsia="楷体_GB2312" w:cs="楷体_GB2312"/>
          <w:color w:val="auto"/>
          <w:kern w:val="0"/>
          <w:sz w:val="32"/>
          <w:szCs w:val="32"/>
        </w:rPr>
        <w:t>（</w:t>
      </w:r>
      <w:r>
        <w:rPr>
          <w:rFonts w:ascii="楷体_GB2312" w:hAnsi="楷体_GB2312" w:eastAsia="楷体_GB2312" w:cs="楷体_GB2312"/>
          <w:color w:val="auto"/>
          <w:kern w:val="0"/>
          <w:sz w:val="32"/>
          <w:szCs w:val="32"/>
        </w:rPr>
        <w:t>2021</w:t>
      </w:r>
      <w:r>
        <w:rPr>
          <w:rFonts w:hint="eastAsia" w:ascii="楷体_GB2312" w:hAnsi="楷体_GB2312" w:eastAsia="楷体_GB2312" w:cs="楷体_GB2312"/>
          <w:color w:val="auto"/>
          <w:kern w:val="0"/>
          <w:sz w:val="32"/>
          <w:szCs w:val="32"/>
        </w:rPr>
        <w:t>年度）</w:t>
      </w:r>
    </w:p>
    <w:tbl>
      <w:tblPr>
        <w:tblStyle w:val="8"/>
        <w:tblW w:w="8973" w:type="dxa"/>
        <w:tblInd w:w="15" w:type="dxa"/>
        <w:tblLayout w:type="fixed"/>
        <w:tblCellMar>
          <w:top w:w="0" w:type="dxa"/>
          <w:left w:w="0" w:type="dxa"/>
          <w:bottom w:w="0" w:type="dxa"/>
          <w:right w:w="0" w:type="dxa"/>
        </w:tblCellMar>
      </w:tblPr>
      <w:tblGrid>
        <w:gridCol w:w="669"/>
        <w:gridCol w:w="1008"/>
        <w:gridCol w:w="1585"/>
        <w:gridCol w:w="714"/>
        <w:gridCol w:w="1031"/>
        <w:gridCol w:w="933"/>
        <w:gridCol w:w="654"/>
        <w:gridCol w:w="795"/>
        <w:gridCol w:w="1584"/>
      </w:tblGrid>
      <w:tr>
        <w:tblPrEx>
          <w:tblCellMar>
            <w:top w:w="0" w:type="dxa"/>
            <w:left w:w="0" w:type="dxa"/>
            <w:bottom w:w="0" w:type="dxa"/>
            <w:right w:w="0" w:type="dxa"/>
          </w:tblCellMar>
        </w:tblPrEx>
        <w:trPr>
          <w:trHeight w:val="90" w:hRule="atLeast"/>
        </w:trPr>
        <w:tc>
          <w:tcPr>
            <w:tcW w:w="1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填报人</w:t>
            </w:r>
          </w:p>
        </w:tc>
        <w:tc>
          <w:tcPr>
            <w:tcW w:w="3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刘彩芬</w:t>
            </w:r>
          </w:p>
        </w:tc>
        <w:tc>
          <w:tcPr>
            <w:tcW w:w="23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联系电话</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13598129327</w:t>
            </w:r>
          </w:p>
        </w:tc>
      </w:tr>
      <w:tr>
        <w:tblPrEx>
          <w:tblCellMar>
            <w:top w:w="0" w:type="dxa"/>
            <w:left w:w="0" w:type="dxa"/>
            <w:bottom w:w="0" w:type="dxa"/>
            <w:right w:w="0" w:type="dxa"/>
          </w:tblCellMar>
        </w:tblPrEx>
        <w:trPr>
          <w:trHeight w:val="315" w:hRule="atLeast"/>
        </w:trPr>
        <w:tc>
          <w:tcPr>
            <w:tcW w:w="1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部门（单位）名称</w:t>
            </w:r>
          </w:p>
        </w:tc>
        <w:tc>
          <w:tcPr>
            <w:tcW w:w="729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善应镇人民政府</w:t>
            </w:r>
          </w:p>
        </w:tc>
      </w:tr>
      <w:tr>
        <w:tblPrEx>
          <w:tblCellMar>
            <w:top w:w="0" w:type="dxa"/>
            <w:left w:w="0" w:type="dxa"/>
            <w:bottom w:w="0" w:type="dxa"/>
            <w:right w:w="0" w:type="dxa"/>
          </w:tblCellMar>
        </w:tblPrEx>
        <w:trPr>
          <w:trHeight w:val="275"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年度履职目标</w:t>
            </w:r>
          </w:p>
        </w:tc>
        <w:tc>
          <w:tcPr>
            <w:tcW w:w="52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预期目标</w:t>
            </w:r>
          </w:p>
        </w:tc>
        <w:tc>
          <w:tcPr>
            <w:tcW w:w="30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实际完成情况</w:t>
            </w:r>
          </w:p>
        </w:tc>
      </w:tr>
      <w:tr>
        <w:tblPrEx>
          <w:tblCellMar>
            <w:top w:w="0" w:type="dxa"/>
            <w:left w:w="0" w:type="dxa"/>
            <w:bottom w:w="0" w:type="dxa"/>
            <w:right w:w="0" w:type="dxa"/>
          </w:tblCellMar>
        </w:tblPrEx>
        <w:trPr>
          <w:trHeight w:val="9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52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6"/>
              <w:spacing w:line="440" w:lineRule="exact"/>
              <w:ind w:firstLine="420" w:firstLineChars="200"/>
            </w:pPr>
            <w:r>
              <w:rPr>
                <w:rFonts w:hint="eastAsia" w:ascii="仿宋_GB2312" w:hAnsi="仿宋_GB2312" w:eastAsia="仿宋_GB2312" w:cs="仿宋_GB2312"/>
                <w:sz w:val="21"/>
                <w:szCs w:val="21"/>
              </w:rPr>
              <w:t>坚持以习近平新时代中国特色社会主义思想为指导，全面贯彻党的十九大和十九届二中、三中、四中、五中全会精神及习近平总书记考察河南时的重要讲话精神，立足实际科学谋划未来，坚持“生态兴镇、旅游重镇、经济强镇、美丽宜居新城镇”总思路不动摇，建设新时代现代化善应镇！</w:t>
            </w:r>
          </w:p>
        </w:tc>
        <w:tc>
          <w:tcPr>
            <w:tcW w:w="30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按年初预期目标，除发展新型农村集体经济“以奖代补”乡财政专项资金项目，其它陆续完工。</w:t>
            </w:r>
          </w:p>
        </w:tc>
      </w:tr>
      <w:tr>
        <w:tblPrEx>
          <w:tblCellMar>
            <w:top w:w="0" w:type="dxa"/>
            <w:left w:w="0" w:type="dxa"/>
            <w:bottom w:w="0" w:type="dxa"/>
            <w:right w:w="0" w:type="dxa"/>
          </w:tblCellMar>
        </w:tblPrEx>
        <w:trPr>
          <w:trHeight w:val="725" w:hRule="atLeast"/>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任务名称</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主要内容</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实际完成情况</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实际完成值发生偏差原因分析及改进措施</w:t>
            </w:r>
          </w:p>
        </w:tc>
      </w:tr>
      <w:tr>
        <w:tblPrEx>
          <w:tblCellMar>
            <w:top w:w="0" w:type="dxa"/>
            <w:left w:w="0" w:type="dxa"/>
            <w:bottom w:w="0" w:type="dxa"/>
            <w:right w:w="0" w:type="dxa"/>
          </w:tblCellMar>
        </w:tblPrEx>
        <w:trPr>
          <w:trHeight w:val="725" w:hRule="atLeast"/>
        </w:trPr>
        <w:tc>
          <w:tcPr>
            <w:tcW w:w="6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年度主要任务</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任务</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纪检监察工作规范化建设</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完工</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p>
        </w:tc>
      </w:tr>
      <w:tr>
        <w:tblPrEx>
          <w:tblCellMar>
            <w:top w:w="0" w:type="dxa"/>
            <w:left w:w="0" w:type="dxa"/>
            <w:bottom w:w="0" w:type="dxa"/>
            <w:right w:w="0" w:type="dxa"/>
          </w:tblCellMar>
        </w:tblPrEx>
        <w:trPr>
          <w:trHeight w:val="725" w:hRule="atLeas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ascii="仿宋_GB2312" w:hAnsi="仿宋_GB2312" w:eastAsia="仿宋_GB2312" w:cs="仿宋_GB2312"/>
                <w:color w:val="000000"/>
                <w:kern w:val="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任务</w:t>
            </w: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严格落实信访工作制度所需经费</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完工</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p>
        </w:tc>
      </w:tr>
      <w:tr>
        <w:tblPrEx>
          <w:tblCellMar>
            <w:top w:w="0" w:type="dxa"/>
            <w:left w:w="0" w:type="dxa"/>
            <w:bottom w:w="0" w:type="dxa"/>
            <w:right w:w="0" w:type="dxa"/>
          </w:tblCellMar>
        </w:tblPrEx>
        <w:trPr>
          <w:trHeight w:val="725" w:hRule="atLeas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ascii="仿宋_GB2312" w:hAnsi="仿宋_GB2312" w:eastAsia="仿宋_GB2312" w:cs="仿宋_GB2312"/>
                <w:color w:val="000000"/>
                <w:kern w:val="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任务</w:t>
            </w: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扶贫工作</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pPr>
            <w:r>
              <w:rPr>
                <w:rFonts w:ascii="仿宋_GB2312" w:hAnsi="仿宋_GB2312" w:eastAsia="仿宋_GB2312" w:cs="仿宋_GB2312"/>
                <w:color w:val="000000"/>
                <w:kern w:val="0"/>
                <w:szCs w:val="21"/>
              </w:rPr>
              <w:t>9</w:t>
            </w:r>
            <w:r>
              <w:rPr>
                <w:rFonts w:hint="eastAsia" w:ascii="仿宋_GB2312" w:hAnsi="仿宋_GB2312" w:eastAsia="仿宋_GB2312" w:cs="仿宋_GB2312"/>
                <w:color w:val="000000"/>
                <w:kern w:val="0"/>
                <w:szCs w:val="21"/>
              </w:rPr>
              <w:t>8</w:t>
            </w:r>
            <w:r>
              <w:rPr>
                <w:rFonts w:ascii="仿宋_GB2312" w:hAnsi="仿宋_GB2312" w:eastAsia="仿宋_GB2312" w:cs="仿宋_GB2312"/>
                <w:color w:val="000000"/>
                <w:kern w:val="0"/>
                <w:szCs w:val="21"/>
              </w:rPr>
              <w:t>%</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财政资金紧张</w:t>
            </w:r>
          </w:p>
        </w:tc>
      </w:tr>
      <w:tr>
        <w:tblPrEx>
          <w:tblCellMar>
            <w:top w:w="0" w:type="dxa"/>
            <w:left w:w="0" w:type="dxa"/>
            <w:bottom w:w="0" w:type="dxa"/>
            <w:right w:w="0" w:type="dxa"/>
          </w:tblCellMar>
        </w:tblPrEx>
        <w:trPr>
          <w:trHeight w:val="725" w:hRule="atLeas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ascii="仿宋_GB2312" w:hAnsi="仿宋_GB2312" w:eastAsia="仿宋_GB2312" w:cs="仿宋_GB2312"/>
                <w:color w:val="000000"/>
                <w:kern w:val="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任务</w:t>
            </w: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环境监测</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pPr>
            <w:r>
              <w:rPr>
                <w:rFonts w:hint="eastAsia" w:ascii="仿宋_GB2312" w:hAnsi="仿宋_GB2312" w:eastAsia="仿宋_GB2312" w:cs="仿宋_GB2312"/>
                <w:color w:val="000000"/>
                <w:kern w:val="0"/>
                <w:szCs w:val="21"/>
              </w:rPr>
              <w:t>完工</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725" w:hRule="atLeas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textAlignment w:val="center"/>
              <w:rPr>
                <w:rFonts w:ascii="仿宋_GB2312" w:hAnsi="仿宋_GB2312" w:eastAsia="仿宋_GB2312" w:cs="仿宋_GB2312"/>
                <w:color w:val="000000"/>
                <w:kern w:val="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任务</w:t>
            </w:r>
            <w:r>
              <w:rPr>
                <w:rFonts w:ascii="仿宋_GB2312" w:hAnsi="仿宋_GB2312" w:eastAsia="仿宋_GB2312" w:cs="仿宋_GB2312"/>
                <w:color w:val="000000"/>
                <w:szCs w:val="21"/>
              </w:rPr>
              <w:t>5</w:t>
            </w:r>
            <w:r>
              <w:rPr>
                <w:rFonts w:hint="eastAsia" w:ascii="仿宋_GB2312" w:hAnsi="仿宋_GB2312" w:eastAsia="仿宋_GB2312" w:cs="仿宋_GB2312"/>
                <w:color w:val="00000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办公设备购置</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pPr>
            <w:r>
              <w:rPr>
                <w:rFonts w:hint="eastAsia" w:ascii="仿宋_GB2312" w:hAnsi="仿宋_GB2312" w:eastAsia="仿宋_GB2312" w:cs="仿宋_GB2312"/>
                <w:color w:val="000000"/>
                <w:kern w:val="0"/>
                <w:szCs w:val="21"/>
              </w:rPr>
              <w:t>完工</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725" w:hRule="atLeas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任务</w:t>
            </w:r>
            <w:r>
              <w:rPr>
                <w:rFonts w:ascii="仿宋_GB2312" w:hAnsi="仿宋_GB2312" w:eastAsia="仿宋_GB2312" w:cs="仿宋_GB2312"/>
                <w:color w:val="000000"/>
                <w:kern w:val="0"/>
                <w:szCs w:val="21"/>
              </w:rPr>
              <w:t>6</w:t>
            </w:r>
            <w:r>
              <w:rPr>
                <w:rFonts w:hint="eastAsia" w:ascii="仿宋_GB2312" w:hAnsi="仿宋_GB2312" w:eastAsia="仿宋_GB2312" w:cs="仿宋_GB2312"/>
                <w:color w:val="000000"/>
                <w:kern w:val="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环境保护</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pPr>
            <w:r>
              <w:rPr>
                <w:rFonts w:hint="eastAsia" w:ascii="仿宋_GB2312" w:hAnsi="仿宋_GB2312" w:eastAsia="仿宋_GB2312" w:cs="仿宋_GB2312"/>
                <w:color w:val="000000"/>
                <w:kern w:val="0"/>
                <w:szCs w:val="21"/>
              </w:rPr>
              <w:t>90%</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财政资金紧张</w:t>
            </w:r>
          </w:p>
        </w:tc>
      </w:tr>
      <w:tr>
        <w:tblPrEx>
          <w:tblCellMar>
            <w:top w:w="0" w:type="dxa"/>
            <w:left w:w="0" w:type="dxa"/>
            <w:bottom w:w="0" w:type="dxa"/>
            <w:right w:w="0" w:type="dxa"/>
          </w:tblCellMar>
        </w:tblPrEx>
        <w:trPr>
          <w:trHeight w:val="699" w:hRule="exact"/>
        </w:trPr>
        <w:tc>
          <w:tcPr>
            <w:tcW w:w="669" w:type="dxa"/>
            <w:vMerge w:val="continue"/>
            <w:tcBorders>
              <w:left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任务</w:t>
            </w:r>
            <w:r>
              <w:rPr>
                <w:rFonts w:ascii="仿宋_GB2312" w:hAnsi="仿宋_GB2312" w:eastAsia="仿宋_GB2312" w:cs="仿宋_GB2312"/>
                <w:color w:val="000000"/>
                <w:szCs w:val="21"/>
              </w:rPr>
              <w:t>7</w:t>
            </w:r>
            <w:r>
              <w:rPr>
                <w:rFonts w:hint="eastAsia" w:ascii="仿宋_GB2312" w:hAnsi="仿宋_GB2312" w:eastAsia="仿宋_GB2312" w:cs="仿宋_GB2312"/>
                <w:color w:val="00000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企业扶持</w:t>
            </w: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rPr>
            </w:pPr>
          </w:p>
          <w:p>
            <w:pPr>
              <w:jc w:val="center"/>
            </w:pPr>
            <w:r>
              <w:rPr>
                <w:rFonts w:hint="eastAsia"/>
              </w:rPr>
              <w:t>100%</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779" w:hRule="exact"/>
        </w:trPr>
        <w:tc>
          <w:tcPr>
            <w:tcW w:w="6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任务</w:t>
            </w:r>
            <w:r>
              <w:rPr>
                <w:rFonts w:ascii="仿宋_GB2312" w:hAnsi="仿宋_GB2312" w:eastAsia="仿宋_GB2312" w:cs="仿宋_GB2312"/>
                <w:color w:val="000000"/>
                <w:szCs w:val="21"/>
              </w:rPr>
              <w:t>8</w:t>
            </w:r>
            <w:r>
              <w:rPr>
                <w:rFonts w:hint="eastAsia" w:ascii="仿宋_GB2312" w:hAnsi="仿宋_GB2312" w:eastAsia="仿宋_GB2312" w:cs="仿宋_GB2312"/>
                <w:color w:val="000000"/>
                <w:szCs w:val="21"/>
              </w:rPr>
              <w:t>：</w:t>
            </w:r>
          </w:p>
        </w:tc>
        <w:tc>
          <w:tcPr>
            <w:tcW w:w="426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4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716"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情况</w:t>
            </w:r>
          </w:p>
        </w:tc>
        <w:tc>
          <w:tcPr>
            <w:tcW w:w="25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年初</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预算数</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全年</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预算数</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实际执行数</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执行率</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实际完成值发生偏差原因分析及改进措施</w:t>
            </w:r>
          </w:p>
        </w:tc>
      </w:tr>
      <w:tr>
        <w:tblPrEx>
          <w:tblCellMar>
            <w:top w:w="0" w:type="dxa"/>
            <w:left w:w="0" w:type="dxa"/>
            <w:bottom w:w="0" w:type="dxa"/>
            <w:right w:w="0" w:type="dxa"/>
          </w:tblCellMar>
        </w:tblPrEx>
        <w:trPr>
          <w:trHeight w:val="275"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部门预算总额（万元）</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5583</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5583</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5583</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100%</w:t>
            </w:r>
          </w:p>
        </w:tc>
        <w:tc>
          <w:tcPr>
            <w:tcW w:w="15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0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资金来源：</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）财政性资金</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5583</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5583</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0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）其他资金</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0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资金结构：</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）基本支出</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2829</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2829</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2829</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100%</w:t>
            </w: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40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）项目支出</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2754</w:t>
            </w:r>
          </w:p>
        </w:tc>
        <w:tc>
          <w:tcPr>
            <w:tcW w:w="1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2754</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2754</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100%</w:t>
            </w: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430" w:hRule="atLeast"/>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一级指标</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二级指标</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三级指标</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指标值</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指标值说明</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实际完成值</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 w:val="13"/>
                <w:szCs w:val="13"/>
              </w:rPr>
              <w:t>实际完成值发生偏差原因分析及改进措施</w:t>
            </w:r>
          </w:p>
        </w:tc>
      </w:tr>
      <w:tr>
        <w:tblPrEx>
          <w:tblCellMar>
            <w:top w:w="0" w:type="dxa"/>
            <w:left w:w="0" w:type="dxa"/>
            <w:bottom w:w="0" w:type="dxa"/>
            <w:right w:w="0" w:type="dxa"/>
          </w:tblCellMar>
        </w:tblPrEx>
        <w:trPr>
          <w:trHeight w:val="715"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投入管理指标</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预算和财务管理</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预算执行率</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6"/>
                <w:szCs w:val="16"/>
              </w:rPr>
            </w:pPr>
            <w:r>
              <w:rPr>
                <w:rFonts w:hint="eastAsia" w:ascii="宋体" w:hAnsi="宋体" w:cs="宋体"/>
                <w:color w:val="000000"/>
                <w:sz w:val="16"/>
                <w:szCs w:val="16"/>
              </w:rPr>
              <w:t>≥</w:t>
            </w:r>
            <w:r>
              <w:rPr>
                <w:rFonts w:ascii="宋体" w:hAnsi="宋体" w:cs="宋体"/>
                <w:color w:val="000000"/>
                <w:sz w:val="16"/>
                <w:szCs w:val="16"/>
              </w:rPr>
              <w:t>95%</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仿宋_GB2312" w:hAnsi="仿宋_GB2312" w:eastAsia="仿宋_GB2312" w:cs="仿宋_GB2312"/>
                <w:color w:val="000000"/>
                <w:sz w:val="13"/>
                <w:szCs w:val="13"/>
              </w:rPr>
            </w:pPr>
            <w:r>
              <w:rPr>
                <w:rFonts w:hint="eastAsia" w:ascii="仿宋_GB2312" w:hAnsi="仿宋_GB2312" w:eastAsia="仿宋_GB2312" w:cs="仿宋_GB2312"/>
                <w:color w:val="000000"/>
                <w:kern w:val="0"/>
                <w:sz w:val="13"/>
                <w:szCs w:val="13"/>
              </w:rPr>
              <w:t>预算执行率</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（预算完成数</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预算数）×</w:t>
            </w:r>
            <w:r>
              <w:rPr>
                <w:rFonts w:ascii="仿宋_GB2312" w:hAnsi="仿宋_GB2312" w:eastAsia="仿宋_GB2312" w:cs="仿宋_GB2312"/>
                <w:color w:val="000000"/>
                <w:kern w:val="0"/>
                <w:sz w:val="13"/>
                <w:szCs w:val="13"/>
              </w:rPr>
              <w:t>100%</w:t>
            </w:r>
            <w:r>
              <w:rPr>
                <w:rFonts w:hint="eastAsia" w:ascii="仿宋_GB2312" w:hAnsi="仿宋_GB2312" w:eastAsia="仿宋_GB2312" w:cs="仿宋_GB2312"/>
                <w:color w:val="000000"/>
                <w:kern w:val="0"/>
                <w:sz w:val="13"/>
                <w:szCs w:val="13"/>
              </w:rPr>
              <w:t>。预算完成数指部门实际执行的预算数；预算数指财政部门批复的本年度部门的（调整）预算数。</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100%</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715"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结转结余率</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6"/>
                <w:szCs w:val="16"/>
              </w:rPr>
            </w:pPr>
            <w:r>
              <w:rPr>
                <w:rFonts w:ascii="宋体" w:cs="宋体"/>
                <w:color w:val="000000"/>
                <w:sz w:val="16"/>
                <w:szCs w:val="16"/>
              </w:rPr>
              <w:t>0</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仿宋_GB2312" w:hAnsi="仿宋_GB2312" w:eastAsia="仿宋_GB2312" w:cs="仿宋_GB2312"/>
                <w:color w:val="000000"/>
                <w:sz w:val="13"/>
                <w:szCs w:val="13"/>
              </w:rPr>
            </w:pPr>
            <w:r>
              <w:rPr>
                <w:rFonts w:hint="eastAsia" w:ascii="仿宋_GB2312" w:hAnsi="仿宋_GB2312" w:eastAsia="仿宋_GB2312" w:cs="仿宋_GB2312"/>
                <w:color w:val="000000"/>
                <w:kern w:val="0"/>
                <w:sz w:val="13"/>
                <w:szCs w:val="13"/>
              </w:rPr>
              <w:t>结转结余率</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结转结余总额</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预算数</w:t>
            </w:r>
            <w:r>
              <w:rPr>
                <w:rFonts w:ascii="仿宋_GB2312" w:hAnsi="仿宋_GB2312" w:eastAsia="仿宋_GB2312" w:cs="仿宋_GB2312"/>
                <w:color w:val="000000"/>
                <w:kern w:val="0"/>
                <w:sz w:val="13"/>
                <w:szCs w:val="13"/>
              </w:rPr>
              <w:t>*100%</w:t>
            </w:r>
            <w:r>
              <w:rPr>
                <w:rFonts w:hint="eastAsia" w:ascii="仿宋_GB2312" w:hAnsi="仿宋_GB2312" w:eastAsia="仿宋_GB2312" w:cs="仿宋_GB2312"/>
                <w:color w:val="000000"/>
                <w:kern w:val="0"/>
                <w:sz w:val="13"/>
                <w:szCs w:val="13"/>
              </w:rPr>
              <w:t>。结转结余总额是指部门本年度的结转结余资金之和。预算数是指财政部门批复的本年度部门的（调整）预算数</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0</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632"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“三公经费”控制率</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6"/>
                <w:szCs w:val="16"/>
              </w:rPr>
            </w:pPr>
            <w:r>
              <w:rPr>
                <w:rFonts w:hint="eastAsia" w:ascii="宋体" w:hAnsi="宋体" w:cs="宋体"/>
                <w:color w:val="000000"/>
                <w:sz w:val="16"/>
                <w:szCs w:val="16"/>
              </w:rPr>
              <w:t>≤</w:t>
            </w:r>
            <w:r>
              <w:rPr>
                <w:rFonts w:ascii="宋体" w:hAnsi="宋体" w:cs="宋体"/>
                <w:color w:val="000000"/>
                <w:sz w:val="16"/>
                <w:szCs w:val="16"/>
              </w:rPr>
              <w:t>99%</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仿宋_GB2312" w:hAnsi="仿宋_GB2312" w:eastAsia="仿宋_GB2312" w:cs="仿宋_GB2312"/>
                <w:color w:val="000000"/>
                <w:sz w:val="13"/>
                <w:szCs w:val="13"/>
              </w:rPr>
            </w:pPr>
            <w:r>
              <w:rPr>
                <w:rFonts w:hint="eastAsia" w:ascii="仿宋_GB2312" w:hAnsi="仿宋_GB2312" w:eastAsia="仿宋_GB2312" w:cs="仿宋_GB2312"/>
                <w:color w:val="000000"/>
                <w:kern w:val="0"/>
                <w:sz w:val="13"/>
                <w:szCs w:val="13"/>
              </w:rPr>
              <w:t>“三公经费”控制率</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本年度“三公经费”实际支出数</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“三公经费”预算数</w:t>
            </w:r>
            <w:r>
              <w:rPr>
                <w:rFonts w:ascii="仿宋_GB2312" w:hAnsi="仿宋_GB2312" w:eastAsia="仿宋_GB2312" w:cs="仿宋_GB2312"/>
                <w:color w:val="000000"/>
                <w:kern w:val="0"/>
                <w:sz w:val="13"/>
                <w:szCs w:val="13"/>
              </w:rPr>
              <w:t>*100%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94.92</w:t>
            </w:r>
            <w:r>
              <w:rPr>
                <w:rFonts w:ascii="仿宋_GB2312" w:hAnsi="仿宋_GB2312" w:eastAsia="仿宋_GB2312" w:cs="仿宋_GB2312"/>
                <w:color w:val="000000"/>
                <w:szCs w:val="21"/>
              </w:rPr>
              <w:t>%</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828"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政府采购</w:t>
            </w:r>
          </w:p>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执行率</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6"/>
                <w:szCs w:val="16"/>
              </w:rPr>
            </w:pPr>
            <w:r>
              <w:rPr>
                <w:rFonts w:hint="eastAsia" w:ascii="宋体" w:hAnsi="宋体" w:cs="宋体"/>
                <w:color w:val="000000"/>
                <w:sz w:val="16"/>
                <w:szCs w:val="16"/>
              </w:rPr>
              <w:t>≥</w:t>
            </w:r>
            <w:r>
              <w:rPr>
                <w:rFonts w:ascii="宋体" w:hAnsi="宋体" w:cs="宋体"/>
                <w:color w:val="000000"/>
                <w:sz w:val="16"/>
                <w:szCs w:val="16"/>
              </w:rPr>
              <w:t>90%</w:t>
            </w:r>
          </w:p>
        </w:tc>
        <w:tc>
          <w:tcPr>
            <w:tcW w:w="2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仿宋_GB2312" w:hAnsi="仿宋_GB2312" w:eastAsia="仿宋_GB2312" w:cs="仿宋_GB2312"/>
                <w:color w:val="000000"/>
                <w:sz w:val="13"/>
                <w:szCs w:val="13"/>
              </w:rPr>
            </w:pPr>
            <w:r>
              <w:rPr>
                <w:rFonts w:hint="eastAsia" w:ascii="仿宋_GB2312" w:hAnsi="仿宋_GB2312" w:eastAsia="仿宋_GB2312" w:cs="仿宋_GB2312"/>
                <w:color w:val="000000"/>
                <w:kern w:val="0"/>
                <w:sz w:val="13"/>
                <w:szCs w:val="13"/>
              </w:rPr>
              <w:t>政府采购执行率</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（实际政府采购金额</w:t>
            </w:r>
            <w:r>
              <w:rPr>
                <w:rFonts w:ascii="仿宋_GB2312" w:hAnsi="仿宋_GB2312" w:eastAsia="仿宋_GB2312" w:cs="仿宋_GB2312"/>
                <w:color w:val="000000"/>
                <w:kern w:val="0"/>
                <w:sz w:val="13"/>
                <w:szCs w:val="13"/>
              </w:rPr>
              <w:t>/</w:t>
            </w:r>
            <w:r>
              <w:rPr>
                <w:rFonts w:hint="eastAsia" w:ascii="仿宋_GB2312" w:hAnsi="仿宋_GB2312" w:eastAsia="仿宋_GB2312" w:cs="仿宋_GB2312"/>
                <w:color w:val="000000"/>
                <w:kern w:val="0"/>
                <w:sz w:val="13"/>
                <w:szCs w:val="13"/>
              </w:rPr>
              <w:t>政府采购预算数）×</w:t>
            </w:r>
            <w:r>
              <w:rPr>
                <w:rFonts w:ascii="仿宋_GB2312" w:hAnsi="仿宋_GB2312" w:eastAsia="仿宋_GB2312" w:cs="仿宋_GB2312"/>
                <w:color w:val="000000"/>
                <w:kern w:val="0"/>
                <w:sz w:val="13"/>
                <w:szCs w:val="13"/>
              </w:rPr>
              <w:t>100%</w:t>
            </w:r>
            <w:r>
              <w:rPr>
                <w:rFonts w:hint="eastAsia" w:ascii="仿宋_GB2312" w:hAnsi="仿宋_GB2312" w:eastAsia="仿宋_GB2312" w:cs="仿宋_GB2312"/>
                <w:color w:val="000000"/>
                <w:kern w:val="0"/>
                <w:sz w:val="13"/>
                <w:szCs w:val="13"/>
              </w:rPr>
              <w:t>。政府采购预算：采购机关根据事业发展计划和行政任务编制的、并经过规定程序批准的年度政府采购计划</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100%</w:t>
            </w:r>
          </w:p>
        </w:tc>
        <w:tc>
          <w:tcPr>
            <w:tcW w:w="1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1378" w:hRule="atLeast"/>
        </w:trPr>
        <w:tc>
          <w:tcPr>
            <w:tcW w:w="1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总分</w:t>
            </w:r>
          </w:p>
        </w:tc>
        <w:tc>
          <w:tcPr>
            <w:tcW w:w="729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9</w:t>
            </w:r>
            <w:r>
              <w:rPr>
                <w:rFonts w:hint="eastAsia" w:ascii="仿宋_GB2312" w:hAnsi="仿宋_GB2312" w:eastAsia="仿宋_GB2312" w:cs="仿宋_GB2312"/>
                <w:color w:val="000000"/>
                <w:szCs w:val="21"/>
              </w:rPr>
              <w:t>4分</w:t>
            </w:r>
          </w:p>
        </w:tc>
      </w:tr>
      <w:tr>
        <w:tblPrEx>
          <w:tblCellMar>
            <w:top w:w="0" w:type="dxa"/>
            <w:left w:w="0" w:type="dxa"/>
            <w:bottom w:w="0" w:type="dxa"/>
            <w:right w:w="0" w:type="dxa"/>
          </w:tblCellMar>
        </w:tblPrEx>
        <w:trPr>
          <w:trHeight w:val="2940" w:hRule="atLeast"/>
        </w:trPr>
        <w:tc>
          <w:tcPr>
            <w:tcW w:w="1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c>
          <w:tcPr>
            <w:tcW w:w="729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 w:val="13"/>
                <w:szCs w:val="13"/>
              </w:rPr>
              <w:t>1.</w:t>
            </w:r>
            <w:r>
              <w:rPr>
                <w:rFonts w:hint="eastAsia" w:ascii="仿宋_GB2312" w:hAnsi="仿宋_GB2312" w:eastAsia="仿宋_GB2312" w:cs="仿宋_GB2312"/>
                <w:color w:val="000000"/>
                <w:kern w:val="0"/>
                <w:sz w:val="13"/>
                <w:szCs w:val="13"/>
              </w:rPr>
              <w:t>自评采取打分评价的形式，满分为</w:t>
            </w:r>
            <w:r>
              <w:rPr>
                <w:rFonts w:ascii="仿宋_GB2312" w:hAnsi="仿宋_GB2312" w:eastAsia="仿宋_GB2312" w:cs="仿宋_GB2312"/>
                <w:color w:val="000000"/>
                <w:kern w:val="0"/>
                <w:sz w:val="13"/>
                <w:szCs w:val="13"/>
              </w:rPr>
              <w:t>100</w:t>
            </w:r>
            <w:r>
              <w:rPr>
                <w:rFonts w:hint="eastAsia" w:ascii="仿宋_GB2312" w:hAnsi="仿宋_GB2312" w:eastAsia="仿宋_GB2312" w:cs="仿宋_GB2312"/>
                <w:color w:val="000000"/>
                <w:kern w:val="0"/>
                <w:sz w:val="13"/>
                <w:szCs w:val="13"/>
              </w:rPr>
              <w:t>分，按照附件</w:t>
            </w:r>
            <w:r>
              <w:rPr>
                <w:rFonts w:ascii="仿宋_GB2312" w:hAnsi="仿宋_GB2312" w:eastAsia="仿宋_GB2312" w:cs="仿宋_GB2312"/>
                <w:color w:val="000000"/>
                <w:kern w:val="0"/>
                <w:sz w:val="13"/>
                <w:szCs w:val="13"/>
              </w:rPr>
              <w:t>2</w:t>
            </w:r>
            <w:r>
              <w:rPr>
                <w:rFonts w:hint="eastAsia" w:ascii="仿宋_GB2312" w:hAnsi="仿宋_GB2312" w:eastAsia="仿宋_GB2312" w:cs="仿宋_GB2312"/>
                <w:color w:val="000000"/>
                <w:kern w:val="0"/>
                <w:sz w:val="13"/>
                <w:szCs w:val="13"/>
              </w:rPr>
              <w:t>打分表各项分值进行打分。</w:t>
            </w:r>
            <w:r>
              <w:rPr>
                <w:rFonts w:ascii="仿宋_GB2312" w:hAnsi="仿宋_GB2312" w:eastAsia="仿宋_GB2312" w:cs="仿宋_GB2312"/>
                <w:color w:val="000000"/>
                <w:kern w:val="0"/>
                <w:sz w:val="13"/>
                <w:szCs w:val="13"/>
              </w:rPr>
              <w:t xml:space="preserve">                                                                                                         2.</w:t>
            </w:r>
            <w:r>
              <w:rPr>
                <w:rFonts w:hint="eastAsia" w:ascii="仿宋_GB2312" w:hAnsi="仿宋_GB2312" w:eastAsia="仿宋_GB2312" w:cs="仿宋_GB2312"/>
                <w:color w:val="000000"/>
                <w:kern w:val="0"/>
                <w:sz w:val="13"/>
                <w:szCs w:val="13"/>
              </w:rPr>
              <w:t>实际完成值发生偏差原因分析及改进措施：说明偏离目标、不能完成目标的原因及拟采取的措施。</w:t>
            </w:r>
          </w:p>
        </w:tc>
      </w:tr>
      <w:tr>
        <w:tblPrEx>
          <w:tblCellMar>
            <w:top w:w="0" w:type="dxa"/>
            <w:left w:w="0" w:type="dxa"/>
            <w:bottom w:w="0" w:type="dxa"/>
            <w:right w:w="0" w:type="dxa"/>
          </w:tblCellMar>
        </w:tblPrEx>
        <w:trPr>
          <w:trHeight w:val="2690" w:hRule="atLeast"/>
        </w:trPr>
        <w:tc>
          <w:tcPr>
            <w:tcW w:w="16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财政部门归口业务科室意见</w:t>
            </w:r>
          </w:p>
        </w:tc>
        <w:tc>
          <w:tcPr>
            <w:tcW w:w="729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280" w:lineRule="exact"/>
              <w:jc w:val="center"/>
              <w:textAlignment w:val="bottom"/>
              <w:rPr>
                <w:rFonts w:hint="eastAsia" w:ascii="仿宋_GB2312" w:hAnsi="仿宋_GB2312" w:eastAsia="仿宋_GB2312" w:cs="仿宋_GB2312"/>
                <w:color w:val="000000"/>
                <w:kern w:val="0"/>
                <w:szCs w:val="21"/>
                <w:lang w:eastAsia="zh-CN"/>
              </w:rPr>
            </w:pP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财政部门归口业务科室负责人（签章）：</w:t>
            </w:r>
          </w:p>
          <w:p>
            <w:pPr>
              <w:widowControl/>
              <w:spacing w:line="280" w:lineRule="exact"/>
              <w:jc w:val="center"/>
              <w:textAlignment w:val="bottom"/>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 xml:space="preserve">                                                        </w:t>
            </w:r>
          </w:p>
          <w:p>
            <w:pPr>
              <w:widowControl/>
              <w:spacing w:line="280" w:lineRule="exact"/>
              <w:jc w:val="center"/>
              <w:textAlignment w:val="bottom"/>
              <w:rPr>
                <w:rFonts w:ascii="仿宋_GB2312" w:hAnsi="仿宋_GB2312" w:eastAsia="仿宋_GB2312" w:cs="仿宋_GB2312"/>
                <w:color w:val="000000"/>
                <w:szCs w:val="21"/>
              </w:rPr>
            </w:pP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年</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月</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日</w:t>
            </w:r>
          </w:p>
        </w:tc>
      </w:tr>
    </w:tbl>
    <w:p/>
    <w:p>
      <w:pPr>
        <w:spacing w:line="580" w:lineRule="exact"/>
        <w:rPr>
          <w:rFonts w:ascii="黑体" w:hAnsi="黑体" w:eastAsia="黑体"/>
          <w:sz w:val="32"/>
          <w:szCs w:val="32"/>
        </w:rPr>
      </w:pPr>
    </w:p>
    <w:p>
      <w:pPr>
        <w:spacing w:line="580" w:lineRule="exact"/>
        <w:rPr>
          <w:rFonts w:ascii="黑体" w:hAnsi="黑体" w:eastAsia="黑体"/>
          <w:sz w:val="32"/>
          <w:szCs w:val="32"/>
        </w:rPr>
      </w:pPr>
    </w:p>
    <w:p>
      <w:pPr>
        <w:pStyle w:val="2"/>
        <w:ind w:firstLine="0" w:firstLineChars="0"/>
        <w:rPr>
          <w:rFonts w:hint="eastAsia"/>
        </w:rPr>
      </w:pPr>
      <w:bookmarkStart w:id="1" w:name="_GoBack"/>
      <w:bookmarkEnd w:id="1"/>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- 4 -</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3A831"/>
    <w:multiLevelType w:val="singleLevel"/>
    <w:tmpl w:val="A383A831"/>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NWU2NWY1ZjYyMDFlNjE2NGExMDI5MDYwNjBiMzcifQ=="/>
  </w:docVars>
  <w:rsids>
    <w:rsidRoot w:val="00F12D56"/>
    <w:rsid w:val="00010DC4"/>
    <w:rsid w:val="00011C6B"/>
    <w:rsid w:val="00011E0A"/>
    <w:rsid w:val="00016D69"/>
    <w:rsid w:val="00020ABA"/>
    <w:rsid w:val="000211AA"/>
    <w:rsid w:val="000306F8"/>
    <w:rsid w:val="00032648"/>
    <w:rsid w:val="00034FF9"/>
    <w:rsid w:val="0003582C"/>
    <w:rsid w:val="0003784C"/>
    <w:rsid w:val="000429B6"/>
    <w:rsid w:val="00043D47"/>
    <w:rsid w:val="000510F8"/>
    <w:rsid w:val="000607D2"/>
    <w:rsid w:val="00060B3C"/>
    <w:rsid w:val="00071CB0"/>
    <w:rsid w:val="00071DC5"/>
    <w:rsid w:val="00071E28"/>
    <w:rsid w:val="000757F8"/>
    <w:rsid w:val="00077342"/>
    <w:rsid w:val="00080E57"/>
    <w:rsid w:val="00081519"/>
    <w:rsid w:val="00081D67"/>
    <w:rsid w:val="000830AA"/>
    <w:rsid w:val="00087713"/>
    <w:rsid w:val="0009089C"/>
    <w:rsid w:val="00090E8B"/>
    <w:rsid w:val="000937F3"/>
    <w:rsid w:val="00095E43"/>
    <w:rsid w:val="000A0586"/>
    <w:rsid w:val="000A4775"/>
    <w:rsid w:val="000A486B"/>
    <w:rsid w:val="000B6FB6"/>
    <w:rsid w:val="000C2F21"/>
    <w:rsid w:val="000C3137"/>
    <w:rsid w:val="000E1411"/>
    <w:rsid w:val="000E2979"/>
    <w:rsid w:val="000E596C"/>
    <w:rsid w:val="000E5D9F"/>
    <w:rsid w:val="000E6AE0"/>
    <w:rsid w:val="000E7403"/>
    <w:rsid w:val="000F022A"/>
    <w:rsid w:val="000F36C2"/>
    <w:rsid w:val="000F7A98"/>
    <w:rsid w:val="000F7B1E"/>
    <w:rsid w:val="001012E9"/>
    <w:rsid w:val="00105B36"/>
    <w:rsid w:val="0011033A"/>
    <w:rsid w:val="0011155B"/>
    <w:rsid w:val="00111BBA"/>
    <w:rsid w:val="00111BEA"/>
    <w:rsid w:val="00112DF4"/>
    <w:rsid w:val="00117822"/>
    <w:rsid w:val="001222D7"/>
    <w:rsid w:val="0012372B"/>
    <w:rsid w:val="00123F5D"/>
    <w:rsid w:val="00135D16"/>
    <w:rsid w:val="00141FCF"/>
    <w:rsid w:val="0014253E"/>
    <w:rsid w:val="00143D08"/>
    <w:rsid w:val="001465EF"/>
    <w:rsid w:val="00150EEA"/>
    <w:rsid w:val="00164F96"/>
    <w:rsid w:val="00165C69"/>
    <w:rsid w:val="00165EDE"/>
    <w:rsid w:val="00171BB7"/>
    <w:rsid w:val="00177F6F"/>
    <w:rsid w:val="00184BC8"/>
    <w:rsid w:val="00196EAA"/>
    <w:rsid w:val="001A7B90"/>
    <w:rsid w:val="001B0344"/>
    <w:rsid w:val="001B2693"/>
    <w:rsid w:val="001B30FF"/>
    <w:rsid w:val="001B6A36"/>
    <w:rsid w:val="001B7231"/>
    <w:rsid w:val="001B7249"/>
    <w:rsid w:val="001C211C"/>
    <w:rsid w:val="001C2B6A"/>
    <w:rsid w:val="001C3BA7"/>
    <w:rsid w:val="001C55DA"/>
    <w:rsid w:val="001D3399"/>
    <w:rsid w:val="001D4996"/>
    <w:rsid w:val="001E2628"/>
    <w:rsid w:val="001F1E13"/>
    <w:rsid w:val="00207907"/>
    <w:rsid w:val="00210318"/>
    <w:rsid w:val="0021226C"/>
    <w:rsid w:val="00216AFC"/>
    <w:rsid w:val="00217651"/>
    <w:rsid w:val="00220C4B"/>
    <w:rsid w:val="00224EC3"/>
    <w:rsid w:val="00234998"/>
    <w:rsid w:val="00235DEC"/>
    <w:rsid w:val="00240CDB"/>
    <w:rsid w:val="002419C6"/>
    <w:rsid w:val="00241D75"/>
    <w:rsid w:val="002459E7"/>
    <w:rsid w:val="002474F8"/>
    <w:rsid w:val="00251248"/>
    <w:rsid w:val="00255148"/>
    <w:rsid w:val="002556AC"/>
    <w:rsid w:val="00255EDC"/>
    <w:rsid w:val="00262E15"/>
    <w:rsid w:val="002650E6"/>
    <w:rsid w:val="00284B34"/>
    <w:rsid w:val="00293B5D"/>
    <w:rsid w:val="002A004C"/>
    <w:rsid w:val="002A025B"/>
    <w:rsid w:val="002A073E"/>
    <w:rsid w:val="002A0BBA"/>
    <w:rsid w:val="002A44D7"/>
    <w:rsid w:val="002A721B"/>
    <w:rsid w:val="002B002B"/>
    <w:rsid w:val="002C1E68"/>
    <w:rsid w:val="002C252C"/>
    <w:rsid w:val="002C467D"/>
    <w:rsid w:val="002C5A5D"/>
    <w:rsid w:val="002C7205"/>
    <w:rsid w:val="002D64B6"/>
    <w:rsid w:val="002D7D9F"/>
    <w:rsid w:val="002E2683"/>
    <w:rsid w:val="002F00DD"/>
    <w:rsid w:val="002F3E13"/>
    <w:rsid w:val="002F6D5C"/>
    <w:rsid w:val="003061C8"/>
    <w:rsid w:val="00321D56"/>
    <w:rsid w:val="00324911"/>
    <w:rsid w:val="003249F6"/>
    <w:rsid w:val="003361FD"/>
    <w:rsid w:val="00337188"/>
    <w:rsid w:val="0034630A"/>
    <w:rsid w:val="00351B6C"/>
    <w:rsid w:val="00354906"/>
    <w:rsid w:val="00356AC5"/>
    <w:rsid w:val="00370A57"/>
    <w:rsid w:val="00382359"/>
    <w:rsid w:val="00383B55"/>
    <w:rsid w:val="00383DC3"/>
    <w:rsid w:val="00386981"/>
    <w:rsid w:val="00396229"/>
    <w:rsid w:val="00396B15"/>
    <w:rsid w:val="003A25BB"/>
    <w:rsid w:val="003B14C1"/>
    <w:rsid w:val="003B482A"/>
    <w:rsid w:val="003B51C0"/>
    <w:rsid w:val="003B75EF"/>
    <w:rsid w:val="003C017C"/>
    <w:rsid w:val="003C5856"/>
    <w:rsid w:val="003D2EEB"/>
    <w:rsid w:val="003D4E5C"/>
    <w:rsid w:val="003E09D7"/>
    <w:rsid w:val="003E6249"/>
    <w:rsid w:val="003F524E"/>
    <w:rsid w:val="00406BED"/>
    <w:rsid w:val="00412525"/>
    <w:rsid w:val="0041352D"/>
    <w:rsid w:val="00414BC1"/>
    <w:rsid w:val="00416BB9"/>
    <w:rsid w:val="00431E7B"/>
    <w:rsid w:val="00432304"/>
    <w:rsid w:val="004339EB"/>
    <w:rsid w:val="00434795"/>
    <w:rsid w:val="0043590A"/>
    <w:rsid w:val="00436C1E"/>
    <w:rsid w:val="0044098A"/>
    <w:rsid w:val="00440AA2"/>
    <w:rsid w:val="00443775"/>
    <w:rsid w:val="00456210"/>
    <w:rsid w:val="00462E65"/>
    <w:rsid w:val="004746B4"/>
    <w:rsid w:val="0047706F"/>
    <w:rsid w:val="00482ACB"/>
    <w:rsid w:val="004867E2"/>
    <w:rsid w:val="0048689A"/>
    <w:rsid w:val="00493CD6"/>
    <w:rsid w:val="0049746B"/>
    <w:rsid w:val="00497855"/>
    <w:rsid w:val="004A15C7"/>
    <w:rsid w:val="004A2BE1"/>
    <w:rsid w:val="004B1142"/>
    <w:rsid w:val="004B130B"/>
    <w:rsid w:val="004C067A"/>
    <w:rsid w:val="004C3BB4"/>
    <w:rsid w:val="004D3F35"/>
    <w:rsid w:val="004E744E"/>
    <w:rsid w:val="004F2569"/>
    <w:rsid w:val="004F256D"/>
    <w:rsid w:val="00504DFD"/>
    <w:rsid w:val="005074F9"/>
    <w:rsid w:val="005116CF"/>
    <w:rsid w:val="005146DC"/>
    <w:rsid w:val="0051676E"/>
    <w:rsid w:val="00522A8D"/>
    <w:rsid w:val="005268F3"/>
    <w:rsid w:val="0053046F"/>
    <w:rsid w:val="005327AE"/>
    <w:rsid w:val="00532BB9"/>
    <w:rsid w:val="00535963"/>
    <w:rsid w:val="00540DE1"/>
    <w:rsid w:val="005427E6"/>
    <w:rsid w:val="00546270"/>
    <w:rsid w:val="00551F51"/>
    <w:rsid w:val="00556C53"/>
    <w:rsid w:val="005605E0"/>
    <w:rsid w:val="0056799B"/>
    <w:rsid w:val="00571043"/>
    <w:rsid w:val="005721F5"/>
    <w:rsid w:val="00572F61"/>
    <w:rsid w:val="005808F4"/>
    <w:rsid w:val="00582DAF"/>
    <w:rsid w:val="00584872"/>
    <w:rsid w:val="00587BCC"/>
    <w:rsid w:val="00590048"/>
    <w:rsid w:val="005956FB"/>
    <w:rsid w:val="00597FA3"/>
    <w:rsid w:val="005A0483"/>
    <w:rsid w:val="005A0EF4"/>
    <w:rsid w:val="005A12E2"/>
    <w:rsid w:val="005A13C5"/>
    <w:rsid w:val="005A3C02"/>
    <w:rsid w:val="005A5170"/>
    <w:rsid w:val="005B6B5E"/>
    <w:rsid w:val="005D02AD"/>
    <w:rsid w:val="005D2042"/>
    <w:rsid w:val="005D377A"/>
    <w:rsid w:val="005D3851"/>
    <w:rsid w:val="005D59CC"/>
    <w:rsid w:val="005F0E19"/>
    <w:rsid w:val="005F0E9B"/>
    <w:rsid w:val="005F44D3"/>
    <w:rsid w:val="00610363"/>
    <w:rsid w:val="006233C7"/>
    <w:rsid w:val="00624716"/>
    <w:rsid w:val="00625381"/>
    <w:rsid w:val="00662337"/>
    <w:rsid w:val="00662CD5"/>
    <w:rsid w:val="00664578"/>
    <w:rsid w:val="0066557E"/>
    <w:rsid w:val="00667373"/>
    <w:rsid w:val="00672108"/>
    <w:rsid w:val="0068128F"/>
    <w:rsid w:val="006825BE"/>
    <w:rsid w:val="0068456C"/>
    <w:rsid w:val="006937C1"/>
    <w:rsid w:val="00695FA7"/>
    <w:rsid w:val="006B0BB2"/>
    <w:rsid w:val="006B1651"/>
    <w:rsid w:val="006B1950"/>
    <w:rsid w:val="006B2BA6"/>
    <w:rsid w:val="006B4A83"/>
    <w:rsid w:val="006B670E"/>
    <w:rsid w:val="006B767D"/>
    <w:rsid w:val="006C31EC"/>
    <w:rsid w:val="006D1BE4"/>
    <w:rsid w:val="006D4747"/>
    <w:rsid w:val="006E130B"/>
    <w:rsid w:val="00701598"/>
    <w:rsid w:val="00706E1A"/>
    <w:rsid w:val="00710395"/>
    <w:rsid w:val="00713E68"/>
    <w:rsid w:val="007330D8"/>
    <w:rsid w:val="00735AC3"/>
    <w:rsid w:val="00744EDF"/>
    <w:rsid w:val="007459CD"/>
    <w:rsid w:val="00746701"/>
    <w:rsid w:val="007525F4"/>
    <w:rsid w:val="00752AE5"/>
    <w:rsid w:val="00756401"/>
    <w:rsid w:val="0076658B"/>
    <w:rsid w:val="00771C1C"/>
    <w:rsid w:val="00772F84"/>
    <w:rsid w:val="007800DA"/>
    <w:rsid w:val="00793817"/>
    <w:rsid w:val="00794B05"/>
    <w:rsid w:val="007975A3"/>
    <w:rsid w:val="007A0FE2"/>
    <w:rsid w:val="007A3AE5"/>
    <w:rsid w:val="007A5F41"/>
    <w:rsid w:val="007B0098"/>
    <w:rsid w:val="007C1B06"/>
    <w:rsid w:val="007C5725"/>
    <w:rsid w:val="007D2E26"/>
    <w:rsid w:val="007D7162"/>
    <w:rsid w:val="007D7630"/>
    <w:rsid w:val="007F0EAE"/>
    <w:rsid w:val="007F1456"/>
    <w:rsid w:val="007F1E49"/>
    <w:rsid w:val="007F6916"/>
    <w:rsid w:val="0081190F"/>
    <w:rsid w:val="00811955"/>
    <w:rsid w:val="008202C2"/>
    <w:rsid w:val="00820A24"/>
    <w:rsid w:val="00831568"/>
    <w:rsid w:val="00832E9D"/>
    <w:rsid w:val="00843751"/>
    <w:rsid w:val="00843E4F"/>
    <w:rsid w:val="00853085"/>
    <w:rsid w:val="00854C42"/>
    <w:rsid w:val="00874A2A"/>
    <w:rsid w:val="008833B7"/>
    <w:rsid w:val="008861A2"/>
    <w:rsid w:val="00887687"/>
    <w:rsid w:val="0089056C"/>
    <w:rsid w:val="00895004"/>
    <w:rsid w:val="00895560"/>
    <w:rsid w:val="00897F22"/>
    <w:rsid w:val="008A303E"/>
    <w:rsid w:val="008A358F"/>
    <w:rsid w:val="008B2988"/>
    <w:rsid w:val="008B3CC5"/>
    <w:rsid w:val="008B6CA8"/>
    <w:rsid w:val="008C1805"/>
    <w:rsid w:val="008D141F"/>
    <w:rsid w:val="008D1FDD"/>
    <w:rsid w:val="008D704D"/>
    <w:rsid w:val="008E7846"/>
    <w:rsid w:val="008F5E44"/>
    <w:rsid w:val="009060CB"/>
    <w:rsid w:val="009124E9"/>
    <w:rsid w:val="00922C36"/>
    <w:rsid w:val="00924A9C"/>
    <w:rsid w:val="00925976"/>
    <w:rsid w:val="00930C54"/>
    <w:rsid w:val="00941DEE"/>
    <w:rsid w:val="009427C1"/>
    <w:rsid w:val="00942C7E"/>
    <w:rsid w:val="009511E3"/>
    <w:rsid w:val="009575D8"/>
    <w:rsid w:val="00960BBF"/>
    <w:rsid w:val="00962654"/>
    <w:rsid w:val="00963210"/>
    <w:rsid w:val="0096443D"/>
    <w:rsid w:val="00967AE6"/>
    <w:rsid w:val="0097099C"/>
    <w:rsid w:val="00972650"/>
    <w:rsid w:val="00972881"/>
    <w:rsid w:val="009761EA"/>
    <w:rsid w:val="00983BFD"/>
    <w:rsid w:val="00985A7E"/>
    <w:rsid w:val="00994676"/>
    <w:rsid w:val="009A473B"/>
    <w:rsid w:val="009A4F73"/>
    <w:rsid w:val="009B11CA"/>
    <w:rsid w:val="009B2852"/>
    <w:rsid w:val="009B567A"/>
    <w:rsid w:val="009C0BFF"/>
    <w:rsid w:val="009C2D07"/>
    <w:rsid w:val="009C35CD"/>
    <w:rsid w:val="009C3622"/>
    <w:rsid w:val="009D13D5"/>
    <w:rsid w:val="009D77E7"/>
    <w:rsid w:val="009E3A14"/>
    <w:rsid w:val="009E7EF7"/>
    <w:rsid w:val="00A022AA"/>
    <w:rsid w:val="00A04DA9"/>
    <w:rsid w:val="00A052C8"/>
    <w:rsid w:val="00A05AAF"/>
    <w:rsid w:val="00A148B0"/>
    <w:rsid w:val="00A27C41"/>
    <w:rsid w:val="00A34B1A"/>
    <w:rsid w:val="00A45268"/>
    <w:rsid w:val="00A50E9F"/>
    <w:rsid w:val="00A511D9"/>
    <w:rsid w:val="00A55646"/>
    <w:rsid w:val="00A571DD"/>
    <w:rsid w:val="00A608D8"/>
    <w:rsid w:val="00A62BB3"/>
    <w:rsid w:val="00A66326"/>
    <w:rsid w:val="00A766FA"/>
    <w:rsid w:val="00A87A2F"/>
    <w:rsid w:val="00A93B16"/>
    <w:rsid w:val="00A95F3B"/>
    <w:rsid w:val="00A965F9"/>
    <w:rsid w:val="00AA2E71"/>
    <w:rsid w:val="00AB071C"/>
    <w:rsid w:val="00AB15D5"/>
    <w:rsid w:val="00AB37BB"/>
    <w:rsid w:val="00AC12A6"/>
    <w:rsid w:val="00AC5843"/>
    <w:rsid w:val="00AD0627"/>
    <w:rsid w:val="00AD60C0"/>
    <w:rsid w:val="00AE4B7A"/>
    <w:rsid w:val="00AE6CE1"/>
    <w:rsid w:val="00B025FE"/>
    <w:rsid w:val="00B1750B"/>
    <w:rsid w:val="00B32680"/>
    <w:rsid w:val="00B374BA"/>
    <w:rsid w:val="00B375B5"/>
    <w:rsid w:val="00B415AD"/>
    <w:rsid w:val="00B4559E"/>
    <w:rsid w:val="00B47FBE"/>
    <w:rsid w:val="00B517FF"/>
    <w:rsid w:val="00B567B4"/>
    <w:rsid w:val="00B579F8"/>
    <w:rsid w:val="00B722AD"/>
    <w:rsid w:val="00B72DB0"/>
    <w:rsid w:val="00B838F1"/>
    <w:rsid w:val="00B87D58"/>
    <w:rsid w:val="00B955A7"/>
    <w:rsid w:val="00BA14BD"/>
    <w:rsid w:val="00BA33D5"/>
    <w:rsid w:val="00BB0D03"/>
    <w:rsid w:val="00BB10D4"/>
    <w:rsid w:val="00BB30FD"/>
    <w:rsid w:val="00BB7996"/>
    <w:rsid w:val="00BB7C3F"/>
    <w:rsid w:val="00BC2E2D"/>
    <w:rsid w:val="00BC5B4F"/>
    <w:rsid w:val="00BC61E1"/>
    <w:rsid w:val="00BD48E4"/>
    <w:rsid w:val="00BD5734"/>
    <w:rsid w:val="00BE2C28"/>
    <w:rsid w:val="00BE3482"/>
    <w:rsid w:val="00BE7815"/>
    <w:rsid w:val="00BF3493"/>
    <w:rsid w:val="00C218BF"/>
    <w:rsid w:val="00C307AE"/>
    <w:rsid w:val="00C41ED5"/>
    <w:rsid w:val="00C45B1E"/>
    <w:rsid w:val="00C45FC9"/>
    <w:rsid w:val="00C53825"/>
    <w:rsid w:val="00C54977"/>
    <w:rsid w:val="00C71B73"/>
    <w:rsid w:val="00C82A24"/>
    <w:rsid w:val="00C863A7"/>
    <w:rsid w:val="00C93958"/>
    <w:rsid w:val="00C94803"/>
    <w:rsid w:val="00C9489D"/>
    <w:rsid w:val="00C95923"/>
    <w:rsid w:val="00CA48EC"/>
    <w:rsid w:val="00CA7E0A"/>
    <w:rsid w:val="00CB16D3"/>
    <w:rsid w:val="00CB1BC1"/>
    <w:rsid w:val="00CB2522"/>
    <w:rsid w:val="00CB35C9"/>
    <w:rsid w:val="00CB757A"/>
    <w:rsid w:val="00CC022C"/>
    <w:rsid w:val="00CD7D96"/>
    <w:rsid w:val="00CE1B25"/>
    <w:rsid w:val="00CE4C52"/>
    <w:rsid w:val="00CE5325"/>
    <w:rsid w:val="00CE75ED"/>
    <w:rsid w:val="00CF37ED"/>
    <w:rsid w:val="00CF4553"/>
    <w:rsid w:val="00D011AC"/>
    <w:rsid w:val="00D01649"/>
    <w:rsid w:val="00D058F8"/>
    <w:rsid w:val="00D16949"/>
    <w:rsid w:val="00D17F0D"/>
    <w:rsid w:val="00D26F44"/>
    <w:rsid w:val="00D41F8E"/>
    <w:rsid w:val="00D52113"/>
    <w:rsid w:val="00D5681A"/>
    <w:rsid w:val="00D60797"/>
    <w:rsid w:val="00D624A1"/>
    <w:rsid w:val="00D634C5"/>
    <w:rsid w:val="00D63BEA"/>
    <w:rsid w:val="00D64F3C"/>
    <w:rsid w:val="00D671D6"/>
    <w:rsid w:val="00D72BEC"/>
    <w:rsid w:val="00D774CD"/>
    <w:rsid w:val="00D85110"/>
    <w:rsid w:val="00D85F2B"/>
    <w:rsid w:val="00D95AA9"/>
    <w:rsid w:val="00D97E7B"/>
    <w:rsid w:val="00DA1417"/>
    <w:rsid w:val="00DA7E1D"/>
    <w:rsid w:val="00DB63E7"/>
    <w:rsid w:val="00DC5E67"/>
    <w:rsid w:val="00DD03B3"/>
    <w:rsid w:val="00DD292B"/>
    <w:rsid w:val="00DD2B38"/>
    <w:rsid w:val="00DE735C"/>
    <w:rsid w:val="00DF5D42"/>
    <w:rsid w:val="00DF73A1"/>
    <w:rsid w:val="00DF7901"/>
    <w:rsid w:val="00E078C2"/>
    <w:rsid w:val="00E15A9A"/>
    <w:rsid w:val="00E16617"/>
    <w:rsid w:val="00E23365"/>
    <w:rsid w:val="00E2492E"/>
    <w:rsid w:val="00E43EC4"/>
    <w:rsid w:val="00E47732"/>
    <w:rsid w:val="00E504F3"/>
    <w:rsid w:val="00E50596"/>
    <w:rsid w:val="00E601A2"/>
    <w:rsid w:val="00E6248C"/>
    <w:rsid w:val="00E7013F"/>
    <w:rsid w:val="00E74548"/>
    <w:rsid w:val="00E750DA"/>
    <w:rsid w:val="00E77654"/>
    <w:rsid w:val="00E77C19"/>
    <w:rsid w:val="00E812B9"/>
    <w:rsid w:val="00E81AC4"/>
    <w:rsid w:val="00E84D20"/>
    <w:rsid w:val="00E87418"/>
    <w:rsid w:val="00E90E7B"/>
    <w:rsid w:val="00E916F9"/>
    <w:rsid w:val="00E91882"/>
    <w:rsid w:val="00E947E3"/>
    <w:rsid w:val="00E94AFE"/>
    <w:rsid w:val="00E96379"/>
    <w:rsid w:val="00EA185E"/>
    <w:rsid w:val="00EA2E3F"/>
    <w:rsid w:val="00EA3286"/>
    <w:rsid w:val="00EA608B"/>
    <w:rsid w:val="00EC3D76"/>
    <w:rsid w:val="00EC4409"/>
    <w:rsid w:val="00EC44F0"/>
    <w:rsid w:val="00EE239D"/>
    <w:rsid w:val="00EE36B2"/>
    <w:rsid w:val="00EF1E53"/>
    <w:rsid w:val="00F01DEE"/>
    <w:rsid w:val="00F03A0A"/>
    <w:rsid w:val="00F05D6B"/>
    <w:rsid w:val="00F12D56"/>
    <w:rsid w:val="00F13413"/>
    <w:rsid w:val="00F1478D"/>
    <w:rsid w:val="00F17118"/>
    <w:rsid w:val="00F2458E"/>
    <w:rsid w:val="00F33A54"/>
    <w:rsid w:val="00F366BC"/>
    <w:rsid w:val="00F37372"/>
    <w:rsid w:val="00F41ED6"/>
    <w:rsid w:val="00F4217A"/>
    <w:rsid w:val="00F44A90"/>
    <w:rsid w:val="00F557F8"/>
    <w:rsid w:val="00F63BCA"/>
    <w:rsid w:val="00F64A04"/>
    <w:rsid w:val="00F67B66"/>
    <w:rsid w:val="00F725AA"/>
    <w:rsid w:val="00F76C08"/>
    <w:rsid w:val="00F877BA"/>
    <w:rsid w:val="00F911BE"/>
    <w:rsid w:val="00F91BA4"/>
    <w:rsid w:val="00F924C5"/>
    <w:rsid w:val="00F933E1"/>
    <w:rsid w:val="00FB4055"/>
    <w:rsid w:val="00FB7261"/>
    <w:rsid w:val="00FC1651"/>
    <w:rsid w:val="00FC2EEB"/>
    <w:rsid w:val="00FC4FB3"/>
    <w:rsid w:val="00FD1967"/>
    <w:rsid w:val="00FE0674"/>
    <w:rsid w:val="00FE3F9A"/>
    <w:rsid w:val="00FE6E01"/>
    <w:rsid w:val="00FF020D"/>
    <w:rsid w:val="00FF1102"/>
    <w:rsid w:val="00FF70E2"/>
    <w:rsid w:val="015A2352"/>
    <w:rsid w:val="018031B4"/>
    <w:rsid w:val="01EB3DCB"/>
    <w:rsid w:val="01FF79D4"/>
    <w:rsid w:val="02011042"/>
    <w:rsid w:val="02173CD8"/>
    <w:rsid w:val="025829D3"/>
    <w:rsid w:val="026D3667"/>
    <w:rsid w:val="029C627F"/>
    <w:rsid w:val="03BC3C86"/>
    <w:rsid w:val="03DF3BF8"/>
    <w:rsid w:val="03E07EF8"/>
    <w:rsid w:val="05097AD0"/>
    <w:rsid w:val="05B37139"/>
    <w:rsid w:val="076619F3"/>
    <w:rsid w:val="078665DA"/>
    <w:rsid w:val="07CC2AB2"/>
    <w:rsid w:val="07D56789"/>
    <w:rsid w:val="07E340D4"/>
    <w:rsid w:val="07E358B5"/>
    <w:rsid w:val="07F90905"/>
    <w:rsid w:val="08545DBA"/>
    <w:rsid w:val="086951D8"/>
    <w:rsid w:val="08B92C0A"/>
    <w:rsid w:val="08D734BE"/>
    <w:rsid w:val="091A12D9"/>
    <w:rsid w:val="09E00231"/>
    <w:rsid w:val="0A006922"/>
    <w:rsid w:val="0A277019"/>
    <w:rsid w:val="0A7403FE"/>
    <w:rsid w:val="0A871DF4"/>
    <w:rsid w:val="0AA242CC"/>
    <w:rsid w:val="0B441E89"/>
    <w:rsid w:val="0B544877"/>
    <w:rsid w:val="0B6F5CC0"/>
    <w:rsid w:val="0B736CA8"/>
    <w:rsid w:val="0B982361"/>
    <w:rsid w:val="0BE71C49"/>
    <w:rsid w:val="0C0E0669"/>
    <w:rsid w:val="0C206793"/>
    <w:rsid w:val="0CD0150D"/>
    <w:rsid w:val="0CE12A2C"/>
    <w:rsid w:val="0D35556C"/>
    <w:rsid w:val="0D89713B"/>
    <w:rsid w:val="0DD65291"/>
    <w:rsid w:val="0DD9535E"/>
    <w:rsid w:val="0E1032A1"/>
    <w:rsid w:val="0E73484C"/>
    <w:rsid w:val="0EFA7BF7"/>
    <w:rsid w:val="0F4D5807"/>
    <w:rsid w:val="0FF36648"/>
    <w:rsid w:val="10B0339F"/>
    <w:rsid w:val="10DB68A4"/>
    <w:rsid w:val="115C26B2"/>
    <w:rsid w:val="122D0B62"/>
    <w:rsid w:val="12AE2489"/>
    <w:rsid w:val="12C3573B"/>
    <w:rsid w:val="131C29E9"/>
    <w:rsid w:val="13586992"/>
    <w:rsid w:val="136A3908"/>
    <w:rsid w:val="139C3E08"/>
    <w:rsid w:val="13D0721F"/>
    <w:rsid w:val="141231B9"/>
    <w:rsid w:val="14640F8D"/>
    <w:rsid w:val="148C1946"/>
    <w:rsid w:val="14BD36BB"/>
    <w:rsid w:val="15B760EC"/>
    <w:rsid w:val="166E3004"/>
    <w:rsid w:val="168D53D3"/>
    <w:rsid w:val="1696199B"/>
    <w:rsid w:val="17006E11"/>
    <w:rsid w:val="17E92132"/>
    <w:rsid w:val="17F34800"/>
    <w:rsid w:val="180F2B83"/>
    <w:rsid w:val="18B67022"/>
    <w:rsid w:val="18D97470"/>
    <w:rsid w:val="194C3156"/>
    <w:rsid w:val="19A26C4D"/>
    <w:rsid w:val="19AF5431"/>
    <w:rsid w:val="1A024FCA"/>
    <w:rsid w:val="1A035ADA"/>
    <w:rsid w:val="1B2A26F6"/>
    <w:rsid w:val="1B95793F"/>
    <w:rsid w:val="1BA210E4"/>
    <w:rsid w:val="1C4624DC"/>
    <w:rsid w:val="1C5364D7"/>
    <w:rsid w:val="1C655B38"/>
    <w:rsid w:val="1CD414AF"/>
    <w:rsid w:val="1DBE5A27"/>
    <w:rsid w:val="1DFE6DBD"/>
    <w:rsid w:val="1F3A3D5A"/>
    <w:rsid w:val="1FAF2908"/>
    <w:rsid w:val="20482CF0"/>
    <w:rsid w:val="206E0041"/>
    <w:rsid w:val="20F15406"/>
    <w:rsid w:val="219F763E"/>
    <w:rsid w:val="21D817B0"/>
    <w:rsid w:val="22307BA6"/>
    <w:rsid w:val="22521472"/>
    <w:rsid w:val="22F8166B"/>
    <w:rsid w:val="235F3D44"/>
    <w:rsid w:val="23670566"/>
    <w:rsid w:val="23CE38F2"/>
    <w:rsid w:val="25633CE3"/>
    <w:rsid w:val="25634B0D"/>
    <w:rsid w:val="25773B1F"/>
    <w:rsid w:val="25EB7DCF"/>
    <w:rsid w:val="264F69D4"/>
    <w:rsid w:val="26B146DB"/>
    <w:rsid w:val="26CD395A"/>
    <w:rsid w:val="26D931E6"/>
    <w:rsid w:val="26E92BE5"/>
    <w:rsid w:val="26FA7F6D"/>
    <w:rsid w:val="27054110"/>
    <w:rsid w:val="27910BCE"/>
    <w:rsid w:val="27A41262"/>
    <w:rsid w:val="27CF3361"/>
    <w:rsid w:val="282F606F"/>
    <w:rsid w:val="28545BE0"/>
    <w:rsid w:val="28AC715A"/>
    <w:rsid w:val="28DE010E"/>
    <w:rsid w:val="28E00DC4"/>
    <w:rsid w:val="292E6099"/>
    <w:rsid w:val="293A3EB3"/>
    <w:rsid w:val="2ADD2457"/>
    <w:rsid w:val="2B152FE0"/>
    <w:rsid w:val="2B5C5632"/>
    <w:rsid w:val="2B8F311E"/>
    <w:rsid w:val="2C55584A"/>
    <w:rsid w:val="2C5B21C1"/>
    <w:rsid w:val="2D21248D"/>
    <w:rsid w:val="2D705CED"/>
    <w:rsid w:val="2E6E364A"/>
    <w:rsid w:val="2E755DE4"/>
    <w:rsid w:val="2E9467B8"/>
    <w:rsid w:val="2EA07635"/>
    <w:rsid w:val="2F0B5B3E"/>
    <w:rsid w:val="2F2D4FF3"/>
    <w:rsid w:val="2FAF317B"/>
    <w:rsid w:val="2FBB395D"/>
    <w:rsid w:val="31290D56"/>
    <w:rsid w:val="315B4A39"/>
    <w:rsid w:val="31982F54"/>
    <w:rsid w:val="3217755A"/>
    <w:rsid w:val="32211AFF"/>
    <w:rsid w:val="324A79CA"/>
    <w:rsid w:val="325F5ACC"/>
    <w:rsid w:val="32AB2982"/>
    <w:rsid w:val="339460BA"/>
    <w:rsid w:val="33A132C4"/>
    <w:rsid w:val="33C92D71"/>
    <w:rsid w:val="340052B9"/>
    <w:rsid w:val="343A6BD7"/>
    <w:rsid w:val="35476394"/>
    <w:rsid w:val="35F34459"/>
    <w:rsid w:val="36213DB0"/>
    <w:rsid w:val="363B2462"/>
    <w:rsid w:val="366452AE"/>
    <w:rsid w:val="36875A52"/>
    <w:rsid w:val="36B940C2"/>
    <w:rsid w:val="36C94AF7"/>
    <w:rsid w:val="37A278DD"/>
    <w:rsid w:val="37B53ADE"/>
    <w:rsid w:val="38682A90"/>
    <w:rsid w:val="38C22D01"/>
    <w:rsid w:val="38C7151A"/>
    <w:rsid w:val="39B01D29"/>
    <w:rsid w:val="39B52E12"/>
    <w:rsid w:val="39CD2AA8"/>
    <w:rsid w:val="39FB747C"/>
    <w:rsid w:val="3AAF1854"/>
    <w:rsid w:val="3B1834E2"/>
    <w:rsid w:val="3B523450"/>
    <w:rsid w:val="3B6301BF"/>
    <w:rsid w:val="3B6638AC"/>
    <w:rsid w:val="3B6D5535"/>
    <w:rsid w:val="3C212A93"/>
    <w:rsid w:val="3CF070C2"/>
    <w:rsid w:val="3D2F04E0"/>
    <w:rsid w:val="3D351B7B"/>
    <w:rsid w:val="3D687E84"/>
    <w:rsid w:val="3DA9774B"/>
    <w:rsid w:val="3DF42A9C"/>
    <w:rsid w:val="3F524982"/>
    <w:rsid w:val="405067C3"/>
    <w:rsid w:val="415F5314"/>
    <w:rsid w:val="41A62B48"/>
    <w:rsid w:val="424F4F0D"/>
    <w:rsid w:val="42770372"/>
    <w:rsid w:val="42C7187D"/>
    <w:rsid w:val="42FA5BB9"/>
    <w:rsid w:val="43BB0FE1"/>
    <w:rsid w:val="43D73B70"/>
    <w:rsid w:val="43F87033"/>
    <w:rsid w:val="445613CA"/>
    <w:rsid w:val="44845846"/>
    <w:rsid w:val="45FB54F6"/>
    <w:rsid w:val="460D01D1"/>
    <w:rsid w:val="468A3DC6"/>
    <w:rsid w:val="46930058"/>
    <w:rsid w:val="46970B40"/>
    <w:rsid w:val="474B474B"/>
    <w:rsid w:val="47561D8E"/>
    <w:rsid w:val="47A8707B"/>
    <w:rsid w:val="48BC1737"/>
    <w:rsid w:val="496365AD"/>
    <w:rsid w:val="49CA591C"/>
    <w:rsid w:val="4A013A78"/>
    <w:rsid w:val="4A70372C"/>
    <w:rsid w:val="4A8064D2"/>
    <w:rsid w:val="4A9D4F1B"/>
    <w:rsid w:val="4BB61866"/>
    <w:rsid w:val="4BE007FE"/>
    <w:rsid w:val="4C226336"/>
    <w:rsid w:val="4C4E2F2C"/>
    <w:rsid w:val="4C586F9C"/>
    <w:rsid w:val="4C893CC4"/>
    <w:rsid w:val="4CF15D4A"/>
    <w:rsid w:val="4DEB17E5"/>
    <w:rsid w:val="4E120A65"/>
    <w:rsid w:val="4E316745"/>
    <w:rsid w:val="4EB90B59"/>
    <w:rsid w:val="4F6D6303"/>
    <w:rsid w:val="4FC46DEE"/>
    <w:rsid w:val="4FFF2E61"/>
    <w:rsid w:val="500031A2"/>
    <w:rsid w:val="500F399D"/>
    <w:rsid w:val="50C566DC"/>
    <w:rsid w:val="50ED1946"/>
    <w:rsid w:val="51034ACB"/>
    <w:rsid w:val="5258410A"/>
    <w:rsid w:val="52B424C8"/>
    <w:rsid w:val="5317423F"/>
    <w:rsid w:val="533955E7"/>
    <w:rsid w:val="53AC403E"/>
    <w:rsid w:val="53C053DE"/>
    <w:rsid w:val="54113878"/>
    <w:rsid w:val="54A808F4"/>
    <w:rsid w:val="54BF0B57"/>
    <w:rsid w:val="55F214E1"/>
    <w:rsid w:val="561F4B77"/>
    <w:rsid w:val="5682523D"/>
    <w:rsid w:val="56CA6359"/>
    <w:rsid w:val="56E63222"/>
    <w:rsid w:val="56EB2E7E"/>
    <w:rsid w:val="5704546A"/>
    <w:rsid w:val="57630B82"/>
    <w:rsid w:val="577D6981"/>
    <w:rsid w:val="57CB27B6"/>
    <w:rsid w:val="57ED6202"/>
    <w:rsid w:val="582D3555"/>
    <w:rsid w:val="58CF3052"/>
    <w:rsid w:val="58E1696D"/>
    <w:rsid w:val="59F50AA6"/>
    <w:rsid w:val="5A4178A0"/>
    <w:rsid w:val="5A567846"/>
    <w:rsid w:val="5A5B746F"/>
    <w:rsid w:val="5B40127F"/>
    <w:rsid w:val="5BE6202A"/>
    <w:rsid w:val="5C1F35AE"/>
    <w:rsid w:val="5C5B4D51"/>
    <w:rsid w:val="5CA57C91"/>
    <w:rsid w:val="5CA66A47"/>
    <w:rsid w:val="5D3F34C2"/>
    <w:rsid w:val="5D9B3D9F"/>
    <w:rsid w:val="5E324D09"/>
    <w:rsid w:val="5E9B2A4C"/>
    <w:rsid w:val="5F033920"/>
    <w:rsid w:val="5F271C25"/>
    <w:rsid w:val="5FD677FC"/>
    <w:rsid w:val="5FE307E1"/>
    <w:rsid w:val="5FF44EB2"/>
    <w:rsid w:val="608E4E08"/>
    <w:rsid w:val="610B3A4D"/>
    <w:rsid w:val="61337E10"/>
    <w:rsid w:val="62865532"/>
    <w:rsid w:val="62C926BF"/>
    <w:rsid w:val="63840A16"/>
    <w:rsid w:val="63AA087F"/>
    <w:rsid w:val="63E54A90"/>
    <w:rsid w:val="644A70AE"/>
    <w:rsid w:val="657448D6"/>
    <w:rsid w:val="65877749"/>
    <w:rsid w:val="659E3A39"/>
    <w:rsid w:val="65B343EF"/>
    <w:rsid w:val="65E103A0"/>
    <w:rsid w:val="66A12310"/>
    <w:rsid w:val="66D90DD5"/>
    <w:rsid w:val="670A32CA"/>
    <w:rsid w:val="670F7F24"/>
    <w:rsid w:val="6795382F"/>
    <w:rsid w:val="67FC7784"/>
    <w:rsid w:val="67FD1DAB"/>
    <w:rsid w:val="68895C54"/>
    <w:rsid w:val="68B74F4C"/>
    <w:rsid w:val="69736AF8"/>
    <w:rsid w:val="69F07480"/>
    <w:rsid w:val="6ADF78E5"/>
    <w:rsid w:val="6AEA7748"/>
    <w:rsid w:val="6B235329"/>
    <w:rsid w:val="6B5A24DD"/>
    <w:rsid w:val="6B826972"/>
    <w:rsid w:val="6BC978FA"/>
    <w:rsid w:val="6BCD0442"/>
    <w:rsid w:val="6BF61D6E"/>
    <w:rsid w:val="6C1D023D"/>
    <w:rsid w:val="6C5C4853"/>
    <w:rsid w:val="6D8554D8"/>
    <w:rsid w:val="6D8963A6"/>
    <w:rsid w:val="6D8C29C6"/>
    <w:rsid w:val="6EA53FA2"/>
    <w:rsid w:val="6EC02AFE"/>
    <w:rsid w:val="6F206C6C"/>
    <w:rsid w:val="6F911E8E"/>
    <w:rsid w:val="6F9C3FBF"/>
    <w:rsid w:val="70383082"/>
    <w:rsid w:val="704C0310"/>
    <w:rsid w:val="707F2388"/>
    <w:rsid w:val="70F16F8C"/>
    <w:rsid w:val="7108097C"/>
    <w:rsid w:val="716D33D6"/>
    <w:rsid w:val="717B532E"/>
    <w:rsid w:val="72005413"/>
    <w:rsid w:val="720127AF"/>
    <w:rsid w:val="72062E2B"/>
    <w:rsid w:val="721151DB"/>
    <w:rsid w:val="725877B9"/>
    <w:rsid w:val="72707B51"/>
    <w:rsid w:val="72DF7858"/>
    <w:rsid w:val="72E63151"/>
    <w:rsid w:val="72F324F2"/>
    <w:rsid w:val="731167BE"/>
    <w:rsid w:val="731C26AC"/>
    <w:rsid w:val="7353174F"/>
    <w:rsid w:val="73756D54"/>
    <w:rsid w:val="73B86E5B"/>
    <w:rsid w:val="73BA1390"/>
    <w:rsid w:val="740F49BF"/>
    <w:rsid w:val="742A39D2"/>
    <w:rsid w:val="74E27488"/>
    <w:rsid w:val="74F20848"/>
    <w:rsid w:val="7548248D"/>
    <w:rsid w:val="75AD1610"/>
    <w:rsid w:val="75D45B87"/>
    <w:rsid w:val="75ED3231"/>
    <w:rsid w:val="766552BB"/>
    <w:rsid w:val="76A22332"/>
    <w:rsid w:val="77505D35"/>
    <w:rsid w:val="786060C7"/>
    <w:rsid w:val="789B417E"/>
    <w:rsid w:val="78DA7DB2"/>
    <w:rsid w:val="78E7145C"/>
    <w:rsid w:val="794C2E09"/>
    <w:rsid w:val="7995527F"/>
    <w:rsid w:val="79CC7F63"/>
    <w:rsid w:val="79F13373"/>
    <w:rsid w:val="7A3869AC"/>
    <w:rsid w:val="7A4C5C99"/>
    <w:rsid w:val="7AB750FF"/>
    <w:rsid w:val="7AC9743F"/>
    <w:rsid w:val="7AFA419B"/>
    <w:rsid w:val="7B074467"/>
    <w:rsid w:val="7B416010"/>
    <w:rsid w:val="7B6309DB"/>
    <w:rsid w:val="7BC97487"/>
    <w:rsid w:val="7C0E49C3"/>
    <w:rsid w:val="7C1E61E4"/>
    <w:rsid w:val="7C2F2D00"/>
    <w:rsid w:val="7C8D2AA9"/>
    <w:rsid w:val="7CCB1C14"/>
    <w:rsid w:val="7D795DCB"/>
    <w:rsid w:val="7DBB4950"/>
    <w:rsid w:val="7DBD315A"/>
    <w:rsid w:val="7DC42C01"/>
    <w:rsid w:val="7E10079E"/>
    <w:rsid w:val="7E4B076C"/>
    <w:rsid w:val="7E6269A5"/>
    <w:rsid w:val="7E9D29E2"/>
    <w:rsid w:val="7F123A02"/>
    <w:rsid w:val="7FC630BA"/>
    <w:rsid w:val="7FDC5C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rPr>
      <w:sz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2"/>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unhideWhenUsed/>
    <w:qFormat/>
    <w:uiPriority w:val="0"/>
    <w:rPr>
      <w:color w:val="0000FF"/>
      <w:u w:val="single"/>
    </w:rPr>
  </w:style>
  <w:style w:type="character" w:customStyle="1" w:styleId="13">
    <w:name w:val="批注框文本 Char"/>
    <w:link w:val="4"/>
    <w:qFormat/>
    <w:uiPriority w:val="0"/>
    <w:rPr>
      <w:kern w:val="2"/>
      <w:sz w:val="18"/>
      <w:szCs w:val="18"/>
    </w:rPr>
  </w:style>
  <w:style w:type="paragraph" w:styleId="14">
    <w:name w:val="List Paragraph"/>
    <w:basedOn w:val="1"/>
    <w:qFormat/>
    <w:uiPriority w:val="34"/>
    <w:pPr>
      <w:ind w:firstLine="420" w:firstLineChars="200"/>
    </w:pPr>
    <w:rPr>
      <w:rFonts w:ascii="Calibri" w:hAnsi="Calibri" w:eastAsia="宋体" w:cs="Times New Roman"/>
      <w:szCs w:val="22"/>
    </w:rPr>
  </w:style>
  <w:style w:type="paragraph" w:customStyle="1" w:styleId="15">
    <w:name w:val="p16"/>
    <w:basedOn w:val="1"/>
    <w:uiPriority w:val="0"/>
    <w:pPr>
      <w:widowControl/>
      <w:ind w:firstLine="420"/>
    </w:pPr>
    <w:rPr>
      <w:kern w:val="0"/>
      <w:sz w:val="32"/>
      <w:szCs w:val="32"/>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3942</Words>
  <Characters>4398</Characters>
  <Lines>38</Lines>
  <Paragraphs>10</Paragraphs>
  <TotalTime>1</TotalTime>
  <ScaleCrop>false</ScaleCrop>
  <LinksUpToDate>false</LinksUpToDate>
  <CharactersWithSpaces>4869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2018-07-15T09:05:00Z</dcterms:created>
  <dc:creator>My</dc:creator>
  <cp:lastModifiedBy>Administrator</cp:lastModifiedBy>
  <cp:lastPrinted>2019-07-27T06:27:00Z</cp:lastPrinted>
  <dcterms:modified xsi:type="dcterms:W3CDTF">2022-09-30T09:22:25Z</dcterms:modified>
  <dc:title>关于龙安区2014年财政决算（草案）和</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D8321DA8348C49FF80F93934268897DE</vt:lpwstr>
  </property>
</Properties>
</file>