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r>
        <w:rPr>
          <w:rFonts w:hint="eastAsia" w:ascii="黑体" w:hAnsi="黑体" w:eastAsia="黑体"/>
          <w:b/>
          <w:color w:val="000000"/>
          <w:sz w:val="44"/>
          <w:szCs w:val="44"/>
        </w:rPr>
        <w:t>安阳市龙安区马投涧镇人民政府</w:t>
      </w:r>
    </w:p>
    <w:p>
      <w:pPr>
        <w:pStyle w:val="2"/>
        <w:ind w:firstLine="1749" w:firstLineChars="396"/>
        <w:rPr>
          <w:rFonts w:hint="eastAsia" w:ascii="黑体" w:hAnsi="黑体" w:eastAsia="黑体"/>
          <w:b/>
          <w:sz w:val="44"/>
          <w:szCs w:val="44"/>
        </w:rPr>
      </w:pPr>
      <w:r>
        <w:rPr>
          <w:rFonts w:hint="eastAsia" w:ascii="黑体" w:hAnsi="黑体" w:eastAsia="黑体"/>
          <w:b/>
          <w:sz w:val="44"/>
          <w:szCs w:val="44"/>
        </w:rPr>
        <w:t>2021年度决算公开说明</w:t>
      </w: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r>
        <w:rPr>
          <w:rFonts w:hint="eastAsia" w:ascii="黑体" w:hAnsi="黑体" w:eastAsia="黑体"/>
          <w:b/>
          <w:color w:val="000000"/>
          <w:sz w:val="44"/>
          <w:szCs w:val="44"/>
        </w:rPr>
        <w:t>2022年3月</w:t>
      </w: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r>
        <w:rPr>
          <w:rFonts w:hint="eastAsia" w:ascii="黑体" w:hAnsi="黑体" w:eastAsia="黑体"/>
          <w:b/>
          <w:color w:val="000000"/>
          <w:sz w:val="44"/>
          <w:szCs w:val="44"/>
        </w:rPr>
        <w:t>安阳市龙安区马投涧镇人民政府</w:t>
      </w:r>
    </w:p>
    <w:p>
      <w:pPr>
        <w:ind w:firstLine="1533" w:firstLineChars="347"/>
        <w:rPr>
          <w:rFonts w:hint="eastAsia" w:ascii="黑体" w:hAnsi="黑体" w:eastAsia="黑体"/>
          <w:b/>
          <w:color w:val="000000"/>
          <w:sz w:val="44"/>
          <w:szCs w:val="44"/>
        </w:rPr>
      </w:pPr>
      <w:r>
        <w:rPr>
          <w:rFonts w:hint="eastAsia" w:ascii="黑体" w:hAnsi="黑体" w:eastAsia="黑体"/>
          <w:b/>
          <w:color w:val="000000"/>
          <w:sz w:val="44"/>
          <w:szCs w:val="44"/>
        </w:rPr>
        <w:t>2021年财政决算编制说明</w:t>
      </w:r>
    </w:p>
    <w:p>
      <w:pPr>
        <w:widowControl/>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一、单位情况</w:t>
      </w:r>
    </w:p>
    <w:p>
      <w:pPr>
        <w:rPr>
          <w:rFonts w:ascii="仿宋" w:hAnsi="仿宋" w:eastAsia="仿宋"/>
          <w:sz w:val="32"/>
          <w:szCs w:val="32"/>
        </w:rPr>
      </w:pPr>
      <w:r>
        <w:rPr>
          <w:rFonts w:hint="eastAsia" w:ascii="仿宋" w:hAnsi="仿宋" w:eastAsia="仿宋"/>
          <w:sz w:val="32"/>
          <w:szCs w:val="32"/>
        </w:rPr>
        <w:t>（一）基本情况。</w:t>
      </w:r>
    </w:p>
    <w:p>
      <w:pPr>
        <w:ind w:firstLine="640" w:firstLineChars="200"/>
        <w:rPr>
          <w:rFonts w:ascii="仿宋" w:hAnsi="仿宋" w:eastAsia="仿宋"/>
          <w:sz w:val="32"/>
          <w:szCs w:val="32"/>
        </w:rPr>
      </w:pPr>
      <w:r>
        <w:rPr>
          <w:rFonts w:hint="eastAsia" w:ascii="仿宋" w:hAnsi="仿宋" w:eastAsia="仿宋"/>
          <w:sz w:val="32"/>
          <w:szCs w:val="32"/>
        </w:rPr>
        <w:t xml:space="preserve">1．主要职能：马投涧镇党委、政府要通过组织群众、宣传群众、教育群众、服务群众，切实贯彻落实党和国家在农村的各项方针政策和法律法规，围绕农业、农村、农民搞好服务。 </w:t>
      </w:r>
    </w:p>
    <w:p>
      <w:pPr>
        <w:ind w:firstLine="640" w:firstLineChars="200"/>
        <w:rPr>
          <w:rFonts w:ascii="仿宋" w:hAnsi="仿宋" w:eastAsia="仿宋"/>
          <w:sz w:val="32"/>
          <w:szCs w:val="32"/>
        </w:rPr>
      </w:pPr>
      <w:r>
        <w:rPr>
          <w:rFonts w:hint="eastAsia" w:ascii="仿宋" w:hAnsi="仿宋" w:eastAsia="仿宋"/>
          <w:sz w:val="32"/>
          <w:szCs w:val="32"/>
        </w:rPr>
        <w:t>2．机构情况：安阳市龙安区马投涧镇人民政府内设机构6个，包括：马投涧镇政府、党政综合便民服务中心、综合行政执法中队、社会治安综合治</w:t>
      </w:r>
      <w:bookmarkStart w:id="0" w:name="_GoBack"/>
      <w:bookmarkEnd w:id="0"/>
      <w:r>
        <w:rPr>
          <w:rFonts w:hint="eastAsia" w:ascii="仿宋" w:hAnsi="仿宋" w:eastAsia="仿宋"/>
          <w:sz w:val="32"/>
          <w:szCs w:val="32"/>
        </w:rPr>
        <w:t>理中心、宣传文化服务中心、退伍军人服务站。</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3．人员情况：马投涧镇政府共有编制92人,行政25人,工勤4人,事业63人,实有在职82人，退休30人</w:t>
      </w:r>
      <w:r>
        <w:rPr>
          <w:rFonts w:hint="eastAsia" w:ascii="仿宋" w:hAnsi="仿宋" w:eastAsia="仿宋"/>
          <w:sz w:val="32"/>
          <w:szCs w:val="32"/>
          <w:lang w:val="en-US" w:eastAsia="zh-CN"/>
        </w:rPr>
        <w:t>。</w:t>
      </w:r>
    </w:p>
    <w:p>
      <w:pPr>
        <w:rPr>
          <w:rFonts w:hint="eastAsia" w:ascii="仿宋" w:hAnsi="仿宋" w:eastAsia="仿宋"/>
          <w:sz w:val="32"/>
          <w:szCs w:val="32"/>
        </w:rPr>
      </w:pPr>
      <w:r>
        <w:rPr>
          <w:rFonts w:hint="eastAsia" w:ascii="仿宋" w:hAnsi="仿宋" w:eastAsia="仿宋"/>
          <w:sz w:val="32"/>
          <w:szCs w:val="32"/>
        </w:rPr>
        <w:t>（二）当年取得的主要事业成效</w:t>
      </w:r>
    </w:p>
    <w:p>
      <w:pPr>
        <w:pStyle w:val="2"/>
        <w:ind w:firstLine="640"/>
        <w:rPr>
          <w:rFonts w:hint="eastAsia" w:ascii="仿宋" w:hAnsi="仿宋" w:eastAsia="仿宋"/>
          <w:sz w:val="32"/>
          <w:szCs w:val="32"/>
        </w:rPr>
      </w:pPr>
      <w:r>
        <w:rPr>
          <w:rFonts w:hint="eastAsia" w:ascii="仿宋" w:hAnsi="仿宋" w:eastAsia="仿宋"/>
          <w:sz w:val="32"/>
          <w:szCs w:val="32"/>
        </w:rPr>
        <w:t>单位本年开展工作顺利完成。</w:t>
      </w:r>
    </w:p>
    <w:p>
      <w:pPr>
        <w:rPr>
          <w:rFonts w:ascii="仿宋" w:hAnsi="仿宋" w:eastAsia="仿宋"/>
          <w:b/>
          <w:color w:val="000000"/>
          <w:sz w:val="32"/>
          <w:szCs w:val="32"/>
        </w:rPr>
      </w:pPr>
      <w:r>
        <w:rPr>
          <w:rFonts w:hint="eastAsia" w:ascii="仿宋" w:hAnsi="仿宋" w:eastAsia="仿宋"/>
          <w:b/>
          <w:color w:val="000000"/>
          <w:sz w:val="32"/>
          <w:szCs w:val="32"/>
        </w:rPr>
        <w:t xml:space="preserve"> 二、总体收支情况</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1、一般公共预算决算总体收支情况</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2021年，全镇共完成收入3100万元，其中税收收入完成1832万元，结算补助收入1268万元。</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以</w:t>
      </w:r>
      <w:r>
        <w:rPr>
          <w:rFonts w:hint="eastAsia" w:ascii="仿宋" w:hAnsi="仿宋" w:eastAsia="仿宋"/>
          <w:color w:val="333333"/>
          <w:sz w:val="32"/>
          <w:szCs w:val="32"/>
          <w:shd w:val="clear" w:color="auto" w:fill="FFFFFF"/>
        </w:rPr>
        <w:t>现行财政体制和最终年终决算单核算</w:t>
      </w:r>
      <w:r>
        <w:rPr>
          <w:rFonts w:hint="eastAsia" w:ascii="仿宋" w:hAnsi="仿宋" w:eastAsia="仿宋"/>
          <w:color w:val="000000"/>
          <w:sz w:val="32"/>
          <w:szCs w:val="32"/>
        </w:rPr>
        <w:t>， 2021年一般公共预算收入1832万元，2020年全镇财政总收入3100万元。上解上级支出1315万元，2021年全镇实际可用财力为1785万元， 2021年全镇实现支出1785万元，收支平衡。</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2、一般公共预算决算转移支付执行情况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2021年，全镇共收到一般公共预算上级补助收入1268万元，其中一般性转移支付收入1268万元。</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（1）返还性收入情况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“返还性收入”决算为0万元，其中“增值税固定返还”0万元、“增值税五五返还”0万元、“所得税基数返还”0万元、“成品油价格和税费改革税收返还”0万元。</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（2）一般性转移支付收入情况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“一般性转移支付收入”决算为1268万元，其中 “均衡性转移支付收入”0万元、“成品油价格和税费改革转移支付补助收入”0万元、“基层公检法司转移支付收入”0万元、“城乡义务教育转移支付收入” 0万元、“基本养老金转移支付收入”0万元、“结算补助收入”1268万元、“固定数额补助”0万元、“农村综合改革转移支付收入”0万元、“产粮（油）大县奖励资金收入”0万元、“重点生态功能区转移支付收入”0万元。</w:t>
      </w:r>
    </w:p>
    <w:p>
      <w:pPr>
        <w:pStyle w:val="13"/>
        <w:ind w:firstLine="640"/>
        <w:rPr>
          <w:rFonts w:ascii="仿宋" w:hAnsi="仿宋" w:eastAsia="仿宋"/>
          <w:color w:val="000000"/>
          <w:sz w:val="32"/>
          <w:szCs w:val="32"/>
        </w:rPr>
      </w:pPr>
      <w:r>
        <w:rPr>
          <w:rFonts w:hint="eastAsia" w:ascii="仿宋" w:hAnsi="仿宋" w:eastAsia="仿宋"/>
          <w:color w:val="000000"/>
          <w:sz w:val="32"/>
          <w:szCs w:val="32"/>
        </w:rPr>
        <w:t>（3）专项转移支付收入情况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“专项转移支付收入”为0万元。</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3、政府性基金决算收支情况</w:t>
      </w:r>
    </w:p>
    <w:p>
      <w:pPr>
        <w:ind w:firstLine="640" w:firstLineChars="20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2021年年初政府性基金预算收入预算为0万元，实际完成0万元。</w:t>
      </w:r>
    </w:p>
    <w:p>
      <w:pPr>
        <w:pStyle w:val="2"/>
        <w:ind w:firstLine="640"/>
        <w:rPr>
          <w:rFonts w:hint="eastAsia"/>
        </w:rPr>
      </w:pPr>
      <w:r>
        <w:rPr>
          <w:rFonts w:hint="eastAsia" w:ascii="仿宋" w:hAnsi="仿宋" w:eastAsia="仿宋"/>
          <w:sz w:val="32"/>
          <w:szCs w:val="32"/>
        </w:rPr>
        <w:t>2021年社会保险基金收支决算为零</w:t>
      </w:r>
      <w:r>
        <w:rPr>
          <w:rFonts w:hint="eastAsia"/>
        </w:rPr>
        <w:t>。</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4、国有资本经营决算收支情况</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2021年，全镇国有资本经营收支决算为零。</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5、2021年全镇实际可用财力支出情况</w:t>
      </w:r>
    </w:p>
    <w:p>
      <w:pPr>
        <w:ind w:firstLine="645"/>
        <w:rPr>
          <w:rFonts w:ascii="仿宋" w:hAnsi="仿宋" w:eastAsia="仿宋"/>
          <w:color w:val="000000"/>
          <w:sz w:val="32"/>
          <w:szCs w:val="32"/>
        </w:rPr>
      </w:pPr>
      <w:r>
        <w:rPr>
          <w:rFonts w:hint="eastAsia" w:ascii="仿宋" w:hAnsi="仿宋" w:eastAsia="仿宋"/>
          <w:color w:val="000000"/>
          <w:sz w:val="32"/>
          <w:szCs w:val="32"/>
        </w:rPr>
        <w:t>2021年全镇实际可用财力为1785万元，按功能分类一般公共服务支出1186万元，公共安全支出69万元，文化旅游体育与传媒支出78万，社会保障和就业支出127万，卫生健康支出103万，节能环保支出25万，城乡社区支出74万，农林水支出43万，住房保障支出80万。</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6、举借债务情况</w:t>
      </w:r>
    </w:p>
    <w:p>
      <w:pPr>
        <w:ind w:firstLine="640" w:firstLineChars="200"/>
        <w:rPr>
          <w:rFonts w:ascii="仿宋" w:hAnsi="仿宋" w:eastAsia="仿宋"/>
          <w:b/>
          <w:color w:val="000000"/>
          <w:sz w:val="32"/>
          <w:szCs w:val="32"/>
        </w:rPr>
      </w:pPr>
      <w:r>
        <w:rPr>
          <w:rFonts w:hint="eastAsia" w:ascii="仿宋" w:hAnsi="仿宋" w:eastAsia="仿宋"/>
          <w:color w:val="000000"/>
          <w:sz w:val="32"/>
          <w:szCs w:val="32"/>
        </w:rPr>
        <w:t>2021年，全镇举借债务为零。</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7、“三公”经费执行情况</w:t>
      </w:r>
    </w:p>
    <w:p>
      <w:pPr>
        <w:ind w:firstLine="640" w:firstLineChars="200"/>
        <w:rPr>
          <w:rFonts w:hint="eastAsia" w:ascii="仿宋" w:hAnsi="仿宋" w:eastAsia="仿宋"/>
          <w:sz w:val="32"/>
          <w:szCs w:val="32"/>
        </w:rPr>
      </w:pPr>
      <w:r>
        <w:rPr>
          <w:rFonts w:hint="eastAsia" w:ascii="仿宋" w:hAnsi="仿宋" w:eastAsia="仿宋"/>
          <w:sz w:val="32"/>
          <w:szCs w:val="32"/>
        </w:rPr>
        <w:t>依据戒奢尚俭、集中财力办大事的原则，2021年“三公”经费总量年初预算为42万元，年终决算“三公”经费数为21.76万元，为预算的51.81%，与去年同期比下降56.38%。</w:t>
      </w:r>
    </w:p>
    <w:p>
      <w:pPr>
        <w:ind w:firstLine="640" w:firstLineChars="200"/>
        <w:rPr>
          <w:rFonts w:hint="eastAsia" w:ascii="仿宋" w:hAnsi="仿宋" w:eastAsia="仿宋"/>
          <w:sz w:val="32"/>
          <w:szCs w:val="32"/>
        </w:rPr>
      </w:pPr>
      <w:r>
        <w:rPr>
          <w:rFonts w:hint="eastAsia" w:ascii="仿宋" w:hAnsi="仿宋" w:eastAsia="仿宋"/>
          <w:sz w:val="32"/>
          <w:szCs w:val="32"/>
        </w:rPr>
        <w:t>“因公出国（境）费用”年初预算和年终决算均为0万元，因公出国团组数和人次数均为0,均与上年持平。</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“公务接待费”年初预算20万元，年终决算数为6.92万元，为预算的34.6%，与去年同期比下降61.58%。国内公务接待289批次,2308人</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“公务用车运行维护费”年初预算22万元，年终决算数为14.84万元，为预算的67.45%，与去年同期下降19.39%。</w:t>
      </w:r>
    </w:p>
    <w:p>
      <w:pPr>
        <w:widowControl/>
        <w:spacing w:line="59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“公务用车购置”年初预算和年终决算均为0万元，均与上年持平。公务用车保有量5辆</w:t>
      </w:r>
      <w:r>
        <w:rPr>
          <w:rFonts w:hint="eastAsia" w:ascii="仿宋" w:hAnsi="仿宋" w:eastAsia="仿宋"/>
          <w:sz w:val="32"/>
          <w:szCs w:val="32"/>
          <w:lang w:eastAsia="zh-CN"/>
        </w:rPr>
        <w:t>。</w:t>
      </w:r>
    </w:p>
    <w:p>
      <w:pPr>
        <w:widowControl/>
        <w:spacing w:line="590" w:lineRule="exact"/>
        <w:ind w:firstLine="643" w:firstLineChars="200"/>
        <w:jc w:val="left"/>
        <w:rPr>
          <w:rFonts w:hint="eastAsia" w:ascii="仿宋" w:hAnsi="仿宋" w:eastAsia="仿宋" w:cs="仿宋_GB2312"/>
          <w:b/>
          <w:sz w:val="32"/>
          <w:szCs w:val="32"/>
        </w:rPr>
      </w:pPr>
      <w:r>
        <w:rPr>
          <w:rFonts w:hint="eastAsia" w:ascii="仿宋" w:hAnsi="仿宋" w:eastAsia="仿宋"/>
          <w:b/>
          <w:color w:val="000000"/>
          <w:sz w:val="32"/>
          <w:szCs w:val="32"/>
        </w:rPr>
        <w:t>8、</w:t>
      </w:r>
      <w:r>
        <w:rPr>
          <w:rFonts w:hint="eastAsia" w:ascii="仿宋" w:hAnsi="仿宋" w:eastAsia="仿宋" w:cs="仿宋_GB2312"/>
          <w:b/>
          <w:sz w:val="32"/>
          <w:szCs w:val="32"/>
        </w:rPr>
        <w:t>国有资产占用情况</w:t>
      </w:r>
    </w:p>
    <w:p>
      <w:pPr>
        <w:widowControl/>
        <w:spacing w:line="590" w:lineRule="exact"/>
        <w:ind w:firstLine="640" w:firstLineChars="200"/>
        <w:outlineLvl w:val="1"/>
        <w:rPr>
          <w:rFonts w:hint="eastAsia" w:ascii="仿宋" w:hAnsi="仿宋" w:eastAsia="仿宋" w:cs="仿宋_GB2312"/>
          <w:sz w:val="32"/>
          <w:szCs w:val="32"/>
        </w:rPr>
      </w:pPr>
      <w:r>
        <w:rPr>
          <w:rFonts w:hint="eastAsia" w:ascii="仿宋" w:hAnsi="仿宋" w:eastAsia="仿宋" w:cs="仿宋_GB2312"/>
          <w:sz w:val="32"/>
          <w:szCs w:val="32"/>
        </w:rPr>
        <w:t>2021年期末，马投涧政府共有车辆15辆，其中：一般公务用车5辆、一般执法执勤车0辆、特种专业技术用车0辆，其他用车10辆；单位价值50万元以上通用设备0台（套），单位价值100万元以上专用设备0台（套）。</w:t>
      </w:r>
    </w:p>
    <w:p>
      <w:pPr>
        <w:widowControl/>
        <w:spacing w:line="590" w:lineRule="exact"/>
        <w:ind w:firstLine="643" w:firstLineChars="200"/>
        <w:outlineLvl w:val="1"/>
        <w:rPr>
          <w:rFonts w:hint="eastAsia" w:ascii="仿宋" w:hAnsi="仿宋" w:eastAsia="仿宋" w:cs="黑体"/>
          <w:b/>
          <w:sz w:val="32"/>
          <w:szCs w:val="32"/>
        </w:rPr>
      </w:pPr>
      <w:r>
        <w:rPr>
          <w:rFonts w:hint="eastAsia" w:ascii="仿宋" w:hAnsi="仿宋" w:eastAsia="仿宋" w:cs="仿宋_GB2312"/>
          <w:b/>
          <w:sz w:val="32"/>
          <w:szCs w:val="32"/>
        </w:rPr>
        <w:t xml:space="preserve"> </w:t>
      </w:r>
      <w:r>
        <w:rPr>
          <w:rFonts w:hint="eastAsia" w:ascii="仿宋" w:hAnsi="仿宋" w:eastAsia="仿宋"/>
          <w:b/>
          <w:color w:val="000000"/>
          <w:sz w:val="32"/>
          <w:szCs w:val="32"/>
        </w:rPr>
        <w:t>9、</w:t>
      </w:r>
      <w:r>
        <w:rPr>
          <w:rFonts w:hint="eastAsia" w:ascii="仿宋" w:hAnsi="仿宋" w:eastAsia="仿宋" w:cs="黑体"/>
          <w:b/>
          <w:sz w:val="32"/>
          <w:szCs w:val="32"/>
        </w:rPr>
        <w:t>政府采购支出情况说明</w:t>
      </w:r>
    </w:p>
    <w:p>
      <w:pPr>
        <w:widowControl/>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2021年度政府采购支出总额478万元，其中：政府采购货物支出15万元、政府采购工程支出463万元、政府采购服务支出0万元。</w:t>
      </w:r>
    </w:p>
    <w:p>
      <w:pPr>
        <w:pStyle w:val="2"/>
        <w:ind w:firstLine="640"/>
        <w:rPr>
          <w:rFonts w:hint="eastAsia" w:ascii="黑体" w:hAnsi="黑体" w:eastAsia="黑体"/>
          <w:sz w:val="32"/>
          <w:szCs w:val="32"/>
        </w:rPr>
      </w:pPr>
      <w:r>
        <w:rPr>
          <w:rFonts w:hint="eastAsia" w:ascii="黑体" w:hAnsi="黑体" w:eastAsia="黑体"/>
          <w:sz w:val="32"/>
          <w:szCs w:val="32"/>
        </w:rPr>
        <w:t>三 重要名词解释</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十三、商品和服务支出：单位购买商品和服务的支出。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十六、年末结余：本年度或以前年度预算安排，已执行完毕或因客观条件发生变化无法按原预算安排实施，不需要再使用或无法按原预算安排继续使用的资金。</w:t>
      </w:r>
    </w:p>
    <w:p>
      <w:pPr>
        <w:ind w:firstLine="643" w:firstLineChars="200"/>
        <w:rPr>
          <w:rFonts w:hint="eastAsia" w:ascii="仿宋" w:hAnsi="仿宋" w:eastAsia="仿宋"/>
          <w:b/>
          <w:color w:val="000000"/>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rPr>
      </w:pPr>
    </w:p>
    <w:p>
      <w:pPr>
        <w:pStyle w:val="2"/>
        <w:ind w:firstLine="0" w:firstLineChars="0"/>
        <w:rPr>
          <w:rFonts w:hint="eastAsia"/>
        </w:rPr>
      </w:pPr>
    </w:p>
    <w:p>
      <w:pPr>
        <w:pStyle w:val="2"/>
        <w:sectPr>
          <w:headerReference r:id="rId3" w:type="default"/>
          <w:footerReference r:id="rId4" w:type="default"/>
          <w:footerReference r:id="rId5" w:type="even"/>
          <w:pgSz w:w="11906" w:h="16838"/>
          <w:pgMar w:top="1440" w:right="1797" w:bottom="1440" w:left="1797" w:header="851" w:footer="992" w:gutter="0"/>
          <w:pgNumType w:fmt="numberInDash"/>
          <w:cols w:space="720" w:num="1"/>
          <w:docGrid w:type="lines" w:linePitch="312" w:charSpace="0"/>
        </w:sectPr>
      </w:pPr>
    </w:p>
    <w:tbl>
      <w:tblPr>
        <w:tblStyle w:val="8"/>
        <w:tblW w:w="0" w:type="auto"/>
        <w:tblInd w:w="93" w:type="dxa"/>
        <w:tblLayout w:type="autofit"/>
        <w:tblCellMar>
          <w:top w:w="0" w:type="dxa"/>
          <w:left w:w="108" w:type="dxa"/>
          <w:bottom w:w="0" w:type="dxa"/>
          <w:right w:w="108" w:type="dxa"/>
        </w:tblCellMar>
      </w:tblPr>
      <w:tblGrid>
        <w:gridCol w:w="3718"/>
        <w:gridCol w:w="605"/>
        <w:gridCol w:w="1189"/>
        <w:gridCol w:w="1189"/>
        <w:gridCol w:w="5275"/>
        <w:gridCol w:w="605"/>
        <w:gridCol w:w="1500"/>
      </w:tblGrid>
      <w:tr>
        <w:tblPrEx>
          <w:tblCellMar>
            <w:top w:w="0" w:type="dxa"/>
            <w:left w:w="108" w:type="dxa"/>
            <w:bottom w:w="0" w:type="dxa"/>
            <w:right w:w="108" w:type="dxa"/>
          </w:tblCellMar>
        </w:tblPrEx>
        <w:trPr>
          <w:trHeight w:val="555" w:hRule="atLeast"/>
        </w:trPr>
        <w:tc>
          <w:tcPr>
            <w:tcW w:w="0" w:type="auto"/>
            <w:gridSpan w:val="7"/>
            <w:tcBorders>
              <w:top w:val="nil"/>
              <w:left w:val="nil"/>
              <w:bottom w:val="nil"/>
              <w:right w:val="single" w:color="808080" w:sz="4" w:space="0"/>
            </w:tcBorders>
            <w:shd w:val="clear" w:color="auto" w:fill="FFFFFF"/>
            <w:noWrap/>
            <w:vAlign w:val="center"/>
          </w:tcPr>
          <w:p>
            <w:pPr>
              <w:widowControl/>
              <w:jc w:val="center"/>
              <w:rPr>
                <w:rFonts w:ascii="宋体" w:hAnsi="宋体" w:cs="宋体"/>
                <w:kern w:val="0"/>
                <w:sz w:val="18"/>
                <w:szCs w:val="18"/>
              </w:rPr>
            </w:pPr>
            <w:r>
              <w:rPr>
                <w:rFonts w:hint="eastAsia" w:ascii="黑体" w:hAnsi="黑体" w:eastAsia="黑体" w:cs="宋体"/>
                <w:kern w:val="0"/>
                <w:sz w:val="44"/>
                <w:szCs w:val="44"/>
              </w:rPr>
              <w:t>机构运行信息表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nil"/>
              <w:right w:val="single" w:color="808080" w:sz="4" w:space="0"/>
            </w:tcBorders>
            <w:shd w:val="clear" w:color="auto" w:fill="FFFFFF"/>
            <w:noWrap/>
            <w:vAlign w:val="center"/>
          </w:tcPr>
          <w:p>
            <w:pPr>
              <w:widowControl/>
              <w:jc w:val="right"/>
              <w:rPr>
                <w:rFonts w:ascii="宋体" w:hAnsi="宋体" w:cs="宋体"/>
                <w:kern w:val="0"/>
                <w:sz w:val="22"/>
                <w:szCs w:val="22"/>
              </w:rPr>
            </w:pPr>
            <w:r>
              <w:rPr>
                <w:rFonts w:hint="eastAsia" w:ascii="宋体" w:hAnsi="宋体" w:cs="宋体"/>
                <w:kern w:val="0"/>
                <w:sz w:val="22"/>
                <w:szCs w:val="22"/>
              </w:rPr>
              <w:t>财决附03表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编制单位：安阳市龙安区马投涧镇</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808080" w:sz="4" w:space="0"/>
              <w:right w:val="nil"/>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0" w:type="auto"/>
            <w:tcBorders>
              <w:top w:val="nil"/>
              <w:left w:val="nil"/>
              <w:bottom w:val="single" w:color="808080" w:sz="4" w:space="0"/>
              <w:right w:val="single" w:color="808080" w:sz="4" w:space="0"/>
            </w:tcBorders>
            <w:shd w:val="clear" w:color="auto" w:fill="FFFFFF"/>
            <w:noWrap/>
            <w:vAlign w:val="center"/>
          </w:tcPr>
          <w:p>
            <w:pPr>
              <w:widowControl/>
              <w:jc w:val="right"/>
              <w:rPr>
                <w:rFonts w:ascii="宋体" w:hAnsi="宋体" w:cs="宋体"/>
                <w:kern w:val="0"/>
                <w:sz w:val="22"/>
                <w:szCs w:val="22"/>
              </w:rPr>
            </w:pPr>
            <w:r>
              <w:rPr>
                <w:rFonts w:hint="eastAsia" w:ascii="宋体" w:hAnsi="宋体" w:cs="宋体"/>
                <w:kern w:val="0"/>
                <w:sz w:val="22"/>
                <w:szCs w:val="22"/>
              </w:rPr>
              <w:t>金额单位：元</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预算数</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统计数</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统计数</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栏  次</w:t>
            </w: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栏  次</w:t>
            </w: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0" w:type="auto"/>
            <w:tcBorders>
              <w:top w:val="nil"/>
              <w:left w:val="nil"/>
              <w:bottom w:val="single" w:color="000000" w:sz="4" w:space="0"/>
              <w:right w:val="single" w:color="000000" w:sz="12"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一、“三公”经费支出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四、机关运行经费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（一）支出合计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420,000.00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217,608.16</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（一）行政单位</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1．因公出国（境）费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（二）参照公务员法管理事业单位</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2．公务用车购置及运行维护费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220,000.00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148,368.16</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五、资产信息</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（1）公务用车购置费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（一）车辆数合计（辆）</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（2）公务用车运行维护费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220,000.00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148,368.16</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1．副部（省）级及以上领导用车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3．公务接待费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200,000.00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69,240.00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2．主要领导干部用车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（1）国内接待费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69,240.00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3．机要通信用车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其中：外事接待费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4．应急保障用车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（2）国（境）外接待费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5．执法执勤用车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（二）相关统计数</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6．特种专业技术用车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1．因公出国（境）团组数（个）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7．离退休干部用车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2．因公出国（境）人次数（人）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8．其他用车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3．公务用车购置数（辆）</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（二）单价50万元（含）以上的通用设备（台、套…）</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4．公务用车保有量（辆）</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（三）单价100万元（含）以上的专用设备（台、套…）</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5．国内公务接待批次（个）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289</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六、政府采购支出信息</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其中：外事接待批次（个）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（一）政府采购支出合计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4,781,756.00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6．国内公务接待人次（人）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2,308</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1．政府采购货物支出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149,456.00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其中：外事接待人次（人）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2．政府采购工程支出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4,632,300.00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7．国（境）外公务接待批次（个）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3．政府采购服务支出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8．国（境）外公务接待人次（人）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（二）政府采购授予中小企业合同金额</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二、会议费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其中：授予小微企业合同金额</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三、培训费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73.00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七、由养老保险基金发放养老金的离退休人员（人）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（一）离休人员</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（二）财政拨款退休人员</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12"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0" w:type="auto"/>
            <w:tcBorders>
              <w:top w:val="nil"/>
              <w:left w:val="nil"/>
              <w:bottom w:val="single" w:color="000000" w:sz="12"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0" w:type="auto"/>
            <w:tcBorders>
              <w:top w:val="nil"/>
              <w:left w:val="nil"/>
              <w:bottom w:val="single" w:color="000000" w:sz="12" w:space="0"/>
              <w:right w:val="single" w:color="000000" w:sz="4" w:space="0"/>
            </w:tcBorders>
            <w:shd w:val="clear" w:color="auto"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0" w:type="auto"/>
            <w:tcBorders>
              <w:top w:val="nil"/>
              <w:left w:val="nil"/>
              <w:bottom w:val="single" w:color="000000" w:sz="12" w:space="0"/>
              <w:right w:val="single" w:color="000000" w:sz="4"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0" w:type="auto"/>
            <w:tcBorders>
              <w:top w:val="nil"/>
              <w:left w:val="nil"/>
              <w:bottom w:val="single" w:color="000000" w:sz="12" w:space="0"/>
              <w:right w:val="single" w:color="000000" w:sz="4" w:space="0"/>
            </w:tcBorders>
            <w:shd w:val="clear" w:color="auto" w:fill="C0C0C0"/>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（三）经费自理退休人员</w:t>
            </w:r>
          </w:p>
        </w:tc>
        <w:tc>
          <w:tcPr>
            <w:tcW w:w="0" w:type="auto"/>
            <w:tcBorders>
              <w:top w:val="nil"/>
              <w:left w:val="nil"/>
              <w:bottom w:val="single" w:color="000000" w:sz="12" w:space="0"/>
              <w:right w:val="single" w:color="000000" w:sz="4" w:space="0"/>
            </w:tcBorders>
            <w:shd w:val="clear" w:color="auto" w:fill="C0C0C0"/>
            <w:noWrap/>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0" w:type="auto"/>
            <w:tcBorders>
              <w:top w:val="nil"/>
              <w:left w:val="nil"/>
              <w:bottom w:val="single" w:color="000000" w:sz="12" w:space="0"/>
              <w:right w:val="single" w:color="000000" w:sz="12" w:space="0"/>
            </w:tcBorders>
            <w:shd w:val="clear" w:color="auto" w:fill="FFFFFF"/>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bl>
    <w:p>
      <w:pPr>
        <w:pStyle w:val="2"/>
        <w:rPr>
          <w:rFonts w:hint="eastAsia"/>
        </w:rPr>
      </w:pPr>
    </w:p>
    <w:sectPr>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- 4 -</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56"/>
    <w:rsid w:val="00010DC4"/>
    <w:rsid w:val="00011C6B"/>
    <w:rsid w:val="00011E0A"/>
    <w:rsid w:val="00016D69"/>
    <w:rsid w:val="0002010F"/>
    <w:rsid w:val="00020ABA"/>
    <w:rsid w:val="000211AA"/>
    <w:rsid w:val="000306F8"/>
    <w:rsid w:val="00032648"/>
    <w:rsid w:val="00034FF9"/>
    <w:rsid w:val="0003582C"/>
    <w:rsid w:val="0003784C"/>
    <w:rsid w:val="000429B6"/>
    <w:rsid w:val="00043D47"/>
    <w:rsid w:val="000510F8"/>
    <w:rsid w:val="000607D2"/>
    <w:rsid w:val="00060B3C"/>
    <w:rsid w:val="00071E28"/>
    <w:rsid w:val="000757F8"/>
    <w:rsid w:val="00080E57"/>
    <w:rsid w:val="00081519"/>
    <w:rsid w:val="000830AA"/>
    <w:rsid w:val="00087713"/>
    <w:rsid w:val="0009089C"/>
    <w:rsid w:val="00090E8B"/>
    <w:rsid w:val="00095E43"/>
    <w:rsid w:val="000A0586"/>
    <w:rsid w:val="000A4775"/>
    <w:rsid w:val="000A486B"/>
    <w:rsid w:val="000B6FB6"/>
    <w:rsid w:val="000C2F21"/>
    <w:rsid w:val="000C3137"/>
    <w:rsid w:val="000E1411"/>
    <w:rsid w:val="000E2979"/>
    <w:rsid w:val="000E596C"/>
    <w:rsid w:val="000E5D9F"/>
    <w:rsid w:val="000E6AE0"/>
    <w:rsid w:val="000E7403"/>
    <w:rsid w:val="000F022A"/>
    <w:rsid w:val="000F36C2"/>
    <w:rsid w:val="000F7A98"/>
    <w:rsid w:val="000F7B1E"/>
    <w:rsid w:val="001012E9"/>
    <w:rsid w:val="00105B36"/>
    <w:rsid w:val="0011033A"/>
    <w:rsid w:val="0011155B"/>
    <w:rsid w:val="00111BEA"/>
    <w:rsid w:val="00117822"/>
    <w:rsid w:val="001222D7"/>
    <w:rsid w:val="0012372B"/>
    <w:rsid w:val="00123F5D"/>
    <w:rsid w:val="00135D16"/>
    <w:rsid w:val="00141FCF"/>
    <w:rsid w:val="0014253E"/>
    <w:rsid w:val="00150E78"/>
    <w:rsid w:val="00150EEA"/>
    <w:rsid w:val="00164F96"/>
    <w:rsid w:val="00165C69"/>
    <w:rsid w:val="00165EDE"/>
    <w:rsid w:val="00171BB7"/>
    <w:rsid w:val="00177F6F"/>
    <w:rsid w:val="00184BC8"/>
    <w:rsid w:val="00196EAA"/>
    <w:rsid w:val="001A0C80"/>
    <w:rsid w:val="001A79C0"/>
    <w:rsid w:val="001A7B90"/>
    <w:rsid w:val="001B2693"/>
    <w:rsid w:val="001B30FF"/>
    <w:rsid w:val="001B6A36"/>
    <w:rsid w:val="001B7231"/>
    <w:rsid w:val="001B7249"/>
    <w:rsid w:val="001C211C"/>
    <w:rsid w:val="001C2B6A"/>
    <w:rsid w:val="001C55DA"/>
    <w:rsid w:val="001D3399"/>
    <w:rsid w:val="001D4996"/>
    <w:rsid w:val="001E2628"/>
    <w:rsid w:val="001E2724"/>
    <w:rsid w:val="001F1E13"/>
    <w:rsid w:val="001F7A5C"/>
    <w:rsid w:val="00207907"/>
    <w:rsid w:val="0021226C"/>
    <w:rsid w:val="00217651"/>
    <w:rsid w:val="00220C4B"/>
    <w:rsid w:val="00224EC3"/>
    <w:rsid w:val="00234998"/>
    <w:rsid w:val="00235DEC"/>
    <w:rsid w:val="00240CDB"/>
    <w:rsid w:val="002419C6"/>
    <w:rsid w:val="00241D75"/>
    <w:rsid w:val="002459E7"/>
    <w:rsid w:val="002474F8"/>
    <w:rsid w:val="00251248"/>
    <w:rsid w:val="002556AC"/>
    <w:rsid w:val="00255EDC"/>
    <w:rsid w:val="00262E15"/>
    <w:rsid w:val="002650E6"/>
    <w:rsid w:val="0028116E"/>
    <w:rsid w:val="00284B34"/>
    <w:rsid w:val="00293B5D"/>
    <w:rsid w:val="002A004C"/>
    <w:rsid w:val="002A0BBA"/>
    <w:rsid w:val="002A44D7"/>
    <w:rsid w:val="002A721B"/>
    <w:rsid w:val="002B002B"/>
    <w:rsid w:val="002C1E68"/>
    <w:rsid w:val="002C252C"/>
    <w:rsid w:val="002C5A5D"/>
    <w:rsid w:val="002C7205"/>
    <w:rsid w:val="002C7B74"/>
    <w:rsid w:val="002D64B6"/>
    <w:rsid w:val="002D7D9F"/>
    <w:rsid w:val="002E2683"/>
    <w:rsid w:val="002F00DD"/>
    <w:rsid w:val="002F3E13"/>
    <w:rsid w:val="002F6D5C"/>
    <w:rsid w:val="003061C8"/>
    <w:rsid w:val="003143C9"/>
    <w:rsid w:val="00321D56"/>
    <w:rsid w:val="00324911"/>
    <w:rsid w:val="003249F6"/>
    <w:rsid w:val="003361FD"/>
    <w:rsid w:val="00337188"/>
    <w:rsid w:val="0034630A"/>
    <w:rsid w:val="00351B6C"/>
    <w:rsid w:val="00354906"/>
    <w:rsid w:val="00356AC5"/>
    <w:rsid w:val="00370A57"/>
    <w:rsid w:val="00382359"/>
    <w:rsid w:val="0038380A"/>
    <w:rsid w:val="00383B55"/>
    <w:rsid w:val="00383DC3"/>
    <w:rsid w:val="00396229"/>
    <w:rsid w:val="00396B15"/>
    <w:rsid w:val="003A25BB"/>
    <w:rsid w:val="003B482A"/>
    <w:rsid w:val="003B51C0"/>
    <w:rsid w:val="003B75EF"/>
    <w:rsid w:val="003C017C"/>
    <w:rsid w:val="003C5856"/>
    <w:rsid w:val="003D2EEB"/>
    <w:rsid w:val="003D4E5C"/>
    <w:rsid w:val="003E01A3"/>
    <w:rsid w:val="003E09D7"/>
    <w:rsid w:val="003E6249"/>
    <w:rsid w:val="003F524E"/>
    <w:rsid w:val="00406BED"/>
    <w:rsid w:val="00412525"/>
    <w:rsid w:val="0041352D"/>
    <w:rsid w:val="00414BC1"/>
    <w:rsid w:val="00415FE3"/>
    <w:rsid w:val="00416BB9"/>
    <w:rsid w:val="00432304"/>
    <w:rsid w:val="004339EB"/>
    <w:rsid w:val="00434795"/>
    <w:rsid w:val="0043590A"/>
    <w:rsid w:val="00436C1E"/>
    <w:rsid w:val="0044098A"/>
    <w:rsid w:val="00440AA2"/>
    <w:rsid w:val="00443775"/>
    <w:rsid w:val="00456210"/>
    <w:rsid w:val="004568B9"/>
    <w:rsid w:val="004746B4"/>
    <w:rsid w:val="0047706F"/>
    <w:rsid w:val="00482ACB"/>
    <w:rsid w:val="004867E2"/>
    <w:rsid w:val="0048689A"/>
    <w:rsid w:val="00493CD6"/>
    <w:rsid w:val="0049746B"/>
    <w:rsid w:val="00497855"/>
    <w:rsid w:val="004A2BE1"/>
    <w:rsid w:val="004A2E9E"/>
    <w:rsid w:val="004B1142"/>
    <w:rsid w:val="004B130B"/>
    <w:rsid w:val="004C067A"/>
    <w:rsid w:val="004C3BB4"/>
    <w:rsid w:val="004D3F35"/>
    <w:rsid w:val="004E744E"/>
    <w:rsid w:val="004F2569"/>
    <w:rsid w:val="004F256D"/>
    <w:rsid w:val="00504DFD"/>
    <w:rsid w:val="005074F9"/>
    <w:rsid w:val="005116CF"/>
    <w:rsid w:val="005146DC"/>
    <w:rsid w:val="0051676E"/>
    <w:rsid w:val="005268F3"/>
    <w:rsid w:val="00527634"/>
    <w:rsid w:val="0053046F"/>
    <w:rsid w:val="00532BB9"/>
    <w:rsid w:val="00535963"/>
    <w:rsid w:val="00540DE1"/>
    <w:rsid w:val="005427E6"/>
    <w:rsid w:val="00546270"/>
    <w:rsid w:val="00551F51"/>
    <w:rsid w:val="00556C53"/>
    <w:rsid w:val="005605E0"/>
    <w:rsid w:val="00571043"/>
    <w:rsid w:val="005721F5"/>
    <w:rsid w:val="00572F61"/>
    <w:rsid w:val="005808F4"/>
    <w:rsid w:val="00582DAF"/>
    <w:rsid w:val="00584872"/>
    <w:rsid w:val="00587BCC"/>
    <w:rsid w:val="00590048"/>
    <w:rsid w:val="005956FB"/>
    <w:rsid w:val="005A0483"/>
    <w:rsid w:val="005A12E2"/>
    <w:rsid w:val="005A13C5"/>
    <w:rsid w:val="005A3C02"/>
    <w:rsid w:val="005A4D1D"/>
    <w:rsid w:val="005A5170"/>
    <w:rsid w:val="005A6AF1"/>
    <w:rsid w:val="005B6B5E"/>
    <w:rsid w:val="005C1780"/>
    <w:rsid w:val="005D02AD"/>
    <w:rsid w:val="005D2042"/>
    <w:rsid w:val="005D377A"/>
    <w:rsid w:val="005D3851"/>
    <w:rsid w:val="005D59CC"/>
    <w:rsid w:val="005F0E19"/>
    <w:rsid w:val="005F0E9B"/>
    <w:rsid w:val="005F44D3"/>
    <w:rsid w:val="00610363"/>
    <w:rsid w:val="006233C7"/>
    <w:rsid w:val="00624716"/>
    <w:rsid w:val="00625381"/>
    <w:rsid w:val="00662337"/>
    <w:rsid w:val="00662CD5"/>
    <w:rsid w:val="00664578"/>
    <w:rsid w:val="00672108"/>
    <w:rsid w:val="006825BE"/>
    <w:rsid w:val="0068456C"/>
    <w:rsid w:val="006937C1"/>
    <w:rsid w:val="00695FA7"/>
    <w:rsid w:val="006B0BB2"/>
    <w:rsid w:val="006B1651"/>
    <w:rsid w:val="006B1950"/>
    <w:rsid w:val="006B1A93"/>
    <w:rsid w:val="006B2BA6"/>
    <w:rsid w:val="006B4A83"/>
    <w:rsid w:val="006B670E"/>
    <w:rsid w:val="006B767D"/>
    <w:rsid w:val="006C3198"/>
    <w:rsid w:val="006C31EC"/>
    <w:rsid w:val="006D1BE4"/>
    <w:rsid w:val="006D4747"/>
    <w:rsid w:val="006E130B"/>
    <w:rsid w:val="00701598"/>
    <w:rsid w:val="00706E1A"/>
    <w:rsid w:val="00710395"/>
    <w:rsid w:val="00732750"/>
    <w:rsid w:val="007330D8"/>
    <w:rsid w:val="00735AC3"/>
    <w:rsid w:val="00744EDF"/>
    <w:rsid w:val="007459CD"/>
    <w:rsid w:val="00746701"/>
    <w:rsid w:val="00752AE5"/>
    <w:rsid w:val="0076658B"/>
    <w:rsid w:val="00771C1C"/>
    <w:rsid w:val="00772F84"/>
    <w:rsid w:val="007800DA"/>
    <w:rsid w:val="00793817"/>
    <w:rsid w:val="00794B05"/>
    <w:rsid w:val="007975A3"/>
    <w:rsid w:val="007A0FE2"/>
    <w:rsid w:val="007A3AE5"/>
    <w:rsid w:val="007A5F41"/>
    <w:rsid w:val="007B0098"/>
    <w:rsid w:val="007C1B06"/>
    <w:rsid w:val="007C5725"/>
    <w:rsid w:val="007D2E26"/>
    <w:rsid w:val="007D7162"/>
    <w:rsid w:val="007D7630"/>
    <w:rsid w:val="007F0EAE"/>
    <w:rsid w:val="007F1456"/>
    <w:rsid w:val="007F1E49"/>
    <w:rsid w:val="007F6916"/>
    <w:rsid w:val="0081190F"/>
    <w:rsid w:val="00811955"/>
    <w:rsid w:val="008202C2"/>
    <w:rsid w:val="00820A24"/>
    <w:rsid w:val="00831568"/>
    <w:rsid w:val="00832E9D"/>
    <w:rsid w:val="00843751"/>
    <w:rsid w:val="00843E4F"/>
    <w:rsid w:val="00853085"/>
    <w:rsid w:val="00854C42"/>
    <w:rsid w:val="00874A2A"/>
    <w:rsid w:val="008822D1"/>
    <w:rsid w:val="008861A2"/>
    <w:rsid w:val="00887687"/>
    <w:rsid w:val="0089056C"/>
    <w:rsid w:val="00895004"/>
    <w:rsid w:val="00895560"/>
    <w:rsid w:val="00897F22"/>
    <w:rsid w:val="008A303E"/>
    <w:rsid w:val="008A358F"/>
    <w:rsid w:val="008B3CC5"/>
    <w:rsid w:val="008B6CA8"/>
    <w:rsid w:val="008C1805"/>
    <w:rsid w:val="008D704D"/>
    <w:rsid w:val="008E7846"/>
    <w:rsid w:val="008F5E44"/>
    <w:rsid w:val="009060CB"/>
    <w:rsid w:val="00922C36"/>
    <w:rsid w:val="00924A9C"/>
    <w:rsid w:val="00925976"/>
    <w:rsid w:val="00930C54"/>
    <w:rsid w:val="00941DEE"/>
    <w:rsid w:val="009427C1"/>
    <w:rsid w:val="00942C7E"/>
    <w:rsid w:val="009511E3"/>
    <w:rsid w:val="009575D8"/>
    <w:rsid w:val="00960BBF"/>
    <w:rsid w:val="00962654"/>
    <w:rsid w:val="00963210"/>
    <w:rsid w:val="0096443D"/>
    <w:rsid w:val="00967AE6"/>
    <w:rsid w:val="0097099C"/>
    <w:rsid w:val="00972650"/>
    <w:rsid w:val="00972881"/>
    <w:rsid w:val="00981B8B"/>
    <w:rsid w:val="00985A7E"/>
    <w:rsid w:val="009936F8"/>
    <w:rsid w:val="00994676"/>
    <w:rsid w:val="009A4F73"/>
    <w:rsid w:val="009B11CA"/>
    <w:rsid w:val="009B2852"/>
    <w:rsid w:val="009B567A"/>
    <w:rsid w:val="009C0BFF"/>
    <w:rsid w:val="009C2D07"/>
    <w:rsid w:val="009C35CD"/>
    <w:rsid w:val="009C3622"/>
    <w:rsid w:val="009D77E7"/>
    <w:rsid w:val="009E3A14"/>
    <w:rsid w:val="009E7EF7"/>
    <w:rsid w:val="009F0D54"/>
    <w:rsid w:val="00A022AA"/>
    <w:rsid w:val="00A05AAF"/>
    <w:rsid w:val="00A148B0"/>
    <w:rsid w:val="00A27C41"/>
    <w:rsid w:val="00A34B1A"/>
    <w:rsid w:val="00A50E9F"/>
    <w:rsid w:val="00A511D9"/>
    <w:rsid w:val="00A55646"/>
    <w:rsid w:val="00A571DD"/>
    <w:rsid w:val="00A608D8"/>
    <w:rsid w:val="00A62BB3"/>
    <w:rsid w:val="00A66326"/>
    <w:rsid w:val="00A766FA"/>
    <w:rsid w:val="00A87A2F"/>
    <w:rsid w:val="00A93B16"/>
    <w:rsid w:val="00A95F3B"/>
    <w:rsid w:val="00A965F9"/>
    <w:rsid w:val="00AA2E71"/>
    <w:rsid w:val="00AB071C"/>
    <w:rsid w:val="00AB15D5"/>
    <w:rsid w:val="00AB37BB"/>
    <w:rsid w:val="00AC5843"/>
    <w:rsid w:val="00AD60C0"/>
    <w:rsid w:val="00AE4B7A"/>
    <w:rsid w:val="00AE6CE1"/>
    <w:rsid w:val="00B025FE"/>
    <w:rsid w:val="00B1750B"/>
    <w:rsid w:val="00B32680"/>
    <w:rsid w:val="00B35678"/>
    <w:rsid w:val="00B374BA"/>
    <w:rsid w:val="00B375B5"/>
    <w:rsid w:val="00B415AD"/>
    <w:rsid w:val="00B433EC"/>
    <w:rsid w:val="00B4559E"/>
    <w:rsid w:val="00B47FBE"/>
    <w:rsid w:val="00B517FF"/>
    <w:rsid w:val="00B567B4"/>
    <w:rsid w:val="00B722AD"/>
    <w:rsid w:val="00B72DB0"/>
    <w:rsid w:val="00B838F1"/>
    <w:rsid w:val="00B87D58"/>
    <w:rsid w:val="00B955A7"/>
    <w:rsid w:val="00BA14BD"/>
    <w:rsid w:val="00BA33D5"/>
    <w:rsid w:val="00BB0D03"/>
    <w:rsid w:val="00BB10D4"/>
    <w:rsid w:val="00BB30FD"/>
    <w:rsid w:val="00BB7996"/>
    <w:rsid w:val="00BB7C3F"/>
    <w:rsid w:val="00BC2E2D"/>
    <w:rsid w:val="00BC5B4F"/>
    <w:rsid w:val="00BC61E1"/>
    <w:rsid w:val="00BC77A2"/>
    <w:rsid w:val="00BD48E4"/>
    <w:rsid w:val="00BD5734"/>
    <w:rsid w:val="00BE2C28"/>
    <w:rsid w:val="00BE3482"/>
    <w:rsid w:val="00BE7815"/>
    <w:rsid w:val="00BF14D9"/>
    <w:rsid w:val="00BF3493"/>
    <w:rsid w:val="00C307AE"/>
    <w:rsid w:val="00C41ED5"/>
    <w:rsid w:val="00C45B1E"/>
    <w:rsid w:val="00C45FC9"/>
    <w:rsid w:val="00C53825"/>
    <w:rsid w:val="00C54977"/>
    <w:rsid w:val="00C71B73"/>
    <w:rsid w:val="00C82A24"/>
    <w:rsid w:val="00C863A7"/>
    <w:rsid w:val="00C93958"/>
    <w:rsid w:val="00C94803"/>
    <w:rsid w:val="00C9489D"/>
    <w:rsid w:val="00C95923"/>
    <w:rsid w:val="00CA48EC"/>
    <w:rsid w:val="00CA7E0A"/>
    <w:rsid w:val="00CB16D3"/>
    <w:rsid w:val="00CB1BC1"/>
    <w:rsid w:val="00CB2522"/>
    <w:rsid w:val="00CB35C9"/>
    <w:rsid w:val="00CC022C"/>
    <w:rsid w:val="00CD7D96"/>
    <w:rsid w:val="00CE1B25"/>
    <w:rsid w:val="00CE4C52"/>
    <w:rsid w:val="00CE5325"/>
    <w:rsid w:val="00CE75ED"/>
    <w:rsid w:val="00CF1A66"/>
    <w:rsid w:val="00CF2DAD"/>
    <w:rsid w:val="00CF37ED"/>
    <w:rsid w:val="00CF4553"/>
    <w:rsid w:val="00D011AC"/>
    <w:rsid w:val="00D01649"/>
    <w:rsid w:val="00D058F8"/>
    <w:rsid w:val="00D16949"/>
    <w:rsid w:val="00D17F0D"/>
    <w:rsid w:val="00D41F8E"/>
    <w:rsid w:val="00D52113"/>
    <w:rsid w:val="00D5681A"/>
    <w:rsid w:val="00D60797"/>
    <w:rsid w:val="00D624A1"/>
    <w:rsid w:val="00D634C5"/>
    <w:rsid w:val="00D63BEA"/>
    <w:rsid w:val="00D646DF"/>
    <w:rsid w:val="00D671D6"/>
    <w:rsid w:val="00D72BEC"/>
    <w:rsid w:val="00D774CD"/>
    <w:rsid w:val="00D81F82"/>
    <w:rsid w:val="00D85110"/>
    <w:rsid w:val="00D85F2B"/>
    <w:rsid w:val="00D91915"/>
    <w:rsid w:val="00D97E7B"/>
    <w:rsid w:val="00DA7E1D"/>
    <w:rsid w:val="00DB63E7"/>
    <w:rsid w:val="00DC5E67"/>
    <w:rsid w:val="00DC63FC"/>
    <w:rsid w:val="00DD03B3"/>
    <w:rsid w:val="00DD292B"/>
    <w:rsid w:val="00DD2B38"/>
    <w:rsid w:val="00DF5D42"/>
    <w:rsid w:val="00DF73A1"/>
    <w:rsid w:val="00DF7901"/>
    <w:rsid w:val="00E078C2"/>
    <w:rsid w:val="00E15A9A"/>
    <w:rsid w:val="00E16617"/>
    <w:rsid w:val="00E23365"/>
    <w:rsid w:val="00E2492E"/>
    <w:rsid w:val="00E43EC4"/>
    <w:rsid w:val="00E6248C"/>
    <w:rsid w:val="00E7013F"/>
    <w:rsid w:val="00E74548"/>
    <w:rsid w:val="00E750DA"/>
    <w:rsid w:val="00E77C19"/>
    <w:rsid w:val="00E81AC4"/>
    <w:rsid w:val="00E84D20"/>
    <w:rsid w:val="00E87418"/>
    <w:rsid w:val="00E90E7B"/>
    <w:rsid w:val="00E91882"/>
    <w:rsid w:val="00E947E3"/>
    <w:rsid w:val="00E94AFE"/>
    <w:rsid w:val="00EA185E"/>
    <w:rsid w:val="00EA2E3F"/>
    <w:rsid w:val="00EA3286"/>
    <w:rsid w:val="00EA608B"/>
    <w:rsid w:val="00EC3D76"/>
    <w:rsid w:val="00EC4409"/>
    <w:rsid w:val="00EC44F0"/>
    <w:rsid w:val="00EE239D"/>
    <w:rsid w:val="00EE36B2"/>
    <w:rsid w:val="00EF1E53"/>
    <w:rsid w:val="00EF2135"/>
    <w:rsid w:val="00F01DEE"/>
    <w:rsid w:val="00F03A0A"/>
    <w:rsid w:val="00F12D56"/>
    <w:rsid w:val="00F13413"/>
    <w:rsid w:val="00F1478D"/>
    <w:rsid w:val="00F2458E"/>
    <w:rsid w:val="00F33A54"/>
    <w:rsid w:val="00F366BC"/>
    <w:rsid w:val="00F41ED6"/>
    <w:rsid w:val="00F4217A"/>
    <w:rsid w:val="00F44A90"/>
    <w:rsid w:val="00F63BCA"/>
    <w:rsid w:val="00F64A04"/>
    <w:rsid w:val="00F67B66"/>
    <w:rsid w:val="00F725AA"/>
    <w:rsid w:val="00F76C08"/>
    <w:rsid w:val="00F911BE"/>
    <w:rsid w:val="00F91BA4"/>
    <w:rsid w:val="00F924C5"/>
    <w:rsid w:val="00F933E1"/>
    <w:rsid w:val="00FB4055"/>
    <w:rsid w:val="00FB7261"/>
    <w:rsid w:val="00FC1651"/>
    <w:rsid w:val="00FC2EEB"/>
    <w:rsid w:val="00FC3F8A"/>
    <w:rsid w:val="00FC4FB3"/>
    <w:rsid w:val="00FD1967"/>
    <w:rsid w:val="00FD4356"/>
    <w:rsid w:val="00FE0674"/>
    <w:rsid w:val="00FE3F9A"/>
    <w:rsid w:val="00FE6E01"/>
    <w:rsid w:val="00FF020D"/>
    <w:rsid w:val="00FF1102"/>
    <w:rsid w:val="00FF212E"/>
    <w:rsid w:val="018031B4"/>
    <w:rsid w:val="01EB3DCB"/>
    <w:rsid w:val="01FF79D4"/>
    <w:rsid w:val="02011042"/>
    <w:rsid w:val="02173CD8"/>
    <w:rsid w:val="025829D3"/>
    <w:rsid w:val="026D3667"/>
    <w:rsid w:val="029C627F"/>
    <w:rsid w:val="03BC3C86"/>
    <w:rsid w:val="03DF3BF8"/>
    <w:rsid w:val="03E07EF8"/>
    <w:rsid w:val="05097AD0"/>
    <w:rsid w:val="05B37139"/>
    <w:rsid w:val="076619F3"/>
    <w:rsid w:val="078665DA"/>
    <w:rsid w:val="07CC2AB2"/>
    <w:rsid w:val="07D56789"/>
    <w:rsid w:val="07E340D4"/>
    <w:rsid w:val="07E358B5"/>
    <w:rsid w:val="07F90905"/>
    <w:rsid w:val="08545DBA"/>
    <w:rsid w:val="086951D8"/>
    <w:rsid w:val="08B92C0A"/>
    <w:rsid w:val="08D734BE"/>
    <w:rsid w:val="091A12D9"/>
    <w:rsid w:val="09E00231"/>
    <w:rsid w:val="0A006922"/>
    <w:rsid w:val="0A277019"/>
    <w:rsid w:val="0A7403FE"/>
    <w:rsid w:val="0A871DF4"/>
    <w:rsid w:val="0AA242CC"/>
    <w:rsid w:val="0B441E89"/>
    <w:rsid w:val="0B544877"/>
    <w:rsid w:val="0B6F5CC0"/>
    <w:rsid w:val="0B736CA8"/>
    <w:rsid w:val="0B982361"/>
    <w:rsid w:val="0BE71C49"/>
    <w:rsid w:val="0C0E0669"/>
    <w:rsid w:val="0C206793"/>
    <w:rsid w:val="0CD0150D"/>
    <w:rsid w:val="0CE12A2C"/>
    <w:rsid w:val="0D35556C"/>
    <w:rsid w:val="0D89713B"/>
    <w:rsid w:val="0DD65291"/>
    <w:rsid w:val="0DD9535E"/>
    <w:rsid w:val="0E1032A1"/>
    <w:rsid w:val="0E73484C"/>
    <w:rsid w:val="0EFA7BF7"/>
    <w:rsid w:val="0F4D5807"/>
    <w:rsid w:val="0FF36648"/>
    <w:rsid w:val="100614D3"/>
    <w:rsid w:val="10B0339F"/>
    <w:rsid w:val="10DB68A4"/>
    <w:rsid w:val="115C26B2"/>
    <w:rsid w:val="122D0B62"/>
    <w:rsid w:val="1289685F"/>
    <w:rsid w:val="12AE2489"/>
    <w:rsid w:val="12C3573B"/>
    <w:rsid w:val="131C29E9"/>
    <w:rsid w:val="13586992"/>
    <w:rsid w:val="136A3908"/>
    <w:rsid w:val="139C3E08"/>
    <w:rsid w:val="13D0721F"/>
    <w:rsid w:val="141231B9"/>
    <w:rsid w:val="14640F8D"/>
    <w:rsid w:val="148C1946"/>
    <w:rsid w:val="14BD36BB"/>
    <w:rsid w:val="153974FE"/>
    <w:rsid w:val="15B760EC"/>
    <w:rsid w:val="166E3004"/>
    <w:rsid w:val="168D53D3"/>
    <w:rsid w:val="1696199B"/>
    <w:rsid w:val="17006E11"/>
    <w:rsid w:val="17E92132"/>
    <w:rsid w:val="17F34800"/>
    <w:rsid w:val="180F2B83"/>
    <w:rsid w:val="18B67022"/>
    <w:rsid w:val="18D97470"/>
    <w:rsid w:val="194C3156"/>
    <w:rsid w:val="19A26C4D"/>
    <w:rsid w:val="19AF5431"/>
    <w:rsid w:val="1A024FCA"/>
    <w:rsid w:val="1A035ADA"/>
    <w:rsid w:val="1B2A26F6"/>
    <w:rsid w:val="1B95793F"/>
    <w:rsid w:val="1BA210E4"/>
    <w:rsid w:val="1C4624DC"/>
    <w:rsid w:val="1C5364D7"/>
    <w:rsid w:val="1C655B38"/>
    <w:rsid w:val="1CD414AF"/>
    <w:rsid w:val="1DBE5A27"/>
    <w:rsid w:val="1DFE6DBD"/>
    <w:rsid w:val="1F3A3D5A"/>
    <w:rsid w:val="1FAF2908"/>
    <w:rsid w:val="2036005B"/>
    <w:rsid w:val="20482CF0"/>
    <w:rsid w:val="206E0041"/>
    <w:rsid w:val="20F15406"/>
    <w:rsid w:val="219F763E"/>
    <w:rsid w:val="21D817B0"/>
    <w:rsid w:val="22307BA6"/>
    <w:rsid w:val="22521472"/>
    <w:rsid w:val="22F8166B"/>
    <w:rsid w:val="235F3D44"/>
    <w:rsid w:val="23670566"/>
    <w:rsid w:val="23CE38F2"/>
    <w:rsid w:val="25633CE3"/>
    <w:rsid w:val="25634B0D"/>
    <w:rsid w:val="25773B1F"/>
    <w:rsid w:val="25EB7DCF"/>
    <w:rsid w:val="264F69D4"/>
    <w:rsid w:val="26B146DB"/>
    <w:rsid w:val="26CD395A"/>
    <w:rsid w:val="26D931E6"/>
    <w:rsid w:val="26E92BE5"/>
    <w:rsid w:val="26FA7F6D"/>
    <w:rsid w:val="27054110"/>
    <w:rsid w:val="27910BCE"/>
    <w:rsid w:val="27A41262"/>
    <w:rsid w:val="27CF3361"/>
    <w:rsid w:val="282F606F"/>
    <w:rsid w:val="28545BE0"/>
    <w:rsid w:val="28AC715A"/>
    <w:rsid w:val="28DE010E"/>
    <w:rsid w:val="28E00DC4"/>
    <w:rsid w:val="292E6099"/>
    <w:rsid w:val="293A3EB3"/>
    <w:rsid w:val="2ADD2457"/>
    <w:rsid w:val="2B152FE0"/>
    <w:rsid w:val="2B5C5632"/>
    <w:rsid w:val="2B8F311E"/>
    <w:rsid w:val="2C55584A"/>
    <w:rsid w:val="2C5B21C1"/>
    <w:rsid w:val="2D21248D"/>
    <w:rsid w:val="2D705CED"/>
    <w:rsid w:val="2E6E364A"/>
    <w:rsid w:val="2E755DE4"/>
    <w:rsid w:val="2E9467B8"/>
    <w:rsid w:val="2EA07635"/>
    <w:rsid w:val="2F0B5B3E"/>
    <w:rsid w:val="2F2D4FF3"/>
    <w:rsid w:val="2FAF317B"/>
    <w:rsid w:val="2FBB395D"/>
    <w:rsid w:val="31290D56"/>
    <w:rsid w:val="315B4A39"/>
    <w:rsid w:val="31982F54"/>
    <w:rsid w:val="3217755A"/>
    <w:rsid w:val="32211AFF"/>
    <w:rsid w:val="324A79CA"/>
    <w:rsid w:val="325F5ACC"/>
    <w:rsid w:val="32AB2982"/>
    <w:rsid w:val="339460BA"/>
    <w:rsid w:val="33A132C4"/>
    <w:rsid w:val="33C92D71"/>
    <w:rsid w:val="340052B9"/>
    <w:rsid w:val="343A6BD7"/>
    <w:rsid w:val="35476394"/>
    <w:rsid w:val="354C7378"/>
    <w:rsid w:val="35981EE7"/>
    <w:rsid w:val="35F34459"/>
    <w:rsid w:val="36213DB0"/>
    <w:rsid w:val="363B2462"/>
    <w:rsid w:val="366452AE"/>
    <w:rsid w:val="36875A52"/>
    <w:rsid w:val="36B940C2"/>
    <w:rsid w:val="36C94AF7"/>
    <w:rsid w:val="37A278DD"/>
    <w:rsid w:val="37B26DAD"/>
    <w:rsid w:val="37B53ADE"/>
    <w:rsid w:val="38682A90"/>
    <w:rsid w:val="38C22D01"/>
    <w:rsid w:val="38C7151A"/>
    <w:rsid w:val="3904079A"/>
    <w:rsid w:val="3954707A"/>
    <w:rsid w:val="39B01D29"/>
    <w:rsid w:val="39B52E12"/>
    <w:rsid w:val="39CD2AA8"/>
    <w:rsid w:val="39FB747C"/>
    <w:rsid w:val="3AAF1854"/>
    <w:rsid w:val="3B1834E2"/>
    <w:rsid w:val="3B523450"/>
    <w:rsid w:val="3B6301BF"/>
    <w:rsid w:val="3B6638AC"/>
    <w:rsid w:val="3B6D5535"/>
    <w:rsid w:val="3C212A93"/>
    <w:rsid w:val="3CF070C2"/>
    <w:rsid w:val="3D2F04E0"/>
    <w:rsid w:val="3D351B7B"/>
    <w:rsid w:val="3D687E84"/>
    <w:rsid w:val="3DA9774B"/>
    <w:rsid w:val="3DF42A9C"/>
    <w:rsid w:val="3F524982"/>
    <w:rsid w:val="405067C3"/>
    <w:rsid w:val="415F5314"/>
    <w:rsid w:val="41A62B48"/>
    <w:rsid w:val="41B13754"/>
    <w:rsid w:val="41D746F3"/>
    <w:rsid w:val="424F4F0D"/>
    <w:rsid w:val="42770372"/>
    <w:rsid w:val="42C7187D"/>
    <w:rsid w:val="42FA5BB9"/>
    <w:rsid w:val="43BB0FE1"/>
    <w:rsid w:val="43F87033"/>
    <w:rsid w:val="445613CA"/>
    <w:rsid w:val="44845846"/>
    <w:rsid w:val="45FB54F6"/>
    <w:rsid w:val="460D01D1"/>
    <w:rsid w:val="468A3DC6"/>
    <w:rsid w:val="46930058"/>
    <w:rsid w:val="46970B40"/>
    <w:rsid w:val="474B474B"/>
    <w:rsid w:val="47561D8E"/>
    <w:rsid w:val="47A8707B"/>
    <w:rsid w:val="48BC1737"/>
    <w:rsid w:val="496365AD"/>
    <w:rsid w:val="49CA591C"/>
    <w:rsid w:val="4A013A78"/>
    <w:rsid w:val="4A257C10"/>
    <w:rsid w:val="4A70372C"/>
    <w:rsid w:val="4A8064D2"/>
    <w:rsid w:val="4A9D4F1B"/>
    <w:rsid w:val="4BB61866"/>
    <w:rsid w:val="4C226336"/>
    <w:rsid w:val="4C4E2F2C"/>
    <w:rsid w:val="4C586F9C"/>
    <w:rsid w:val="4C893CC4"/>
    <w:rsid w:val="4CF15D4A"/>
    <w:rsid w:val="4DEB17E5"/>
    <w:rsid w:val="4E120A65"/>
    <w:rsid w:val="4E316745"/>
    <w:rsid w:val="4E503E37"/>
    <w:rsid w:val="4EB90B59"/>
    <w:rsid w:val="4F4A3159"/>
    <w:rsid w:val="4F6D6303"/>
    <w:rsid w:val="4FC46DEE"/>
    <w:rsid w:val="4FFF2E61"/>
    <w:rsid w:val="500031A2"/>
    <w:rsid w:val="500F399D"/>
    <w:rsid w:val="50C566DC"/>
    <w:rsid w:val="50ED1946"/>
    <w:rsid w:val="51034ACB"/>
    <w:rsid w:val="5258410A"/>
    <w:rsid w:val="52B424C8"/>
    <w:rsid w:val="5317423F"/>
    <w:rsid w:val="533955E7"/>
    <w:rsid w:val="53AC403E"/>
    <w:rsid w:val="53C053DE"/>
    <w:rsid w:val="54113878"/>
    <w:rsid w:val="54A808F4"/>
    <w:rsid w:val="54BF0B57"/>
    <w:rsid w:val="55F214E1"/>
    <w:rsid w:val="561F4B77"/>
    <w:rsid w:val="5682523D"/>
    <w:rsid w:val="56CA6359"/>
    <w:rsid w:val="56E63222"/>
    <w:rsid w:val="56EB2E7E"/>
    <w:rsid w:val="5704546A"/>
    <w:rsid w:val="57630B82"/>
    <w:rsid w:val="577D6981"/>
    <w:rsid w:val="57CB27B6"/>
    <w:rsid w:val="57ED6202"/>
    <w:rsid w:val="582D3555"/>
    <w:rsid w:val="58CF3052"/>
    <w:rsid w:val="58E1696D"/>
    <w:rsid w:val="59F50AA6"/>
    <w:rsid w:val="5A4178A0"/>
    <w:rsid w:val="5A567846"/>
    <w:rsid w:val="5A5B746F"/>
    <w:rsid w:val="5B40127F"/>
    <w:rsid w:val="5BE6202A"/>
    <w:rsid w:val="5C1F35AE"/>
    <w:rsid w:val="5C5B4D51"/>
    <w:rsid w:val="5CA57C91"/>
    <w:rsid w:val="5CA66A47"/>
    <w:rsid w:val="5D3F34C2"/>
    <w:rsid w:val="5D9B3D9F"/>
    <w:rsid w:val="5DB528CA"/>
    <w:rsid w:val="5DD64636"/>
    <w:rsid w:val="5E0C49BF"/>
    <w:rsid w:val="5E324D09"/>
    <w:rsid w:val="5E9B2A4C"/>
    <w:rsid w:val="5F033920"/>
    <w:rsid w:val="5F271C25"/>
    <w:rsid w:val="5FD677FC"/>
    <w:rsid w:val="5FE307E1"/>
    <w:rsid w:val="5FF44EB2"/>
    <w:rsid w:val="608E4E08"/>
    <w:rsid w:val="60C641C4"/>
    <w:rsid w:val="610B3A4D"/>
    <w:rsid w:val="61337E10"/>
    <w:rsid w:val="62865532"/>
    <w:rsid w:val="62B11B71"/>
    <w:rsid w:val="62C926BF"/>
    <w:rsid w:val="63840A16"/>
    <w:rsid w:val="63AA087F"/>
    <w:rsid w:val="63E54A90"/>
    <w:rsid w:val="644A70AE"/>
    <w:rsid w:val="657448D6"/>
    <w:rsid w:val="65877749"/>
    <w:rsid w:val="659E3A39"/>
    <w:rsid w:val="65B343EF"/>
    <w:rsid w:val="65E103A0"/>
    <w:rsid w:val="66A12310"/>
    <w:rsid w:val="66D90DD5"/>
    <w:rsid w:val="670A32CA"/>
    <w:rsid w:val="670F7F24"/>
    <w:rsid w:val="676A58F2"/>
    <w:rsid w:val="6795382F"/>
    <w:rsid w:val="67FC7784"/>
    <w:rsid w:val="67FD1DAB"/>
    <w:rsid w:val="68895C54"/>
    <w:rsid w:val="68B74F4C"/>
    <w:rsid w:val="69736AF8"/>
    <w:rsid w:val="69760C96"/>
    <w:rsid w:val="69F07480"/>
    <w:rsid w:val="6ADF78E5"/>
    <w:rsid w:val="6AEA7748"/>
    <w:rsid w:val="6B235329"/>
    <w:rsid w:val="6B5A24DD"/>
    <w:rsid w:val="6B826972"/>
    <w:rsid w:val="6BC978FA"/>
    <w:rsid w:val="6BCD0442"/>
    <w:rsid w:val="6BF61D6E"/>
    <w:rsid w:val="6C1D023D"/>
    <w:rsid w:val="6C5C4853"/>
    <w:rsid w:val="6D8554D8"/>
    <w:rsid w:val="6D8963A6"/>
    <w:rsid w:val="6D8C29C6"/>
    <w:rsid w:val="6EA53FA2"/>
    <w:rsid w:val="6EC02AFE"/>
    <w:rsid w:val="6F206C6C"/>
    <w:rsid w:val="6F911E8E"/>
    <w:rsid w:val="6F9C3FBF"/>
    <w:rsid w:val="70383082"/>
    <w:rsid w:val="704C0310"/>
    <w:rsid w:val="707F2388"/>
    <w:rsid w:val="70F16F8C"/>
    <w:rsid w:val="7108097C"/>
    <w:rsid w:val="716D33D6"/>
    <w:rsid w:val="717B532E"/>
    <w:rsid w:val="72005413"/>
    <w:rsid w:val="720127AF"/>
    <w:rsid w:val="72062E2B"/>
    <w:rsid w:val="721151DB"/>
    <w:rsid w:val="725877B9"/>
    <w:rsid w:val="72707B51"/>
    <w:rsid w:val="72DF7858"/>
    <w:rsid w:val="72E63151"/>
    <w:rsid w:val="72F324F2"/>
    <w:rsid w:val="731167BE"/>
    <w:rsid w:val="731C26AC"/>
    <w:rsid w:val="7353174F"/>
    <w:rsid w:val="73756D54"/>
    <w:rsid w:val="73B86E5B"/>
    <w:rsid w:val="73BA1390"/>
    <w:rsid w:val="740F49BF"/>
    <w:rsid w:val="742A39D2"/>
    <w:rsid w:val="74E27488"/>
    <w:rsid w:val="74F20848"/>
    <w:rsid w:val="75AD1610"/>
    <w:rsid w:val="75D45B87"/>
    <w:rsid w:val="75ED3231"/>
    <w:rsid w:val="766552BB"/>
    <w:rsid w:val="76A22332"/>
    <w:rsid w:val="786060C7"/>
    <w:rsid w:val="789B417E"/>
    <w:rsid w:val="78DA7DB2"/>
    <w:rsid w:val="78E7145C"/>
    <w:rsid w:val="794C2E09"/>
    <w:rsid w:val="7995527F"/>
    <w:rsid w:val="79CC7F63"/>
    <w:rsid w:val="79F13373"/>
    <w:rsid w:val="7A3869AC"/>
    <w:rsid w:val="7A4C5C99"/>
    <w:rsid w:val="7AB750FF"/>
    <w:rsid w:val="7AC9743F"/>
    <w:rsid w:val="7AFA419B"/>
    <w:rsid w:val="7B074467"/>
    <w:rsid w:val="7B416010"/>
    <w:rsid w:val="7B6309DB"/>
    <w:rsid w:val="7BC97487"/>
    <w:rsid w:val="7C0E49C3"/>
    <w:rsid w:val="7C1E61E4"/>
    <w:rsid w:val="7C2F2D00"/>
    <w:rsid w:val="7C8D2AA9"/>
    <w:rsid w:val="7CCB1C14"/>
    <w:rsid w:val="7D795DCB"/>
    <w:rsid w:val="7DBB4950"/>
    <w:rsid w:val="7DBD315A"/>
    <w:rsid w:val="7DC42C01"/>
    <w:rsid w:val="7E10079E"/>
    <w:rsid w:val="7E4B076C"/>
    <w:rsid w:val="7E6269A5"/>
    <w:rsid w:val="7E9D29E2"/>
    <w:rsid w:val="7F123A02"/>
    <w:rsid w:val="7FC630BA"/>
    <w:rsid w:val="7FDC5C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rPr>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12"/>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character" w:customStyle="1" w:styleId="12">
    <w:name w:val="批注框文本 Char"/>
    <w:link w:val="5"/>
    <w:qFormat/>
    <w:uiPriority w:val="0"/>
    <w:rPr>
      <w:kern w:val="2"/>
      <w:sz w:val="18"/>
      <w:szCs w:val="18"/>
    </w:rPr>
  </w:style>
  <w:style w:type="paragraph" w:styleId="13">
    <w:name w:val="List Paragraph"/>
    <w:basedOn w:val="1"/>
    <w:qFormat/>
    <w:uiPriority w:val="34"/>
    <w:pPr>
      <w:ind w:firstLine="420" w:firstLineChars="200"/>
    </w:pPr>
    <w:rPr>
      <w:rFonts w:ascii="Calibri" w:hAnsi="Calibri" w:eastAsia="宋体" w:cs="Times New Roman"/>
      <w:szCs w:val="22"/>
    </w:rPr>
  </w:style>
  <w:style w:type="paragraph" w:customStyle="1" w:styleId="14">
    <w:name w:val="p16"/>
    <w:basedOn w:val="1"/>
    <w:qFormat/>
    <w:uiPriority w:val="0"/>
    <w:pPr>
      <w:widowControl/>
      <w:ind w:firstLine="420"/>
    </w:pPr>
    <w:rPr>
      <w:kern w:val="0"/>
      <w:sz w:val="32"/>
      <w:szCs w:val="32"/>
    </w:rPr>
  </w:style>
  <w:style w:type="character" w:customStyle="1" w:styleId="15">
    <w:name w:val="页眉 Char"/>
    <w:basedOn w:val="9"/>
    <w:link w:val="7"/>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3260</Words>
  <Characters>3642</Characters>
  <Lines>29</Lines>
  <Paragraphs>8</Paragraphs>
  <TotalTime>9</TotalTime>
  <ScaleCrop>false</ScaleCrop>
  <LinksUpToDate>false</LinksUpToDate>
  <CharactersWithSpaces>3870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2022-09-23T07:34:00Z</dcterms:created>
  <dc:creator>My</dc:creator>
  <cp:lastModifiedBy>Administrator</cp:lastModifiedBy>
  <cp:lastPrinted>2022-09-27T03:03:00Z</cp:lastPrinted>
  <dcterms:modified xsi:type="dcterms:W3CDTF">2022-09-29T07:49:22Z</dcterms:modified>
  <dc:title>关于龙安区2014年财政决算（草案）和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96770D4C95D940F29631244904F92404</vt:lpwstr>
  </property>
</Properties>
</file>