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3811" w:rightChars="-1815"/>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lang w:val="en-US" w:eastAsia="zh-CN"/>
        </w:rPr>
      </w:pPr>
      <w:r>
        <w:rPr>
          <w:rFonts w:hint="eastAsia" w:ascii="黑体" w:hAnsi="黑体" w:eastAsia="黑体" w:cs="黑体"/>
          <w:color w:val="auto"/>
          <w:sz w:val="52"/>
          <w:szCs w:val="52"/>
          <w:highlight w:val="none"/>
          <w:lang w:val="en-US" w:eastAsia="zh-CN"/>
        </w:rPr>
        <w:t>安阳市龙安区</w:t>
      </w:r>
    </w:p>
    <w:p>
      <w:pPr>
        <w:jc w:val="center"/>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eastAsia="zh-CN"/>
        </w:rPr>
        <w:t>东风乡人民政府</w:t>
      </w:r>
    </w:p>
    <w:p>
      <w:pPr>
        <w:jc w:val="center"/>
        <w:rPr>
          <w:rFonts w:hint="default" w:ascii="黑体" w:hAnsi="黑体" w:eastAsia="黑体" w:cs="黑体"/>
          <w:color w:val="auto"/>
          <w:sz w:val="52"/>
          <w:szCs w:val="52"/>
          <w:highlight w:val="none"/>
          <w:lang w:val="en-US" w:eastAsia="zh-CN"/>
        </w:rPr>
      </w:pPr>
      <w:r>
        <w:rPr>
          <w:rFonts w:hint="eastAsia" w:ascii="黑体" w:hAnsi="黑体" w:eastAsia="黑体" w:cs="黑体"/>
          <w:color w:val="auto"/>
          <w:sz w:val="52"/>
          <w:szCs w:val="52"/>
          <w:highlight w:val="none"/>
          <w:lang w:val="en-US" w:eastAsia="zh-CN"/>
        </w:rPr>
        <w:t>2021年度</w:t>
      </w:r>
      <w:r>
        <w:rPr>
          <w:rFonts w:hint="eastAsia" w:ascii="黑体" w:hAnsi="黑体" w:eastAsia="黑体" w:cs="黑体"/>
          <w:color w:val="auto"/>
          <w:sz w:val="52"/>
          <w:szCs w:val="52"/>
          <w:highlight w:val="none"/>
        </w:rPr>
        <w:t>决算</w:t>
      </w:r>
      <w:r>
        <w:rPr>
          <w:rFonts w:hint="eastAsia" w:ascii="黑体" w:hAnsi="黑体" w:eastAsia="黑体" w:cs="黑体"/>
          <w:color w:val="auto"/>
          <w:sz w:val="52"/>
          <w:szCs w:val="52"/>
          <w:highlight w:val="none"/>
          <w:lang w:val="en-US" w:eastAsia="zh-CN"/>
        </w:rPr>
        <w:t>公开说明</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二〇二二年三月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color w:val="auto"/>
          <w:sz w:val="32"/>
          <w:szCs w:val="32"/>
          <w:highlight w:val="none"/>
          <w:lang w:val="en-US" w:eastAsia="zh-CN"/>
        </w:rPr>
        <w:t>安阳市龙安区东风乡人民政府</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单位</w:t>
      </w:r>
      <w:r>
        <w:rPr>
          <w:rFonts w:hint="eastAsia" w:ascii="宋体" w:hAnsi="宋体" w:eastAsia="宋体" w:cs="宋体"/>
          <w:color w:val="auto"/>
          <w:sz w:val="32"/>
          <w:szCs w:val="32"/>
          <w:highlight w:val="none"/>
          <w:lang w:eastAsia="zh-CN"/>
        </w:rPr>
        <w:t>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21</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21</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八、绩效</w:t>
      </w:r>
      <w:r>
        <w:rPr>
          <w:rFonts w:hint="eastAsia" w:ascii="宋体" w:hAnsi="宋体" w:eastAsia="宋体" w:cs="宋体"/>
          <w:color w:val="auto"/>
          <w:sz w:val="32"/>
          <w:szCs w:val="32"/>
          <w:highlight w:val="none"/>
          <w:lang w:eastAsia="zh-CN"/>
        </w:rPr>
        <w:t>评价结果等</w:t>
      </w:r>
      <w:r>
        <w:rPr>
          <w:rFonts w:hint="eastAsia" w:ascii="宋体" w:hAnsi="宋体" w:eastAsia="宋体" w:cs="宋体"/>
          <w:color w:val="auto"/>
          <w:sz w:val="32"/>
          <w:szCs w:val="32"/>
          <w:highlight w:val="none"/>
        </w:rPr>
        <w:t>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十二、</w:t>
      </w:r>
      <w:r>
        <w:rPr>
          <w:rFonts w:hint="eastAsia" w:ascii="宋体" w:hAnsi="宋体" w:eastAsia="宋体" w:cs="宋体"/>
          <w:color w:val="auto"/>
          <w:sz w:val="32"/>
          <w:szCs w:val="32"/>
          <w:highlight w:val="none"/>
          <w:lang w:val="en-US" w:eastAsia="zh-CN"/>
        </w:rPr>
        <w:t>国有资产占用情况说明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十三、</w:t>
      </w:r>
      <w:r>
        <w:rPr>
          <w:rFonts w:hint="eastAsia" w:ascii="宋体" w:hAnsi="宋体" w:eastAsia="宋体" w:cs="宋体"/>
          <w:color w:val="auto"/>
          <w:sz w:val="32"/>
          <w:szCs w:val="32"/>
          <w:highlight w:val="none"/>
          <w:lang w:eastAsia="zh-CN"/>
        </w:rPr>
        <w:t>其他需要说明的重要情况</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ind w:firstLine="640" w:firstLineChars="200"/>
        <w:jc w:val="left"/>
        <w:rPr>
          <w:rFonts w:ascii="宋体" w:hAnsi="宋体" w:eastAsia="宋体" w:cs="宋体"/>
          <w:color w:val="auto"/>
          <w:sz w:val="32"/>
          <w:szCs w:val="32"/>
          <w:highlight w:val="none"/>
        </w:rPr>
      </w:pPr>
    </w:p>
    <w:p>
      <w:pPr>
        <w:jc w:val="left"/>
        <w:rPr>
          <w:rFonts w:hint="eastAsia" w:ascii="黑体" w:hAnsi="黑体" w:eastAsia="黑体" w:cs="黑体"/>
          <w:color w:val="auto"/>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rtlGutter w:val="0"/>
          <w:docGrid w:type="lines" w:linePitch="317"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安阳市龙安区东风乡人民政府</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一、单位</w:t>
      </w:r>
      <w:r>
        <w:rPr>
          <w:rFonts w:hint="eastAsia" w:ascii="黑体" w:hAnsi="黑体" w:eastAsia="黑体" w:cs="黑体"/>
          <w:bCs/>
          <w:sz w:val="32"/>
          <w:szCs w:val="32"/>
        </w:rPr>
        <w:t>职责</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（一）落实政策，促进发展，维护稳定，加强管理，提供服务。</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贯彻执行党的路线，方针，政策，讨论决定本乡经济建设和社会发展的重大问题；领导各部门和群众组织，依照国家法律法规及各自章程行使职权；加强乡党委自身建设和村级组织建设；按照干部管理权限，负责对干部的教育，培养，选拔和监督工作；密切联系群众，为全乡农村经济和社会事业发展做好服务。</w:t>
      </w:r>
    </w:p>
    <w:p>
      <w:pPr>
        <w:widowControl/>
        <w:ind w:firstLine="640" w:firstLineChars="2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（三）人员概况：本单位编制为90人，其中行政编制30人，工勤编制3人，事业编制42人，现实有在职82人，退休</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人。</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东风乡人民政府内设机构5个，包括：文化服务中心、村镇建设发展中心、农业服务中心、计划生育服务中心、国土资源所。</w:t>
      </w:r>
    </w:p>
    <w:p>
      <w:pPr>
        <w:widowControl/>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从决算单位构成看，东风乡人民政府决算包括：本级决算、所属单位决算。</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纳入本单位2021年度决算编制范围的单位共1个，其中二级预算单位5个，具体是：</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1、东风乡人民政府机关本级</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2、东风乡人民政府文化服务中心（二级）</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3、东风乡人民政府村镇建设发展中心（二级）</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4、东风乡人民政府农业服务中心中心（二级）</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5、东风乡人民政府计划生育服务中心（二级）</w:t>
      </w:r>
    </w:p>
    <w:p>
      <w:pPr>
        <w:widowControl/>
        <w:jc w:val="left"/>
        <w:rPr>
          <w:rFonts w:hint="eastAsia" w:ascii="黑体" w:hAnsi="宋体" w:eastAsia="黑体" w:cs="宋体"/>
          <w:color w:val="auto"/>
          <w:kern w:val="0"/>
          <w:sz w:val="28"/>
          <w:szCs w:val="28"/>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6、东风乡人民政府国土资源所（二级）</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2021年度</w:t>
      </w:r>
      <w:r>
        <w:rPr>
          <w:rFonts w:hint="eastAsia" w:ascii="黑体" w:hAnsi="黑体" w:eastAsia="黑体" w:cs="黑体"/>
          <w:color w:val="auto"/>
          <w:sz w:val="48"/>
          <w:szCs w:val="48"/>
          <w:highlight w:val="none"/>
        </w:rPr>
        <w:t>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tbl>
      <w:tblPr>
        <w:tblStyle w:val="8"/>
        <w:tblW w:w="5000" w:type="pct"/>
        <w:tblInd w:w="0" w:type="dxa"/>
        <w:tblLayout w:type="fixed"/>
        <w:tblCellMar>
          <w:top w:w="0" w:type="dxa"/>
          <w:left w:w="0" w:type="dxa"/>
          <w:bottom w:w="0" w:type="dxa"/>
          <w:right w:w="0" w:type="dxa"/>
        </w:tblCellMar>
      </w:tblPr>
      <w:tblGrid>
        <w:gridCol w:w="3507"/>
        <w:gridCol w:w="915"/>
        <w:gridCol w:w="2325"/>
        <w:gridCol w:w="3525"/>
        <w:gridCol w:w="1005"/>
        <w:gridCol w:w="2711"/>
      </w:tblGrid>
      <w:tr>
        <w:tblPrEx>
          <w:tblCellMar>
            <w:top w:w="0" w:type="dxa"/>
            <w:left w:w="0" w:type="dxa"/>
            <w:bottom w:w="0" w:type="dxa"/>
            <w:right w:w="0" w:type="dxa"/>
          </w:tblCellMar>
        </w:tblPrEx>
        <w:trPr>
          <w:trHeight w:val="390" w:hRule="atLeast"/>
        </w:trPr>
        <w:tc>
          <w:tcPr>
            <w:tcW w:w="5000" w:type="pct"/>
            <w:gridSpan w:val="6"/>
            <w:tcBorders>
              <w:top w:val="nil"/>
              <w:left w:val="nil"/>
              <w:bottom w:val="nil"/>
              <w:right w:val="nil"/>
            </w:tcBorders>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255" w:hRule="atLeast"/>
        </w:trPr>
        <w:tc>
          <w:tcPr>
            <w:tcW w:w="1253" w:type="pct"/>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27" w:type="pct"/>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831" w:type="pct"/>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60" w:type="pct"/>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59" w:type="pct"/>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969" w:type="pct"/>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255" w:hRule="atLeast"/>
        </w:trPr>
        <w:tc>
          <w:tcPr>
            <w:tcW w:w="1253" w:type="pct"/>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单位：安阳市龙安区东风乡人民政府</w:t>
            </w:r>
          </w:p>
        </w:tc>
        <w:tc>
          <w:tcPr>
            <w:tcW w:w="327" w:type="pct"/>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831" w:type="pct"/>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60" w:type="pct"/>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59" w:type="pct"/>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969" w:type="pct"/>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2411"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2588" w:type="pct"/>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9"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59" w:type="pct"/>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6342</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32</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5340.89</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33</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34</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35</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36</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37</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24.96</w:t>
            </w:r>
          </w:p>
        </w:tc>
      </w:tr>
      <w:tr>
        <w:tblPrEx>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38</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24.99</w:t>
            </w:r>
          </w:p>
        </w:tc>
      </w:tr>
      <w:tr>
        <w:tblPrEx>
          <w:tblCellMar>
            <w:top w:w="0" w:type="dxa"/>
            <w:left w:w="0" w:type="dxa"/>
            <w:bottom w:w="0" w:type="dxa"/>
            <w:right w:w="0" w:type="dxa"/>
          </w:tblCellMar>
        </w:tblPrEx>
        <w:trPr>
          <w:trHeight w:val="308" w:hRule="atLeast"/>
        </w:trPr>
        <w:tc>
          <w:tcPr>
            <w:tcW w:w="350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39</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262.09</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9</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40</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10</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41</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11</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十一、城乡社区支出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42</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十二、农林水支出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43</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13</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十三、交通运输支出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44</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14</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45</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15</w:t>
            </w:r>
          </w:p>
        </w:tc>
        <w:tc>
          <w:tcPr>
            <w:tcW w:w="831" w:type="pct"/>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005" w:type="dxa"/>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46</w:t>
            </w:r>
          </w:p>
        </w:tc>
        <w:tc>
          <w:tcPr>
            <w:tcW w:w="969" w:type="pct"/>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16</w:t>
            </w:r>
          </w:p>
        </w:tc>
        <w:tc>
          <w:tcPr>
            <w:tcW w:w="831"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十六、金融支出</w:t>
            </w:r>
          </w:p>
        </w:tc>
        <w:tc>
          <w:tcPr>
            <w:tcW w:w="100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47</w:t>
            </w:r>
          </w:p>
        </w:tc>
        <w:tc>
          <w:tcPr>
            <w:tcW w:w="969"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17</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48</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18</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49</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19</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十九、住房保障支出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50</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135.02</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20</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51</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21</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52</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22</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53</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二十三、其他支出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二十四、债务还本支出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二十五、债务付息支出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26</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二十六、抗疫特别国债安排的支出</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57</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27</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6479</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58</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6479</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28</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59</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29</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60</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30</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61</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53"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31</w:t>
            </w:r>
          </w:p>
        </w:tc>
        <w:tc>
          <w:tcPr>
            <w:tcW w:w="831"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6479</w:t>
            </w:r>
          </w:p>
        </w:tc>
        <w:tc>
          <w:tcPr>
            <w:tcW w:w="1260"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62</w:t>
            </w:r>
          </w:p>
        </w:tc>
        <w:tc>
          <w:tcPr>
            <w:tcW w:w="969"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6479</w:t>
            </w:r>
          </w:p>
        </w:tc>
      </w:tr>
      <w:tr>
        <w:tblPrEx>
          <w:tblCellMar>
            <w:top w:w="0" w:type="dxa"/>
            <w:left w:w="0" w:type="dxa"/>
            <w:bottom w:w="0" w:type="dxa"/>
            <w:right w:w="0" w:type="dxa"/>
          </w:tblCellMar>
        </w:tblPrEx>
        <w:trPr>
          <w:trHeight w:val="308" w:hRule="atLeast"/>
        </w:trPr>
        <w:tc>
          <w:tcPr>
            <w:tcW w:w="5000" w:type="pct"/>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注：本表反映单位本年度的总收支和年末结转结余情况。本表金额转换为万元时，因四舍五入可能存在尾差。</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1027"/>
        <w:gridCol w:w="240"/>
        <w:gridCol w:w="1090"/>
        <w:gridCol w:w="1553"/>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282" w:hRule="atLeast"/>
        </w:trPr>
        <w:tc>
          <w:tcPr>
            <w:tcW w:w="5463" w:type="dxa"/>
            <w:gridSpan w:val="6"/>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单位：</w:t>
            </w:r>
            <w:r>
              <w:rPr>
                <w:rFonts w:hint="eastAsia" w:ascii="宋体" w:hAnsi="宋体" w:eastAsia="宋体" w:cs="宋体"/>
                <w:i w:val="0"/>
                <w:color w:val="000000"/>
                <w:sz w:val="20"/>
                <w:szCs w:val="20"/>
                <w:u w:val="none"/>
                <w:lang w:eastAsia="zh-CN"/>
              </w:rPr>
              <w:t>安阳市龙安区东风乡人民政府</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450" w:hRule="atLeast"/>
        </w:trPr>
        <w:tc>
          <w:tcPr>
            <w:tcW w:w="1267"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267"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6479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6479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5,340.89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5,340.89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20101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人大事务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2010101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 xml:space="preserve"> 行政运行</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20102</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政协事务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2010201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 xml:space="preserve">  行政运行</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20103</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政府办公厅（室）及相关机构事务</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526.00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526.00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2010301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行政运行</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109.00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109.00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2010399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 xml:space="preserve"> 其他政府办公厅（室）及相关机构事务支出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417.00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417.00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20131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党委办公厅（室）及相关机构事务</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131.03</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131.03</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2013101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行政运行</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47.01</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47.01</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2013199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其他党委办公厅（室）及相关机构事务支出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84.02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84.02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其他一般公共服务支出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4,659.86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4,659.86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2019999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其他一般公共服务支出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4,659.86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4,659.86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206</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科学技术支出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20699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其他科学技术支出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2069999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其他科学技术支出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207</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文化旅游体育与传媒支出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20701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文化和旅游</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2070199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 xml:space="preserve">  其他文化和旅游支出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社会保障和就业支出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262.09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262.09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20802</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民政管理事务</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21.97</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21.97</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2080299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其他民政管理事务支出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21.97</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21.97</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20805</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行政事业单位养老支出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236.12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236.12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2080501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行政单位离退休</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2080502</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事业单位离退休</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2080505</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机关事业单位基本养老保险缴费支出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152.00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152.00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2080506</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机关事业单位职业年金缴费支出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47.12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47.12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2080599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其他行政事业单位养老支出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20820</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临时救助</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2082001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临时救助支出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210</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卫生健康支出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21004</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公共卫生</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2100499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其他公共卫生支出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21007</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计划生育事务</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2100799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其他计划生育事务支出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21011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行政事业单位医疗</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108.00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108.00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2101101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行政单位医疗</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2101102</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事业单位医疗</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2101103</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公务员医疗补助</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2101199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其他行政事业单位医疗支出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212</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城乡社区支出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226.00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226.00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21201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城乡社区管理事务</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59.00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59.00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2120104</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城管执法</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2120199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其他城乡社区管理事务支出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21208</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国有土地使用权出让收入安排的支出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2120804</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农村基础设施建设支出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21299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其他城乡社区支出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2129999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其他城乡社区支出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213</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农林水支出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325.05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325.05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21307</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农村综合改革</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325.05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325.05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2130705</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对村民委员会和村党支部的补助</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106.00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106.00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2130706</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对村集体经济组织的补助</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79.05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79.05</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2130799</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其他农村综合改革支出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140.00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221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住房保障支出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22102</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住房改革支出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2210201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rPr>
              <w:t>住房公积金</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注：本表反映单位本年度取得的各项收入情况。本表金额转换为万元时，因四舍五入可能存在尾差。</w:t>
            </w:r>
          </w:p>
        </w:tc>
      </w:tr>
      <w:tr>
        <w:tblPrEx>
          <w:tblCellMar>
            <w:top w:w="0" w:type="dxa"/>
            <w:left w:w="0" w:type="dxa"/>
            <w:bottom w:w="0" w:type="dxa"/>
            <w:right w:w="0" w:type="dxa"/>
          </w:tblCellMar>
        </w:tblPrEx>
        <w:trPr>
          <w:trHeight w:val="90"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300" w:hRule="atLeast"/>
        </w:trPr>
        <w:tc>
          <w:tcPr>
            <w:tcW w:w="4333" w:type="dxa"/>
            <w:gridSpan w:val="5"/>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单位：安阳市龙安区东风乡人民政府</w:t>
            </w: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6479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3171.51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3307.49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一般公共服务支出</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5,340.90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2,337.45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3,003.45</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人大事务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2010101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行政运行</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20102</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政协事务</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2010201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行政运行</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20103</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政府办公厅（室）及相关机构事务</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526.00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526.00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2010301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行政运行</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109.00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109.00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2010399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其他政府办公厅（室）及相关机构事务支出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417.00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417.00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20131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党委办公厅（室）及相关机构事务</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131.03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131.03</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2013101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行政运行</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47.01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47.01</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2013199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其他党委办公厅（室）及相关机构事务支出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84.02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84.02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其他一般公共服务支出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4,659.87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1,656.42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3,003.45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2019999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其他一般公共服务支出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4,659.86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1,656.42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3,003.45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206</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科学技术支出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20699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其他科学技术支出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2069999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其他科学技术支出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24.96</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207</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文化旅游体育与传媒支出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20701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文化和旅游</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2070199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其他文化和旅游支出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24.99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社会保障和就业支出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262.09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262.09</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民政管理事务</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21.97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21.97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2080299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其他民政管理事务支出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21.97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21.97</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20805</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行政事业单位养老支出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236.12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236.12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2080501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行政单位离退休</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2080502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事业单位离退休</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2080505</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机关事业单位基本养老保险缴费支出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152.00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152.00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2080506</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机关事业单位职业年金缴费支出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47.12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47.12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2080599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其他行政事业单位养老支出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20820</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临时救助</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2082001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临时救助支出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210</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卫生健康支出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21004</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公共卫生</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2100499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其他公共卫生支出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21007</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计划生育事务</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2100799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其他计划生育事务支出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21011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行政事业单位医疗</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108.00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108.00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2101101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行政单位医疗</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2101102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事业单位医疗</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2101103</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公务员医疗补助</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2101199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其他行政事业单位医疗支出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城乡社区支出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226.00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89.00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城乡社区管理事务</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59.00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59.00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2120104</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城管执法</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2120199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其他城乡社区管理事务支出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21208</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国有土地使用权出让收入安排的支出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2120804</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农村基础设施建设支出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137.00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其他城乡社区支出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2129999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其他城乡社区支出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213</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农林水支出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325.05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167.05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21307</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农村综合改革</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325.05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167.05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2130705</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对村民委员会和村党支部的补助</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106.00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106.00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2130706</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对村集体经济组织的补助</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79.05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61.05</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2130799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其他农村综合改革支出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住房保障支出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22102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住房改革支出</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2210201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住房公积金</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135.02</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top"/>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c>
          <w:tcPr>
            <w:tcW w:w="1909"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0</w:t>
            </w: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注：本表反映单位本年度各项支出情况。本表金额转换为万元时，因四舍五入可能存在尾差。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92" w:type="dxa"/>
        <w:tblInd w:w="0" w:type="dxa"/>
        <w:tblLayout w:type="fixed"/>
        <w:tblCellMar>
          <w:top w:w="0" w:type="dxa"/>
          <w:left w:w="0" w:type="dxa"/>
          <w:bottom w:w="0" w:type="dxa"/>
          <w:right w:w="0" w:type="dxa"/>
        </w:tblCellMar>
      </w:tblPr>
      <w:tblGrid>
        <w:gridCol w:w="3270"/>
        <w:gridCol w:w="570"/>
        <w:gridCol w:w="1680"/>
        <w:gridCol w:w="3660"/>
        <w:gridCol w:w="570"/>
        <w:gridCol w:w="1680"/>
        <w:gridCol w:w="1680"/>
        <w:gridCol w:w="882"/>
      </w:tblGrid>
      <w:tr>
        <w:tblPrEx>
          <w:tblCellMar>
            <w:top w:w="0" w:type="dxa"/>
            <w:left w:w="0" w:type="dxa"/>
            <w:bottom w:w="0" w:type="dxa"/>
            <w:right w:w="0" w:type="dxa"/>
          </w:tblCellMar>
        </w:tblPrEx>
        <w:trPr>
          <w:trHeight w:val="390" w:hRule="atLeast"/>
        </w:trPr>
        <w:tc>
          <w:tcPr>
            <w:tcW w:w="3270" w:type="dxa"/>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66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882"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32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66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882"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255" w:hRule="atLeast"/>
        </w:trPr>
        <w:tc>
          <w:tcPr>
            <w:tcW w:w="327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单位：安阳市龙安区东风乡人民政府</w:t>
            </w: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66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562" w:type="dxa"/>
            <w:gridSpan w:val="2"/>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5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472"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88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6342</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宋体" w:hAnsi="宋体"/>
                <w:color w:val="000000"/>
                <w:kern w:val="2"/>
                <w:sz w:val="20"/>
                <w:szCs w:val="24"/>
                <w:lang w:val="en-US" w:eastAsia="zh-CN" w:bidi="ar-SA"/>
              </w:rPr>
            </w:pPr>
            <w:r>
              <w:rPr>
                <w:rFonts w:hint="eastAsia" w:ascii="宋体" w:hAnsi="宋体"/>
                <w:color w:val="000000"/>
                <w:sz w:val="20"/>
                <w:szCs w:val="24"/>
              </w:rPr>
              <w:t>5,340.89</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三、国有资本经营预算财政拨款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三、国防支出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四、公共安全支出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五、教育支出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六、科学技术支出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24.96</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24.99</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262.09</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九、卫生健康支出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140.00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十、节能环保支出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十一、城乡社区支出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89.00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137.00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十二、农林水支出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325.05</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十三、交通运输支出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14</w:t>
            </w:r>
          </w:p>
        </w:tc>
        <w:tc>
          <w:tcPr>
            <w:tcW w:w="1680"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570" w:type="dxa"/>
            <w:tcBorders>
              <w:top w:val="nil"/>
              <w:left w:val="nil"/>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46</w:t>
            </w:r>
          </w:p>
        </w:tc>
        <w:tc>
          <w:tcPr>
            <w:tcW w:w="1680"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auto"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auto"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15</w:t>
            </w:r>
          </w:p>
        </w:tc>
        <w:tc>
          <w:tcPr>
            <w:tcW w:w="168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7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47</w:t>
            </w:r>
          </w:p>
        </w:tc>
        <w:tc>
          <w:tcPr>
            <w:tcW w:w="168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single" w:color="auto" w:sz="4" w:space="0"/>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single" w:color="auto" w:sz="4" w:space="0"/>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十六、金融支出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十九、住房保障支出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135.02</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二十三、其他支出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二十四、债务还本支出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c>
          <w:tcPr>
            <w:tcW w:w="882" w:type="dxa"/>
            <w:tcBorders>
              <w:top w:val="nil"/>
              <w:left w:val="nil"/>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宋体" w:hAnsi="宋体"/>
                <w:color w:val="000000"/>
                <w:kern w:val="2"/>
                <w:sz w:val="20"/>
                <w:szCs w:val="24"/>
                <w:lang w:val="en-US" w:eastAsia="zh-CN" w:bidi="ar-SA"/>
              </w:rPr>
            </w:pPr>
            <w:r>
              <w:rPr>
                <w:rFonts w:hint="eastAsia" w:ascii="宋体" w:hAnsi="宋体"/>
                <w:color w:val="000000"/>
                <w:sz w:val="20"/>
                <w:szCs w:val="24"/>
              </w:rPr>
              <w:t>0.00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6479</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6342</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三、国有资本经营预算财政拨款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6479</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6342</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137</w:t>
            </w:r>
          </w:p>
        </w:tc>
      </w:tr>
      <w:tr>
        <w:tblPrEx>
          <w:tblCellMar>
            <w:top w:w="0" w:type="dxa"/>
            <w:left w:w="0" w:type="dxa"/>
            <w:bottom w:w="0" w:type="dxa"/>
            <w:right w:w="0" w:type="dxa"/>
          </w:tblCellMar>
        </w:tblPrEx>
        <w:trPr>
          <w:trHeight w:val="554" w:hRule="atLeast"/>
        </w:trPr>
        <w:tc>
          <w:tcPr>
            <w:tcW w:w="13992"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注：本表反映单位本年度一般公共预算财政拨款、政府性基金预算财政拨款和国有资本经营预算财政拨款的总收支和年末结转结余情况。本表金额转换为万元时，因四舍五入可能存在尾差。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726"/>
        <w:gridCol w:w="688"/>
        <w:gridCol w:w="2485"/>
        <w:gridCol w:w="3189"/>
        <w:gridCol w:w="3351"/>
        <w:gridCol w:w="3300"/>
      </w:tblGrid>
      <w:tr>
        <w:tblPrEx>
          <w:tblCellMar>
            <w:top w:w="0" w:type="dxa"/>
            <w:left w:w="0" w:type="dxa"/>
            <w:bottom w:w="0" w:type="dxa"/>
            <w:right w:w="0" w:type="dxa"/>
          </w:tblCellMar>
        </w:tblPrEx>
        <w:trPr>
          <w:trHeight w:val="600" w:hRule="atLeast"/>
        </w:trPr>
        <w:tc>
          <w:tcPr>
            <w:tcW w:w="13739" w:type="dxa"/>
            <w:gridSpan w:val="6"/>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8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8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0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w:t>
            </w:r>
            <w:r>
              <w:rPr>
                <w:rStyle w:val="19"/>
                <w:sz w:val="20"/>
                <w:szCs w:val="20"/>
                <w:lang w:val="en-US" w:eastAsia="zh-CN" w:bidi="ar"/>
              </w:rPr>
              <w:t>5表</w:t>
            </w:r>
          </w:p>
        </w:tc>
      </w:tr>
      <w:tr>
        <w:tblPrEx>
          <w:tblCellMar>
            <w:top w:w="0" w:type="dxa"/>
            <w:left w:w="0" w:type="dxa"/>
            <w:bottom w:w="0" w:type="dxa"/>
            <w:right w:w="0" w:type="dxa"/>
          </w:tblCellMar>
        </w:tblPrEx>
        <w:trPr>
          <w:trHeight w:val="300" w:hRule="atLeast"/>
        </w:trPr>
        <w:tc>
          <w:tcPr>
            <w:tcW w:w="3899" w:type="dxa"/>
            <w:gridSpan w:val="3"/>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单位：安阳市龙安区东风乡人民政府</w:t>
            </w:r>
          </w:p>
        </w:tc>
        <w:tc>
          <w:tcPr>
            <w:tcW w:w="318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0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05" w:hRule="atLeast"/>
        </w:trPr>
        <w:tc>
          <w:tcPr>
            <w:tcW w:w="3899"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 </w:t>
            </w:r>
            <w:r>
              <w:rPr>
                <w:rStyle w:val="20"/>
                <w:sz w:val="20"/>
                <w:szCs w:val="20"/>
                <w:lang w:val="en-US" w:eastAsia="zh-CN" w:bidi="ar"/>
              </w:rPr>
              <w:t xml:space="preserve">   </w:t>
            </w:r>
            <w:r>
              <w:rPr>
                <w:rStyle w:val="21"/>
                <w:sz w:val="20"/>
                <w:szCs w:val="20"/>
                <w:lang w:val="en-US" w:eastAsia="zh-CN" w:bidi="ar"/>
              </w:rPr>
              <w:t>目</w:t>
            </w:r>
          </w:p>
        </w:tc>
        <w:tc>
          <w:tcPr>
            <w:tcW w:w="9840"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4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18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3351"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3300"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8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00"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8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00"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389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3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3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450" w:hRule="atLeast"/>
        </w:trPr>
        <w:tc>
          <w:tcPr>
            <w:tcW w:w="389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6,342.00</w:t>
            </w:r>
          </w:p>
        </w:tc>
        <w:tc>
          <w:tcPr>
            <w:tcW w:w="3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3,171.51</w:t>
            </w:r>
          </w:p>
        </w:tc>
        <w:tc>
          <w:tcPr>
            <w:tcW w:w="33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beforeLines="0" w:afterLines="0"/>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3170.49</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w:t>
            </w:r>
          </w:p>
        </w:tc>
        <w:tc>
          <w:tcPr>
            <w:tcW w:w="2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一般公共服务支出</w:t>
            </w:r>
          </w:p>
        </w:tc>
        <w:tc>
          <w:tcPr>
            <w:tcW w:w="3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5,340.90</w:t>
            </w:r>
          </w:p>
        </w:tc>
        <w:tc>
          <w:tcPr>
            <w:tcW w:w="3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2,337.45</w:t>
            </w:r>
          </w:p>
        </w:tc>
        <w:tc>
          <w:tcPr>
            <w:tcW w:w="33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3,003.45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20101</w:t>
            </w:r>
          </w:p>
        </w:tc>
        <w:tc>
          <w:tcPr>
            <w:tcW w:w="2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人大事务</w:t>
            </w:r>
          </w:p>
        </w:tc>
        <w:tc>
          <w:tcPr>
            <w:tcW w:w="3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12.00</w:t>
            </w:r>
          </w:p>
        </w:tc>
        <w:tc>
          <w:tcPr>
            <w:tcW w:w="3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12.00</w:t>
            </w:r>
          </w:p>
        </w:tc>
        <w:tc>
          <w:tcPr>
            <w:tcW w:w="33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2010101</w:t>
            </w:r>
          </w:p>
        </w:tc>
        <w:tc>
          <w:tcPr>
            <w:tcW w:w="2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行政运行</w:t>
            </w:r>
          </w:p>
        </w:tc>
        <w:tc>
          <w:tcPr>
            <w:tcW w:w="3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12.00</w:t>
            </w:r>
          </w:p>
        </w:tc>
        <w:tc>
          <w:tcPr>
            <w:tcW w:w="3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12.00</w:t>
            </w:r>
          </w:p>
        </w:tc>
        <w:tc>
          <w:tcPr>
            <w:tcW w:w="33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20102</w:t>
            </w:r>
          </w:p>
        </w:tc>
        <w:tc>
          <w:tcPr>
            <w:tcW w:w="2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政协事务</w:t>
            </w:r>
          </w:p>
        </w:tc>
        <w:tc>
          <w:tcPr>
            <w:tcW w:w="3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12.00</w:t>
            </w:r>
          </w:p>
        </w:tc>
        <w:tc>
          <w:tcPr>
            <w:tcW w:w="3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12.00</w:t>
            </w:r>
          </w:p>
        </w:tc>
        <w:tc>
          <w:tcPr>
            <w:tcW w:w="33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2010201</w:t>
            </w:r>
          </w:p>
        </w:tc>
        <w:tc>
          <w:tcPr>
            <w:tcW w:w="2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行政运行</w:t>
            </w:r>
          </w:p>
        </w:tc>
        <w:tc>
          <w:tcPr>
            <w:tcW w:w="3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12.00</w:t>
            </w:r>
          </w:p>
        </w:tc>
        <w:tc>
          <w:tcPr>
            <w:tcW w:w="3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12.00</w:t>
            </w:r>
          </w:p>
        </w:tc>
        <w:tc>
          <w:tcPr>
            <w:tcW w:w="330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20103</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政府办公厅（室）及相关机构事务</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526.00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526.00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2010301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行政运行</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109.00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109.00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2010399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其他政府办公厅（室）及相关机构事务支出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417.00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417.00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20131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党委办公厅（室）及相关机构事务</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131.03</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131.03</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2013101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行政运行</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47.01</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47.01</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2013199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其他党委办公厅（室）及相关机构事务支出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84.02</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84.02</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其他一般公共服务支出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4,659.87</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1,656.42</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3,003.45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2019999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其他一般公共服务支出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4,659.86</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1,656.42</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3,003.45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206</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科学技术支出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24.96</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24.96</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20699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其他科学技术支出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24.96</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24.96</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2069999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其他科学技术支出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24.96</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24.96</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207</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文化旅游体育与传媒支出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24.99</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24.99</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20701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文化和旅游</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24.99</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24.99</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2070199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其他文化和旅游支出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24.99</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24.99</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社会保障和就业支出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262.10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262.10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20802</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民政管理事务</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21.98</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21.98</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2080299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其他民政管理事务支出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21.97</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21.97</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20805</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行政事业单位养老支出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236.12</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236.12</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2080501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行政单位离退休</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2080502</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事业单位离退休</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2080505</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机关事业单位基本养老保险缴费支出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152.00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152.00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2080506</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机关事业单位职业年金缴费支出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47.12</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47.12</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2080599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其他行政事业单位养老支出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33.00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33.00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20820</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临时救助</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2082001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临时救助支出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210</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卫生健康支出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140.00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140.00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21004</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公共卫生</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29.00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29.00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2100499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其他公共卫生支出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29.00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29.00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21007</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计划生育事务</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2100799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其他计划生育事务支出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21011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行政事业单位医疗</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108.00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108.00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2101101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行政单位医疗</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26.00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26.00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2101102</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事业单位医疗</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32.00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32.00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2101103</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公务员医疗补助</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43.00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43.00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2101199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其他行政事业单位医疗支出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7.00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7.00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212</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城乡社区支出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89.00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89.00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21201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城乡社区管理事务</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59.00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59.00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2120104</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城管执法</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6.00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6.00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2120199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其他城乡社区管理事务支出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53.00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53.00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21299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其他城乡社区支出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2129999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其他城乡社区支出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30.00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213</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农林水支出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325.05</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158.00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167.05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21307</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农村综合改革</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325.05</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158.00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167.05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2130705</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对村民委员会和村党支部的补助</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106.00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106.00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2130706</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对村集体经济组织的补助</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79.05</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18.00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61.05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2130799</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其他农村综合改革支出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140.00</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140.00</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221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住房保障支出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135.02</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135.02</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22102</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住房改革支出</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135.02</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135.02</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2210201</w:t>
            </w:r>
          </w:p>
        </w:tc>
        <w:tc>
          <w:tcPr>
            <w:tcW w:w="248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住房公积金</w:t>
            </w:r>
          </w:p>
        </w:tc>
        <w:tc>
          <w:tcPr>
            <w:tcW w:w="318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135.02</w:t>
            </w:r>
          </w:p>
        </w:tc>
        <w:tc>
          <w:tcPr>
            <w:tcW w:w="33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135.02</w:t>
            </w:r>
          </w:p>
        </w:tc>
        <w:tc>
          <w:tcPr>
            <w:tcW w:w="3300"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top"/>
          </w:tcPr>
          <w:p>
            <w:pPr>
              <w:spacing w:beforeLines="0" w:afterLines="0"/>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r>
      <w:tr>
        <w:tblPrEx>
          <w:tblCellMar>
            <w:top w:w="0" w:type="dxa"/>
            <w:left w:w="0" w:type="dxa"/>
            <w:bottom w:w="0" w:type="dxa"/>
            <w:right w:w="0" w:type="dxa"/>
          </w:tblCellMar>
        </w:tblPrEx>
        <w:trPr>
          <w:trHeight w:val="645" w:hRule="atLeast"/>
        </w:trPr>
        <w:tc>
          <w:tcPr>
            <w:tcW w:w="13739"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注：本表反映单位本年度一般公共预算财政拨款支出情况。本表金额转换为万元时，因四舍五入可能存在尾差。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4932" w:type="pct"/>
        <w:tblInd w:w="0" w:type="dxa"/>
        <w:tblLayout w:type="fixed"/>
        <w:tblCellMar>
          <w:top w:w="0" w:type="dxa"/>
          <w:left w:w="0" w:type="dxa"/>
          <w:bottom w:w="0" w:type="dxa"/>
          <w:right w:w="0" w:type="dxa"/>
        </w:tblCellMar>
      </w:tblPr>
      <w:tblGrid>
        <w:gridCol w:w="528"/>
        <w:gridCol w:w="3031"/>
        <w:gridCol w:w="730"/>
        <w:gridCol w:w="528"/>
        <w:gridCol w:w="1812"/>
        <w:gridCol w:w="760"/>
        <w:gridCol w:w="530"/>
        <w:gridCol w:w="4768"/>
        <w:gridCol w:w="1112"/>
      </w:tblGrid>
      <w:tr>
        <w:tblPrEx>
          <w:tblCellMar>
            <w:top w:w="0" w:type="dxa"/>
            <w:left w:w="0" w:type="dxa"/>
            <w:bottom w:w="0" w:type="dxa"/>
            <w:right w:w="0" w:type="dxa"/>
          </w:tblCellMar>
        </w:tblPrEx>
        <w:trPr>
          <w:trHeight w:val="390" w:hRule="atLeast"/>
        </w:trPr>
        <w:tc>
          <w:tcPr>
            <w:tcW w:w="4597" w:type="pct"/>
            <w:gridSpan w:val="8"/>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c>
          <w:tcPr>
            <w:tcW w:w="402"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97" w:hRule="atLeast"/>
        </w:trPr>
        <w:tc>
          <w:tcPr>
            <w:tcW w:w="191"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1098"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264"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191"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656"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275"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192"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1727"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402" w:type="pct"/>
            <w:tcBorders>
              <w:top w:val="nil"/>
              <w:left w:val="nil"/>
              <w:bottom w:val="nil"/>
              <w:right w:val="nil"/>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255" w:hRule="atLeast"/>
        </w:trPr>
        <w:tc>
          <w:tcPr>
            <w:tcW w:w="1289" w:type="pct"/>
            <w:gridSpan w:val="2"/>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单位：安阳市龙安区东风乡人民政府</w:t>
            </w:r>
          </w:p>
        </w:tc>
        <w:tc>
          <w:tcPr>
            <w:tcW w:w="264"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191"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656"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275"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192"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1727" w:type="pct"/>
            <w:tcBorders>
              <w:top w:val="nil"/>
              <w:left w:val="nil"/>
              <w:bottom w:val="nil"/>
              <w:right w:val="nil"/>
            </w:tcBorders>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Arial" w:hAnsi="Arial" w:cs="Arial"/>
                <w:i w:val="0"/>
                <w:color w:val="000000"/>
                <w:sz w:val="20"/>
                <w:szCs w:val="20"/>
                <w:u w:val="none"/>
              </w:rPr>
            </w:pPr>
          </w:p>
        </w:tc>
        <w:tc>
          <w:tcPr>
            <w:tcW w:w="402" w:type="pct"/>
            <w:tcBorders>
              <w:top w:val="nil"/>
              <w:left w:val="nil"/>
              <w:bottom w:val="nil"/>
              <w:right w:val="nil"/>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8" w:hRule="atLeast"/>
        </w:trPr>
        <w:tc>
          <w:tcPr>
            <w:tcW w:w="1554"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3445" w:type="pct"/>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8" w:hRule="atLeast"/>
        </w:trPr>
        <w:tc>
          <w:tcPr>
            <w:tcW w:w="191" w:type="pct"/>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098"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64"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91"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656"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75"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92"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727"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02" w:type="pct"/>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12" w:hRule="atLeast"/>
        </w:trPr>
        <w:tc>
          <w:tcPr>
            <w:tcW w:w="191" w:type="pct"/>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1098"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264"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191"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656"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275"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192"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1727"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402" w:type="pct"/>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1857.91</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996.44</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724.21</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52.51</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114.08</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106.73</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309.59</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37.62</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53.74</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29.26</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0</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3.39</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33.15</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248.4</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19.47</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2.79</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19.01</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18.92</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63.07</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0</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2835"/>
              </w:tabs>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r>
              <w:rPr>
                <w:rFonts w:hint="eastAsia" w:ascii="宋体" w:hAnsi="宋体" w:eastAsia="宋体" w:cs="宋体"/>
                <w:i w:val="0"/>
                <w:color w:val="000000"/>
                <w:kern w:val="0"/>
                <w:sz w:val="20"/>
                <w:szCs w:val="20"/>
                <w:u w:val="none"/>
                <w:lang w:val="en-US" w:eastAsia="zh-CN" w:bidi="ar"/>
              </w:rPr>
              <w:tab/>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70.11</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21.83</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3.31</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29.23</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275.16</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0</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1.71</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54.34</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21.48</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263.42</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4.72</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1.43</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17.8</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37.26</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4.73</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8.65</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201.76</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302.53</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10.95</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32.75</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14.69</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6.84</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23.2</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24.4</w:t>
            </w: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91"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1098"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191"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656"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275"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220.43</w:t>
            </w:r>
          </w:p>
        </w:tc>
        <w:tc>
          <w:tcPr>
            <w:tcW w:w="19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1727"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0"/>
                <w:szCs w:val="20"/>
                <w:u w:val="none"/>
              </w:rPr>
            </w:pP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89" w:type="pct"/>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264"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2121.33</w:t>
            </w:r>
          </w:p>
        </w:tc>
        <w:tc>
          <w:tcPr>
            <w:tcW w:w="3042" w:type="pct"/>
            <w:gridSpan w:val="5"/>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402" w:type="pct"/>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1050.18</w:t>
            </w:r>
          </w:p>
        </w:tc>
      </w:tr>
      <w:tr>
        <w:tblPrEx>
          <w:tblCellMar>
            <w:top w:w="0" w:type="dxa"/>
            <w:left w:w="0" w:type="dxa"/>
            <w:bottom w:w="0" w:type="dxa"/>
            <w:right w:w="0" w:type="dxa"/>
          </w:tblCellMar>
        </w:tblPrEx>
        <w:trPr>
          <w:trHeight w:val="308" w:hRule="atLeast"/>
        </w:trPr>
        <w:tc>
          <w:tcPr>
            <w:tcW w:w="5000" w:type="pct"/>
            <w:gridSpan w:val="9"/>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注：本表反映单位本年度一般公共预算财政拨款基本支出明细情况。本表金额转换为万元时，因四舍五入可能存在尾差。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单位：安阳市龙安区东风乡人民政府</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02"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29.36</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24.64</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17.8</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6.84</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4.73</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注：本表反映单位本年度“三公”经费支出预决算情况。其中：</w:t>
            </w:r>
            <w:r>
              <w:rPr>
                <w:rStyle w:val="17"/>
                <w:sz w:val="20"/>
                <w:szCs w:val="20"/>
                <w:lang w:val="en-US" w:eastAsia="zh-CN" w:bidi="ar"/>
              </w:rPr>
              <w:t>预算数为“三公”经费全年预算数，反映按规定程序调整后的预算数；决算数是包括当年一般公共预算财政拨款和以前年度结转资金安排的实际支出。</w:t>
            </w:r>
            <w:r>
              <w:rPr>
                <w:rFonts w:hint="eastAsia" w:ascii="宋体" w:hAnsi="宋体" w:eastAsia="宋体" w:cs="宋体"/>
                <w:i w:val="0"/>
                <w:color w:val="000000"/>
                <w:kern w:val="0"/>
                <w:sz w:val="20"/>
                <w:szCs w:val="20"/>
                <w:u w:val="none"/>
                <w:lang w:val="en-US" w:eastAsia="zh-CN" w:bidi="ar"/>
              </w:rPr>
              <w:t>本表金额转换为万元时，因四舍五入可能存在尾差。</w:t>
            </w:r>
          </w:p>
        </w:tc>
      </w:tr>
    </w:tbl>
    <w:p>
      <w:pPr>
        <w:rPr>
          <w:rFonts w:hint="default" w:ascii="仿宋_GB2312" w:hAnsi="仿宋_GB2312" w:eastAsia="仿宋" w:cs="仿宋_GB2312"/>
          <w:color w:val="auto"/>
          <w:sz w:val="32"/>
          <w:szCs w:val="32"/>
          <w:highlight w:val="none"/>
          <w:lang w:val="en-US" w:eastAsia="zh-CN"/>
        </w:rPr>
        <w:sectPr>
          <w:pgSz w:w="16838" w:h="11906" w:orient="landscape"/>
          <w:pgMar w:top="2098" w:right="1474" w:bottom="1984" w:left="1587" w:header="720" w:footer="720" w:gutter="0"/>
          <w:pgNumType w:fmt="numberInDash"/>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300" w:hRule="atLeast"/>
        </w:trPr>
        <w:tc>
          <w:tcPr>
            <w:tcW w:w="4350" w:type="dxa"/>
            <w:gridSpan w:val="4"/>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单位：安阳市龙安区东风乡人民政府</w:t>
            </w: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5779"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92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926"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olor w:val="000000"/>
                <w:sz w:val="20"/>
                <w:szCs w:val="24"/>
              </w:rPr>
              <w:t>0.00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137.00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137.00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0.00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137.00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lang w:val="en-US" w:eastAsia="zh-CN"/>
              </w:rPr>
              <w:t>0.00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212</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城乡社区支出</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137.00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137.00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0.00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137.00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lang w:val="en-US" w:eastAsia="zh-CN"/>
              </w:rPr>
              <w:t>0.00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21208</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国有土地使用权出让收入安排的支出</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137.00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137.00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0.00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137.00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lang w:val="en-US" w:eastAsia="zh-CN"/>
              </w:rPr>
              <w:t>0.00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2120804</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 xml:space="preserve">  农村基础设施建设支出</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0.00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137.00</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137.00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0.00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jc w:val="center"/>
              <w:rPr>
                <w:rFonts w:hint="eastAsia" w:ascii="宋体" w:hAnsi="宋体" w:eastAsia="宋体" w:cs="Times New Roman"/>
                <w:color w:val="000000"/>
                <w:sz w:val="20"/>
                <w:szCs w:val="24"/>
                <w:lang w:val="en-US" w:eastAsia="zh-CN"/>
              </w:rPr>
            </w:pPr>
            <w:r>
              <w:rPr>
                <w:rFonts w:hint="eastAsia" w:ascii="宋体" w:hAnsi="宋体" w:eastAsia="宋体" w:cs="Times New Roman"/>
                <w:color w:val="000000"/>
                <w:sz w:val="20"/>
                <w:szCs w:val="24"/>
              </w:rPr>
              <w:t>137.00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lang w:val="en-US" w:eastAsia="zh-CN"/>
              </w:rPr>
              <w:t>0.00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注：本表反映单位本年度政府性基金预算财政拨款收入、支出及结转和结余情况。</w:t>
            </w:r>
          </w:p>
        </w:tc>
      </w:tr>
    </w:tbl>
    <w:p>
      <w:pPr>
        <w:jc w:val="center"/>
        <w:outlineLvl w:val="9"/>
        <w:rPr>
          <w:rFonts w:hint="default" w:ascii="仿宋_GB2312" w:hAnsi="仿宋_GB2312" w:eastAsia="仿宋_GB2312" w:cs="仿宋_GB2312"/>
          <w:color w:val="auto"/>
          <w:sz w:val="32"/>
          <w:szCs w:val="32"/>
          <w:highlight w:val="yellow"/>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2021年度</w:t>
      </w:r>
      <w:r>
        <w:rPr>
          <w:rFonts w:hint="eastAsia" w:ascii="黑体" w:hAnsi="黑体" w:eastAsia="黑体" w:cs="黑体"/>
          <w:color w:val="auto"/>
          <w:sz w:val="48"/>
          <w:szCs w:val="48"/>
          <w:highlight w:val="none"/>
        </w:rPr>
        <w:t>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收、支总计均为6479万元。与上年度相比，收、支总计各增加2928万元，增长82.46%。主要原因是：本年度财政体制进行了变革，分成比例与往年不一样，分成比例大，财政收入高，故我乡财政收入有大幅度的增加。相应的，支出也大幅度的提高，主要原因是政府性投资增加，特别是对生态环保的投入加大，对人居环境的投资，也进一步的提高，同时我乡创全国文明城市、全国卫生城市的投入也大大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2021年度收入合计6479万元，其中：财政拨款收入6479万元，占100%。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2021年度支出合计6479万元，其中：基本支出3171.51万元，占48.95%；项目支出3307.49万元，占51.05%。</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财政拨款收、支总计均为6479万元。与上年度相比，财政拨款收、支总计各增加2928万元，增长82.46%。主要原因是：本年度财政体制进行了变革，分成比例与往年不一样，分成比例大，财政收入高，故我乡财政收入有大幅度的增加。相应的，支出也大幅度的提高，主要原因是政府性投资增加，特别是对生态环保的投入加大，人居环境的投资，也进一步的提高，同时我乡创全国文明城市、全国卫生城市的投入也大大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一般公共预算财政拨款支出6342万元，占支出合计的97.9%。与上年度相比，一般公共预算财政拨款支出增加2791万元，增长78.6%。主要原因是：本年度财政体制进行了变革，分成比例与往年不一样，分成比例大，财政收入高，故我乡财政收入大幅度的增加。相应的，支出也大幅度的提高，主要原因是政府性投资增加，特别是对生态环保的投入加大，人居环境的投资也进一步的提高，同时我乡创全国文明城市、全国卫生城市的投入也大大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一般公共预算财政拨款支出6342万元，主要用于以下方面：一般公共服务（类）支出5340.89万元，占84.21%；科学技术支出24.96万元，占0.39%；文化旅游体育与传媒支出24.99万元，占0.39%；社会保障和就业支出262.09万元，占4.1%；卫生健康支出140万元，占2.2%；城乡社区支出89万元，占1.4%；农林水支出325.05万元，占5.1%；住房保障支出135.02万元，占2.1%。</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2021年度一般公共预算财政拨款支出年初预算为2217万元，支出决算为6342万元，完成年初预算的280.06%。其中：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1．201（类）一般公共服务支出。</w:t>
      </w:r>
      <w:r>
        <w:rPr>
          <w:rFonts w:hint="eastAsia" w:ascii="仿宋_GB2312" w:hAnsi="仿宋_GB2312" w:eastAsia="仿宋_GB2312" w:cs="仿宋_GB2312"/>
          <w:color w:val="auto"/>
          <w:sz w:val="32"/>
          <w:szCs w:val="32"/>
          <w:highlight w:val="none"/>
          <w:lang w:val="en-US" w:eastAsia="zh-CN"/>
        </w:rPr>
        <w:t>年初预算为1315万元，支出决算为5340.89万元，完成年初预算的406.15%。决算数与年初预算数存在差异的主要原因是本年度财政体制进行了变革，分成比例与往年不一样，分成比例大，财政收入高，故我乡财政收入有大幅度的增加。相应的，支出也大幅度的提高，主要原因是政府性投资增加，特别是对生态环保的投入加大，人居环境的投资，也进一步的提高，同时我乡创全国文明城市、全国卫生城市的投入也大大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2．206（类）科学技术支出。</w:t>
      </w:r>
      <w:r>
        <w:rPr>
          <w:rFonts w:hint="eastAsia" w:ascii="仿宋_GB2312" w:hAnsi="仿宋_GB2312" w:eastAsia="仿宋_GB2312" w:cs="仿宋_GB2312"/>
          <w:color w:val="auto"/>
          <w:sz w:val="32"/>
          <w:szCs w:val="32"/>
          <w:highlight w:val="none"/>
          <w:lang w:val="en-US" w:eastAsia="zh-CN"/>
        </w:rPr>
        <w:t>年初预算为0万元，支出决算为24.96万元。决算数与年初预算数存在差异的主要原因是本年度追加的对企业扶持资金的安排。</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3．207（类）文化旅游体育与传媒支出。</w:t>
      </w:r>
      <w:r>
        <w:rPr>
          <w:rFonts w:hint="eastAsia" w:ascii="仿宋_GB2312" w:hAnsi="仿宋_GB2312" w:eastAsia="仿宋_GB2312" w:cs="仿宋_GB2312"/>
          <w:color w:val="auto"/>
          <w:sz w:val="32"/>
          <w:szCs w:val="32"/>
          <w:highlight w:val="none"/>
          <w:lang w:val="en-US" w:eastAsia="zh-CN"/>
        </w:rPr>
        <w:t>年初预算为31万元，支出决算为24.99万元，完成年初预算的80.61%。决算数与年初预算数存在差异的主要原因是按规定压缩资金，厉行节约。</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4．208（类）社会保障和就业支出。</w:t>
      </w:r>
      <w:r>
        <w:rPr>
          <w:rFonts w:hint="eastAsia" w:ascii="仿宋_GB2312" w:hAnsi="仿宋_GB2312" w:eastAsia="仿宋_GB2312" w:cs="仿宋_GB2312"/>
          <w:color w:val="auto"/>
          <w:sz w:val="32"/>
          <w:szCs w:val="32"/>
          <w:highlight w:val="none"/>
          <w:lang w:val="en-US" w:eastAsia="zh-CN"/>
        </w:rPr>
        <w:t>年初预算为222万元，支出决算为262.09万元，完成年初预算的118.06%。决算数与年初预算数存在差异的主要原因是本年度工资上涨，养老保险提高。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5．210（类）卫生健康支出。</w:t>
      </w:r>
      <w:r>
        <w:rPr>
          <w:rFonts w:hint="eastAsia" w:ascii="仿宋_GB2312" w:hAnsi="仿宋_GB2312" w:eastAsia="仿宋_GB2312" w:cs="仿宋_GB2312"/>
          <w:color w:val="auto"/>
          <w:sz w:val="32"/>
          <w:szCs w:val="32"/>
          <w:highlight w:val="none"/>
          <w:lang w:val="en-US" w:eastAsia="zh-CN"/>
        </w:rPr>
        <w:t>年初预算为42万元，支出决算为140万元，完成年初预算的333.33%。决算数与年初预算数存在差异的主要原因是本年度工资上涨，医疗保险提高。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6．212（类）城乡社区支出。</w:t>
      </w:r>
      <w:r>
        <w:rPr>
          <w:rFonts w:hint="eastAsia" w:ascii="仿宋_GB2312" w:hAnsi="仿宋_GB2312" w:eastAsia="仿宋_GB2312" w:cs="仿宋_GB2312"/>
          <w:color w:val="auto"/>
          <w:sz w:val="32"/>
          <w:szCs w:val="32"/>
          <w:highlight w:val="none"/>
          <w:lang w:val="en-US" w:eastAsia="zh-CN"/>
        </w:rPr>
        <w:t>年初预算为144万元，支出决算为89万元，完成年初预算的61.81%。决算数与年初预算数存在差异的主要原因是按规定压缩资金，厉行节约。</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7．212（类）农林水支出。</w:t>
      </w:r>
      <w:r>
        <w:rPr>
          <w:rFonts w:hint="eastAsia" w:ascii="仿宋_GB2312" w:hAnsi="仿宋_GB2312" w:eastAsia="仿宋_GB2312" w:cs="仿宋_GB2312"/>
          <w:color w:val="auto"/>
          <w:sz w:val="32"/>
          <w:szCs w:val="32"/>
          <w:highlight w:val="none"/>
          <w:lang w:val="en-US" w:eastAsia="zh-CN"/>
        </w:rPr>
        <w:t>年初预算为375万元，支出决算为325.05万元，完成年初预算的86.68%。决算数与年初预算数存在差异的主要原因是按规定压缩资金，厉行节约。</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8．221（类）住房保障支出。</w:t>
      </w:r>
      <w:r>
        <w:rPr>
          <w:rFonts w:hint="eastAsia" w:ascii="仿宋_GB2312" w:hAnsi="仿宋_GB2312" w:eastAsia="仿宋_GB2312" w:cs="仿宋_GB2312"/>
          <w:color w:val="auto"/>
          <w:sz w:val="32"/>
          <w:szCs w:val="32"/>
          <w:highlight w:val="none"/>
          <w:lang w:val="en-US" w:eastAsia="zh-CN"/>
        </w:rPr>
        <w:t>年初预算为88万元，支出决算为135.02万元，完成年初预算的153.43%。决算数与年初预算数存在差异的主要原因是本年度工资上涨，住房公积金提高。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一般公共预算财政拨款基本支出3171.51万元。其中：人员经费2121.33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1050.18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2021年度“三公”经费财政拨款支出预算为16万元，支出决算为29.36万元，完成预算的183.5%。2021年度“三公”经费支出决算数与预算数存在差异的主要原因是：本年度追加购置环保用洒水车一辆17.8万元。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三公”经费财政拨款支出决算中，因公出国（境）费支出决算0万元；公务用车购置及运行费支出决算24.64万元，完成预算的352%，占83.92%；公务接待费支出决算4.73万元，完成预算的52.56%，占16.08%。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年初预算为0万元，支出决算为0万元。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初预算为7万元，支出决算为24.64万元，完成年初预算的352%。其中：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为17.8万元，追加购置洒水车1辆。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6.84万元。主要用于公务用车加油和维护维修。2021年期末，部门开支财政拨款的公务用车保有量为3辆。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初预算为9万元，支出决算为4.73万元，完成年初预算的52.56%。决算数与年初预算数存在差异的主要原因是我乡严格控制“三公”经费支出，尽力缩减公务接待费经费的使用。其中：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4.73万元。主要用于按规定开支的各类公务接待（含外宾接待）支出。2021年共接待国内来访团组189个、来宾1575人次（不包括陪同人员）。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八、绩效评价结果等情况说明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2021年度我单位绩效管理工作开展情况：我单位开展了绩效评价，合理设定绩效目标，开展过程中严格把控，关注实施进度及实施效果，保证绩效目标的实现。</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我单位进行自评的 2021 年项目支出共5个，决算资金共394.91万元，占单位 2021 年所有项目支出总额的11.94%，分别是：</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 安阳市龙安区东风乡扶贫经费项目，项目 2021 年预算数40万元，决算数23.27万元，自评得分80.5分，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 安阳市龙安区东风乡乡村振兴经费项目，项目 2021 年预算数180万元，决算数180万元，自评得分90分，发现的主要问题、原因分析及改进措施：项目管理与规范尚有一定差距。监理工作过程中的节点验收资料未提供。绩效管理意识不强，规范性管理需提高。本项目主管部门、项目单位未建立项目管理组织和项目运行体系。下一步我们一方面增强绩效管理意识，规范搜集项目管理（监理方面）资料，另一方面完善本项目主管部门、项目单位建立项目管理组织和项目运行体系。</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 安阳市龙安区东风乡纪检委标准化规范化建设项目，项目 2021 年预算数35万元，决算数11.64万元，自评得分73.5分，发现的主要问题、原因分析及改进措施：需进一步完善项目财务支出监督检查资料。下一步完善项目财务支出的监督检查资料的完整性。</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 安阳市龙安区东风乡环保经费项目，项目 2021 年预算数180万元，决算数180万元，自评得分91分，发现的主要问题、原因分析及改进措施：宣传的力度有待加强，群众的工作有待深入下去更细致的去做。下一步增强绩效管理意识，提高规范性管理水平。项目单位应该增强对绩效评价和绩效管理的认识，加强绩效管理专业学习，重视绩效管理工作。规范自评报告的撰写，加强工作主动性，加强责任意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 安阳市龙安区东风乡发展新型农村集体经济“以奖代补”乡财政专项资金项目，项目 2021 年预算数50万元，决算数50万元，自评得分80分，发现的主要问题、原因分析及改进措施：项目目标没有统一标准，基层单位难以掌握，不利于开展绩效评价，我们一方面建议按照项目类别分别设置规范性标准，另一方面做好项目资金预算工作，严格预算项目执行，确保项目专款专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（三）以单位为主体开展的重点绩效评价结果。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针对以上项目中的东风乡环保经费项目进行了重点项目评价，评价得分91分，发现的主要问题、原因分析及改进措施：项目管理与规范尚有一定差距。监理工作过程中的节点验收资料未提供。绩效管理意识不强，规范性管理需提高。本项目主管部门、项目单位未建立项目管理组织和项目运行体系。下一步一方面做好项目资金预算工作，严格预算项目执行，确保项目专款专用。另一方面在工作中严格按照目标责任书要求，结合部门职责和工作实际，抓重点、齐抓共管、有效施策、强化管理，使环保项目责任指标落到实处。</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2021年度政府性基金预算财政拨款追加支出决算为137万元。主要用于农村基础设施建设支出。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2021年度机关运行经费</w:t>
      </w:r>
      <w:r>
        <w:rPr>
          <w:rFonts w:hint="eastAsia" w:ascii="仿宋_GB2312" w:hAnsi="仿宋_GB2312" w:eastAsia="仿宋_GB2312" w:cs="仿宋_GB2312"/>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初预算为438万元，支出决算为996.44万元，完成年初预算的227.5%。决算数与年初预算数存在差异的主要原因是：环保用劳务支出和农村人居环境支出年投资较大。</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2021年度政府采购支出总额85.94万元，其中：政府采购货物支出85.94万元、政府采购工程支出0万元、政府采购服务支出0万元。</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2021年期末，东风乡人</w:t>
      </w:r>
      <w:bookmarkStart w:id="0" w:name="_GoBack"/>
      <w:bookmarkEnd w:id="0"/>
      <w:r>
        <w:rPr>
          <w:rFonts w:hint="eastAsia" w:ascii="仿宋_GB2312" w:hAnsi="仿宋_GB2312" w:eastAsia="仿宋_GB2312" w:cs="仿宋_GB2312"/>
          <w:color w:val="auto"/>
          <w:sz w:val="32"/>
          <w:szCs w:val="32"/>
          <w:highlight w:val="none"/>
          <w:lang w:val="en-US" w:eastAsia="zh-CN"/>
        </w:rPr>
        <w:t>民政府共有车辆3辆，其中：一般公务用车3辆。单位价值50万元以上通用设备0台（套），单位价值100万元以上专用设备0台（套）。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十三、其他需要说明的重要情况</w:t>
      </w:r>
    </w:p>
    <w:p>
      <w:pPr>
        <w:widowControl/>
        <w:jc w:val="left"/>
        <w:rPr>
          <w:rFonts w:hint="default" w:ascii="黑体" w:hAnsi="宋体" w:eastAsia="黑体" w:cs="宋体"/>
          <w:color w:val="auto"/>
          <w:kern w:val="0"/>
          <w:sz w:val="28"/>
          <w:szCs w:val="28"/>
          <w:highlight w:val="none"/>
          <w:lang w:val="en-US" w:eastAsia="zh-CN"/>
        </w:rPr>
      </w:pPr>
      <w:r>
        <w:rPr>
          <w:rFonts w:hint="eastAsia" w:ascii="黑体" w:hAnsi="宋体" w:eastAsia="黑体" w:cs="宋体"/>
          <w:color w:val="auto"/>
          <w:kern w:val="0"/>
          <w:sz w:val="28"/>
          <w:szCs w:val="28"/>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无其他需要说明的重要情况。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apuSNxgEAAHM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FbluqxgEAAHMDAAAOAAAAAAAAAAEAIAAAAB4BAABkcnMvZTJvRG9jLnht&#10;bFBLBQYAAAAABgAGAFkBAABW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5RY/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B8A73"/>
    <w:multiLevelType w:val="singleLevel"/>
    <w:tmpl w:val="A16B8A73"/>
    <w:lvl w:ilvl="0" w:tentative="0">
      <w:start w:val="12"/>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NDZmMTJhMjU4MzNiZjc3NDFhOGJlMDljMWMwMzkifQ=="/>
  </w:docVars>
  <w:rsids>
    <w:rsidRoot w:val="00172A27"/>
    <w:rsid w:val="000270E8"/>
    <w:rsid w:val="00057AFD"/>
    <w:rsid w:val="00076410"/>
    <w:rsid w:val="000C073B"/>
    <w:rsid w:val="001003F8"/>
    <w:rsid w:val="00144159"/>
    <w:rsid w:val="001718A8"/>
    <w:rsid w:val="00182842"/>
    <w:rsid w:val="001905F2"/>
    <w:rsid w:val="001D61B1"/>
    <w:rsid w:val="001F5040"/>
    <w:rsid w:val="002006EB"/>
    <w:rsid w:val="00260D70"/>
    <w:rsid w:val="00282C7F"/>
    <w:rsid w:val="00287811"/>
    <w:rsid w:val="002B3F94"/>
    <w:rsid w:val="002E6A86"/>
    <w:rsid w:val="00304D04"/>
    <w:rsid w:val="00305B88"/>
    <w:rsid w:val="00315FEB"/>
    <w:rsid w:val="0042585F"/>
    <w:rsid w:val="00445CAC"/>
    <w:rsid w:val="00472E19"/>
    <w:rsid w:val="00487869"/>
    <w:rsid w:val="004D5275"/>
    <w:rsid w:val="00507364"/>
    <w:rsid w:val="00546F7C"/>
    <w:rsid w:val="005A0C2F"/>
    <w:rsid w:val="005B1AE2"/>
    <w:rsid w:val="006228C4"/>
    <w:rsid w:val="006512DD"/>
    <w:rsid w:val="00656BEF"/>
    <w:rsid w:val="00656D75"/>
    <w:rsid w:val="00657E86"/>
    <w:rsid w:val="00673EF7"/>
    <w:rsid w:val="0069449E"/>
    <w:rsid w:val="006C07F0"/>
    <w:rsid w:val="006C644A"/>
    <w:rsid w:val="006C7D84"/>
    <w:rsid w:val="007148E8"/>
    <w:rsid w:val="00733DAA"/>
    <w:rsid w:val="00742BA0"/>
    <w:rsid w:val="00753545"/>
    <w:rsid w:val="00764156"/>
    <w:rsid w:val="007706D7"/>
    <w:rsid w:val="007879ED"/>
    <w:rsid w:val="007A48A3"/>
    <w:rsid w:val="007C029F"/>
    <w:rsid w:val="007C7F49"/>
    <w:rsid w:val="007D2A21"/>
    <w:rsid w:val="00843461"/>
    <w:rsid w:val="00872946"/>
    <w:rsid w:val="0088023A"/>
    <w:rsid w:val="008858FB"/>
    <w:rsid w:val="00894B41"/>
    <w:rsid w:val="008B5427"/>
    <w:rsid w:val="00903F6B"/>
    <w:rsid w:val="009173F9"/>
    <w:rsid w:val="00975A04"/>
    <w:rsid w:val="009F546E"/>
    <w:rsid w:val="00A079F0"/>
    <w:rsid w:val="00A57BF7"/>
    <w:rsid w:val="00A83D8A"/>
    <w:rsid w:val="00A93E7D"/>
    <w:rsid w:val="00AA260E"/>
    <w:rsid w:val="00AA44CB"/>
    <w:rsid w:val="00AA67CD"/>
    <w:rsid w:val="00AD6761"/>
    <w:rsid w:val="00AE600E"/>
    <w:rsid w:val="00B0083B"/>
    <w:rsid w:val="00B209B8"/>
    <w:rsid w:val="00B249F3"/>
    <w:rsid w:val="00B710DD"/>
    <w:rsid w:val="00BE5A85"/>
    <w:rsid w:val="00BF5718"/>
    <w:rsid w:val="00C3106E"/>
    <w:rsid w:val="00C60609"/>
    <w:rsid w:val="00C95CC1"/>
    <w:rsid w:val="00CA3F44"/>
    <w:rsid w:val="00CE212D"/>
    <w:rsid w:val="00CE4B38"/>
    <w:rsid w:val="00D1321A"/>
    <w:rsid w:val="00D30ADF"/>
    <w:rsid w:val="00D6315E"/>
    <w:rsid w:val="00D652C2"/>
    <w:rsid w:val="00D74EE2"/>
    <w:rsid w:val="00D83E19"/>
    <w:rsid w:val="00DA00C9"/>
    <w:rsid w:val="00DB200E"/>
    <w:rsid w:val="00DB65F5"/>
    <w:rsid w:val="00E01C3E"/>
    <w:rsid w:val="00E13099"/>
    <w:rsid w:val="00E4339F"/>
    <w:rsid w:val="00E629EA"/>
    <w:rsid w:val="00E6777C"/>
    <w:rsid w:val="00EB05A3"/>
    <w:rsid w:val="00ED38B7"/>
    <w:rsid w:val="00EE051D"/>
    <w:rsid w:val="00F0131A"/>
    <w:rsid w:val="00F14C17"/>
    <w:rsid w:val="00F17041"/>
    <w:rsid w:val="00F44937"/>
    <w:rsid w:val="00F61A47"/>
    <w:rsid w:val="00F84422"/>
    <w:rsid w:val="00F95455"/>
    <w:rsid w:val="00FA574D"/>
    <w:rsid w:val="00FE7AD9"/>
    <w:rsid w:val="01322275"/>
    <w:rsid w:val="019B717E"/>
    <w:rsid w:val="01DC6F05"/>
    <w:rsid w:val="0250290C"/>
    <w:rsid w:val="02A3489A"/>
    <w:rsid w:val="02CA138D"/>
    <w:rsid w:val="02E238C3"/>
    <w:rsid w:val="030A7FF0"/>
    <w:rsid w:val="033646FC"/>
    <w:rsid w:val="03C75F80"/>
    <w:rsid w:val="044B4A90"/>
    <w:rsid w:val="0478364D"/>
    <w:rsid w:val="04AF4BA4"/>
    <w:rsid w:val="050E70CD"/>
    <w:rsid w:val="053D4C0D"/>
    <w:rsid w:val="0557532E"/>
    <w:rsid w:val="072C272F"/>
    <w:rsid w:val="0799329C"/>
    <w:rsid w:val="080839A9"/>
    <w:rsid w:val="086F16A7"/>
    <w:rsid w:val="0A0F7225"/>
    <w:rsid w:val="0A2B7D82"/>
    <w:rsid w:val="0AC73B58"/>
    <w:rsid w:val="0ADC40E9"/>
    <w:rsid w:val="0AE607F4"/>
    <w:rsid w:val="0B451598"/>
    <w:rsid w:val="0BEC73F4"/>
    <w:rsid w:val="0C392698"/>
    <w:rsid w:val="0D224EC2"/>
    <w:rsid w:val="0F7B2537"/>
    <w:rsid w:val="102D5BBF"/>
    <w:rsid w:val="10BD36F6"/>
    <w:rsid w:val="11BF0649"/>
    <w:rsid w:val="11CE7CEC"/>
    <w:rsid w:val="123E3E08"/>
    <w:rsid w:val="12F66B4A"/>
    <w:rsid w:val="12F959F7"/>
    <w:rsid w:val="15A5582C"/>
    <w:rsid w:val="15C74E2C"/>
    <w:rsid w:val="161C2DFF"/>
    <w:rsid w:val="16373578"/>
    <w:rsid w:val="16D3336B"/>
    <w:rsid w:val="16F153A7"/>
    <w:rsid w:val="17806C36"/>
    <w:rsid w:val="17A74F62"/>
    <w:rsid w:val="18A47774"/>
    <w:rsid w:val="19352BDA"/>
    <w:rsid w:val="19C13DCF"/>
    <w:rsid w:val="1B2E6FD8"/>
    <w:rsid w:val="1B877D21"/>
    <w:rsid w:val="1C4319A9"/>
    <w:rsid w:val="1D065C46"/>
    <w:rsid w:val="1E3165AD"/>
    <w:rsid w:val="1E4D68A4"/>
    <w:rsid w:val="1E994F4A"/>
    <w:rsid w:val="1EAF0224"/>
    <w:rsid w:val="1ED74E3A"/>
    <w:rsid w:val="1F2230A4"/>
    <w:rsid w:val="1F3208FB"/>
    <w:rsid w:val="1F3818E6"/>
    <w:rsid w:val="1F9F3071"/>
    <w:rsid w:val="1FBF1280"/>
    <w:rsid w:val="20210932"/>
    <w:rsid w:val="202448E0"/>
    <w:rsid w:val="20BE3E6B"/>
    <w:rsid w:val="20D959D2"/>
    <w:rsid w:val="21302EEA"/>
    <w:rsid w:val="22376FB5"/>
    <w:rsid w:val="23761B1E"/>
    <w:rsid w:val="23E152D7"/>
    <w:rsid w:val="255D43C8"/>
    <w:rsid w:val="25FD0CE5"/>
    <w:rsid w:val="26876BDD"/>
    <w:rsid w:val="2714632A"/>
    <w:rsid w:val="272405C5"/>
    <w:rsid w:val="27B0539E"/>
    <w:rsid w:val="29365CF8"/>
    <w:rsid w:val="29397105"/>
    <w:rsid w:val="299469B3"/>
    <w:rsid w:val="29BE69C3"/>
    <w:rsid w:val="2A805789"/>
    <w:rsid w:val="2B4A0E52"/>
    <w:rsid w:val="2BD66B61"/>
    <w:rsid w:val="2C975890"/>
    <w:rsid w:val="2DEF21BB"/>
    <w:rsid w:val="2E4A2F05"/>
    <w:rsid w:val="2ECC1061"/>
    <w:rsid w:val="2EE55BE2"/>
    <w:rsid w:val="2F7B2BE9"/>
    <w:rsid w:val="2F841425"/>
    <w:rsid w:val="2FA476AD"/>
    <w:rsid w:val="303F7540"/>
    <w:rsid w:val="31DD00BF"/>
    <w:rsid w:val="328B2FA1"/>
    <w:rsid w:val="3293174C"/>
    <w:rsid w:val="32936002"/>
    <w:rsid w:val="32BB38D4"/>
    <w:rsid w:val="32C9376D"/>
    <w:rsid w:val="33780472"/>
    <w:rsid w:val="33933F43"/>
    <w:rsid w:val="33AF0905"/>
    <w:rsid w:val="34152240"/>
    <w:rsid w:val="34EB6088"/>
    <w:rsid w:val="355932F4"/>
    <w:rsid w:val="35611882"/>
    <w:rsid w:val="35CC7734"/>
    <w:rsid w:val="35EB0033"/>
    <w:rsid w:val="36746FC3"/>
    <w:rsid w:val="368763AE"/>
    <w:rsid w:val="395D59E7"/>
    <w:rsid w:val="39A93932"/>
    <w:rsid w:val="3A81633E"/>
    <w:rsid w:val="3A915562"/>
    <w:rsid w:val="3B4F485A"/>
    <w:rsid w:val="3B7265A0"/>
    <w:rsid w:val="3B8D4765"/>
    <w:rsid w:val="3C000DBA"/>
    <w:rsid w:val="3CB80A11"/>
    <w:rsid w:val="3D15459E"/>
    <w:rsid w:val="3DC045D3"/>
    <w:rsid w:val="3E504FFB"/>
    <w:rsid w:val="3E615CD0"/>
    <w:rsid w:val="3E9C47F6"/>
    <w:rsid w:val="3FAB3095"/>
    <w:rsid w:val="3FE45947"/>
    <w:rsid w:val="402104C7"/>
    <w:rsid w:val="412253A8"/>
    <w:rsid w:val="41242965"/>
    <w:rsid w:val="42D4120D"/>
    <w:rsid w:val="435671EA"/>
    <w:rsid w:val="440809E9"/>
    <w:rsid w:val="442407A6"/>
    <w:rsid w:val="44805EA1"/>
    <w:rsid w:val="44D26EF8"/>
    <w:rsid w:val="451A1CB3"/>
    <w:rsid w:val="45710696"/>
    <w:rsid w:val="46142B1B"/>
    <w:rsid w:val="46C14AA3"/>
    <w:rsid w:val="472A5A30"/>
    <w:rsid w:val="47E60DD0"/>
    <w:rsid w:val="481C151D"/>
    <w:rsid w:val="482A1360"/>
    <w:rsid w:val="48735039"/>
    <w:rsid w:val="492C684B"/>
    <w:rsid w:val="49500594"/>
    <w:rsid w:val="49E7604E"/>
    <w:rsid w:val="4A803605"/>
    <w:rsid w:val="4BF67CDD"/>
    <w:rsid w:val="4D603DD6"/>
    <w:rsid w:val="4D6A284A"/>
    <w:rsid w:val="4EBF010F"/>
    <w:rsid w:val="4EF51EBF"/>
    <w:rsid w:val="4EF95324"/>
    <w:rsid w:val="4F471EB0"/>
    <w:rsid w:val="51015B9F"/>
    <w:rsid w:val="51331326"/>
    <w:rsid w:val="51740A7F"/>
    <w:rsid w:val="51A5541E"/>
    <w:rsid w:val="51C96242"/>
    <w:rsid w:val="537F55D7"/>
    <w:rsid w:val="53E8485D"/>
    <w:rsid w:val="54341889"/>
    <w:rsid w:val="54F46F60"/>
    <w:rsid w:val="55A37BEA"/>
    <w:rsid w:val="5784687B"/>
    <w:rsid w:val="57846959"/>
    <w:rsid w:val="578E6A87"/>
    <w:rsid w:val="58907098"/>
    <w:rsid w:val="597D3B52"/>
    <w:rsid w:val="5A5738FA"/>
    <w:rsid w:val="5AC2203A"/>
    <w:rsid w:val="5CBB3334"/>
    <w:rsid w:val="5D115FAF"/>
    <w:rsid w:val="5ED301D1"/>
    <w:rsid w:val="5FF259C1"/>
    <w:rsid w:val="60450A05"/>
    <w:rsid w:val="62811722"/>
    <w:rsid w:val="62D752D8"/>
    <w:rsid w:val="62E75A72"/>
    <w:rsid w:val="63DC186C"/>
    <w:rsid w:val="63F7026C"/>
    <w:rsid w:val="64571880"/>
    <w:rsid w:val="649125B6"/>
    <w:rsid w:val="652F4C1A"/>
    <w:rsid w:val="666D37F1"/>
    <w:rsid w:val="67087D8F"/>
    <w:rsid w:val="671F687E"/>
    <w:rsid w:val="67F415F8"/>
    <w:rsid w:val="684B73E5"/>
    <w:rsid w:val="68A45628"/>
    <w:rsid w:val="6A047A2A"/>
    <w:rsid w:val="6AD72251"/>
    <w:rsid w:val="6AED1CFC"/>
    <w:rsid w:val="6C525830"/>
    <w:rsid w:val="6D1D2ABE"/>
    <w:rsid w:val="6F3831C3"/>
    <w:rsid w:val="70417DD1"/>
    <w:rsid w:val="70753482"/>
    <w:rsid w:val="707B522A"/>
    <w:rsid w:val="714E5E86"/>
    <w:rsid w:val="71F52D6C"/>
    <w:rsid w:val="73194D05"/>
    <w:rsid w:val="736175F0"/>
    <w:rsid w:val="738F45DE"/>
    <w:rsid w:val="73A83B0E"/>
    <w:rsid w:val="744D3EF9"/>
    <w:rsid w:val="74794411"/>
    <w:rsid w:val="752B2D72"/>
    <w:rsid w:val="75867C40"/>
    <w:rsid w:val="76432199"/>
    <w:rsid w:val="76F44829"/>
    <w:rsid w:val="773B04FA"/>
    <w:rsid w:val="77A267C0"/>
    <w:rsid w:val="78205483"/>
    <w:rsid w:val="78811C4B"/>
    <w:rsid w:val="78882278"/>
    <w:rsid w:val="78B118A6"/>
    <w:rsid w:val="78DE16F4"/>
    <w:rsid w:val="79135044"/>
    <w:rsid w:val="79F84B06"/>
    <w:rsid w:val="7A065D1D"/>
    <w:rsid w:val="7A644B5B"/>
    <w:rsid w:val="7A7D0F99"/>
    <w:rsid w:val="7AED497C"/>
    <w:rsid w:val="7B2A08DE"/>
    <w:rsid w:val="7BBE0A6B"/>
    <w:rsid w:val="7EFD4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uiPriority w:val="99"/>
    <w:pPr>
      <w:snapToGrid w:val="0"/>
      <w:jc w:val="left"/>
    </w:pPr>
    <w:rPr>
      <w:sz w:val="18"/>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footnote reference"/>
    <w:basedOn w:val="10"/>
    <w:unhideWhenUsed/>
    <w:qFormat/>
    <w:uiPriority w:val="99"/>
    <w:rPr>
      <w:vertAlign w:val="superscript"/>
    </w:rPr>
  </w:style>
  <w:style w:type="character" w:customStyle="1" w:styleId="14">
    <w:name w:val="批注框文本 Char"/>
    <w:basedOn w:val="10"/>
    <w:link w:val="4"/>
    <w:semiHidden/>
    <w:uiPriority w:val="99"/>
    <w:rPr>
      <w:kern w:val="2"/>
      <w:sz w:val="18"/>
      <w:szCs w:val="18"/>
    </w:rPr>
  </w:style>
  <w:style w:type="character" w:customStyle="1" w:styleId="15">
    <w:name w:val="页脚 Char"/>
    <w:link w:val="5"/>
    <w:uiPriority w:val="99"/>
    <w:rPr>
      <w:kern w:val="2"/>
      <w:sz w:val="18"/>
      <w:szCs w:val="18"/>
    </w:rPr>
  </w:style>
  <w:style w:type="character" w:customStyle="1" w:styleId="16">
    <w:name w:val="页眉 Char"/>
    <w:link w:val="6"/>
    <w:qFormat/>
    <w:uiPriority w:val="99"/>
    <w:rPr>
      <w:kern w:val="2"/>
      <w:sz w:val="18"/>
      <w:szCs w:val="18"/>
    </w:rPr>
  </w:style>
  <w:style w:type="character" w:customStyle="1" w:styleId="17">
    <w:name w:val="font41"/>
    <w:basedOn w:val="10"/>
    <w:qFormat/>
    <w:uiPriority w:val="0"/>
    <w:rPr>
      <w:rFonts w:hint="eastAsia" w:ascii="宋体" w:hAnsi="宋体" w:eastAsia="宋体" w:cs="宋体"/>
      <w:color w:val="000000"/>
      <w:sz w:val="24"/>
      <w:szCs w:val="24"/>
      <w:u w:val="none"/>
    </w:rPr>
  </w:style>
  <w:style w:type="character" w:customStyle="1" w:styleId="18">
    <w:name w:val="font21"/>
    <w:basedOn w:val="10"/>
    <w:qFormat/>
    <w:uiPriority w:val="0"/>
    <w:rPr>
      <w:rFonts w:hint="eastAsia" w:ascii="宋体" w:hAnsi="宋体" w:eastAsia="宋体" w:cs="宋体"/>
      <w:color w:val="000000"/>
      <w:sz w:val="22"/>
      <w:szCs w:val="22"/>
      <w:u w:val="none"/>
    </w:rPr>
  </w:style>
  <w:style w:type="character" w:customStyle="1" w:styleId="19">
    <w:name w:val="font11"/>
    <w:basedOn w:val="10"/>
    <w:qFormat/>
    <w:uiPriority w:val="0"/>
    <w:rPr>
      <w:rFonts w:hint="eastAsia" w:ascii="宋体" w:hAnsi="宋体" w:eastAsia="宋体" w:cs="宋体"/>
      <w:color w:val="000000"/>
      <w:sz w:val="20"/>
      <w:szCs w:val="20"/>
      <w:u w:val="none"/>
    </w:rPr>
  </w:style>
  <w:style w:type="character" w:customStyle="1" w:styleId="20">
    <w:name w:val="font01"/>
    <w:basedOn w:val="10"/>
    <w:qFormat/>
    <w:uiPriority w:val="0"/>
    <w:rPr>
      <w:rFonts w:hint="eastAsia" w:ascii="宋体" w:hAnsi="宋体" w:eastAsia="宋体" w:cs="宋体"/>
      <w:color w:val="000000"/>
      <w:sz w:val="22"/>
      <w:szCs w:val="22"/>
      <w:u w:val="none"/>
    </w:rPr>
  </w:style>
  <w:style w:type="character" w:customStyle="1" w:styleId="21">
    <w:name w:val="font51"/>
    <w:basedOn w:val="10"/>
    <w:uiPriority w:val="0"/>
    <w:rPr>
      <w:rFonts w:hint="eastAsia" w:ascii="宋体" w:hAnsi="宋体" w:eastAsia="宋体" w:cs="宋体"/>
      <w:color w:val="000000"/>
      <w:sz w:val="24"/>
      <w:szCs w:val="24"/>
      <w:u w:val="none"/>
    </w:rPr>
  </w:style>
  <w:style w:type="paragraph" w:customStyle="1" w:styleId="22">
    <w:name w:val="标题1"/>
    <w:basedOn w:val="2"/>
    <w:qFormat/>
    <w:uiPriority w:val="0"/>
    <w:pPr>
      <w:spacing w:before="0" w:after="0" w:line="240" w:lineRule="auto"/>
      <w:jc w:val="center"/>
    </w:pPr>
    <w:rPr>
      <w:rFonts w:ascii="华文中宋" w:hAnsi="华文中宋" w:eastAsia="华文中宋"/>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46</Pages>
  <Words>11482</Words>
  <Characters>15589</Characters>
  <Lines>57</Lines>
  <Paragraphs>16</Paragraphs>
  <TotalTime>264</TotalTime>
  <ScaleCrop>false</ScaleCrop>
  <LinksUpToDate>false</LinksUpToDate>
  <CharactersWithSpaces>15878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Administrator</cp:lastModifiedBy>
  <cp:lastPrinted>2018-07-24T10:50:00Z</cp:lastPrinted>
  <dcterms:modified xsi:type="dcterms:W3CDTF">2022-09-29T07:36:41Z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38F9207C4C9541C396694334C9F3748B</vt:lpwstr>
  </property>
</Properties>
</file>