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3811" w:rightChars="-1815"/>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lang w:val="en-US" w:eastAsia="zh-CN"/>
        </w:rPr>
      </w:pPr>
      <w:r>
        <w:rPr>
          <w:rFonts w:hint="eastAsia" w:ascii="黑体" w:hAnsi="黑体" w:eastAsia="黑体" w:cs="黑体"/>
          <w:color w:val="auto"/>
          <w:sz w:val="52"/>
          <w:szCs w:val="52"/>
          <w:highlight w:val="none"/>
          <w:lang w:val="en-US" w:eastAsia="zh-CN"/>
        </w:rPr>
        <w:t>安阳市龙安区</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马家乡人民政府</w:t>
      </w: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val="en-US" w:eastAsia="zh-CN"/>
        </w:rPr>
        <w:t>2022年度</w:t>
      </w:r>
      <w:r>
        <w:rPr>
          <w:rFonts w:hint="eastAsia" w:ascii="黑体" w:hAnsi="黑体" w:eastAsia="黑体" w:cs="黑体"/>
          <w:color w:val="auto"/>
          <w:sz w:val="52"/>
          <w:szCs w:val="52"/>
          <w:highlight w:val="none"/>
        </w:rPr>
        <w:t>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二〇二三年</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lang w:eastAsia="zh-CN"/>
        </w:rPr>
        <w:t>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val="en-US" w:eastAsia="zh-CN"/>
        </w:rPr>
        <w:t>安阳市龙安区马家乡人民政府</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cs="宋体"/>
          <w:color w:val="auto"/>
          <w:sz w:val="32"/>
          <w:szCs w:val="32"/>
          <w:highlight w:val="none"/>
          <w:lang w:eastAsia="zh-CN"/>
        </w:rPr>
        <w:t>政府</w:t>
      </w:r>
      <w:r>
        <w:rPr>
          <w:rFonts w:hint="eastAsia" w:ascii="宋体" w:hAnsi="宋体" w:eastAsia="宋体" w:cs="宋体"/>
          <w:color w:val="auto"/>
          <w:sz w:val="32"/>
          <w:szCs w:val="32"/>
          <w:highlight w:val="none"/>
          <w:lang w:eastAsia="zh-CN"/>
        </w:rPr>
        <w:t>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2022年度政府</w:t>
      </w:r>
      <w:r>
        <w:rPr>
          <w:rFonts w:hint="eastAsia" w:ascii="黑体" w:hAnsi="黑体" w:eastAsia="黑体" w:cs="黑体"/>
          <w:color w:val="auto"/>
          <w:sz w:val="32"/>
          <w:szCs w:val="32"/>
          <w:highlight w:val="none"/>
        </w:rPr>
        <w:t>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七、政府性基金预算财政拨款收入支出决算表</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八、</w:t>
      </w:r>
      <w:r>
        <w:rPr>
          <w:rFonts w:hint="eastAsia" w:ascii="宋体" w:hAnsi="宋体" w:eastAsia="宋体" w:cs="宋体"/>
          <w:color w:val="auto"/>
          <w:sz w:val="32"/>
          <w:szCs w:val="32"/>
          <w:highlight w:val="none"/>
          <w:lang w:eastAsia="zh-CN"/>
        </w:rPr>
        <w:t>国有资本经营预算财政拨款支出决算表</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财政拨款“三公”经费支出决算表</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十、整体绩效自评表</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十一、项目绩效自评表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2022年度政府</w:t>
      </w:r>
      <w:r>
        <w:rPr>
          <w:rFonts w:hint="eastAsia" w:ascii="黑体" w:hAnsi="黑体" w:eastAsia="黑体" w:cs="黑体"/>
          <w:color w:val="auto"/>
          <w:sz w:val="32"/>
          <w:szCs w:val="32"/>
          <w:highlight w:val="none"/>
        </w:rPr>
        <w:t>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七、政府性基金预算财政拨款支出决算情况说明</w:t>
      </w:r>
    </w:p>
    <w:p>
      <w:pPr>
        <w:ind w:firstLine="640" w:firstLineChars="200"/>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八、</w:t>
      </w:r>
      <w:r>
        <w:rPr>
          <w:rFonts w:hint="eastAsia" w:ascii="宋体" w:hAnsi="宋体" w:eastAsia="宋体" w:cs="宋体"/>
          <w:color w:val="auto"/>
          <w:sz w:val="32"/>
          <w:szCs w:val="32"/>
          <w:highlight w:val="none"/>
          <w:lang w:val="en-US" w:eastAsia="zh-CN"/>
        </w:rPr>
        <w:t>国有资本经营预算财政拨款支出决算情况说明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十、绩效</w:t>
      </w:r>
      <w:r>
        <w:rPr>
          <w:rFonts w:hint="eastAsia" w:ascii="宋体" w:hAnsi="宋体" w:eastAsia="宋体" w:cs="宋体"/>
          <w:color w:val="auto"/>
          <w:sz w:val="32"/>
          <w:szCs w:val="32"/>
          <w:highlight w:val="none"/>
          <w:lang w:eastAsia="zh-CN"/>
        </w:rPr>
        <w:t>评价结果等</w:t>
      </w:r>
      <w:r>
        <w:rPr>
          <w:rFonts w:hint="eastAsia" w:ascii="宋体" w:hAnsi="宋体" w:eastAsia="宋体" w:cs="宋体"/>
          <w:color w:val="auto"/>
          <w:sz w:val="32"/>
          <w:szCs w:val="32"/>
          <w:highlight w:val="none"/>
        </w:rPr>
        <w:t>情况说明</w:t>
      </w:r>
    </w:p>
    <w:p>
      <w:pPr>
        <w:ind w:left="638" w:leftChars="304" w:firstLine="0" w:firstLineChars="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十一、</w:t>
      </w:r>
      <w:r>
        <w:rPr>
          <w:rFonts w:hint="eastAsia" w:ascii="宋体" w:hAnsi="宋体" w:eastAsia="宋体" w:cs="宋体"/>
          <w:color w:val="auto"/>
          <w:sz w:val="32"/>
          <w:szCs w:val="32"/>
          <w:highlight w:val="none"/>
        </w:rPr>
        <w:t>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十二、</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十三、</w:t>
      </w:r>
      <w:r>
        <w:rPr>
          <w:rFonts w:hint="eastAsia" w:ascii="宋体" w:hAnsi="宋体" w:eastAsia="宋体" w:cs="宋体"/>
          <w:color w:val="auto"/>
          <w:sz w:val="32"/>
          <w:szCs w:val="32"/>
          <w:highlight w:val="none"/>
          <w:lang w:val="en-US" w:eastAsia="zh-CN"/>
        </w:rPr>
        <w:t>国有资产占用情况说明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十四、</w:t>
      </w:r>
      <w:r>
        <w:rPr>
          <w:rFonts w:hint="eastAsia" w:ascii="宋体" w:hAnsi="宋体" w:eastAsia="宋体" w:cs="宋体"/>
          <w:color w:val="auto"/>
          <w:sz w:val="32"/>
          <w:szCs w:val="32"/>
          <w:highlight w:val="none"/>
          <w:lang w:eastAsia="zh-CN"/>
        </w:rPr>
        <w:t>其他需要说明的重要情况</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安阳市龙安区马家乡人民政府</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一、政府</w:t>
      </w:r>
      <w:r>
        <w:rPr>
          <w:rFonts w:hint="eastAsia" w:ascii="黑体" w:hAnsi="黑体" w:eastAsia="黑体" w:cs="黑体"/>
          <w:bCs/>
          <w:sz w:val="32"/>
          <w:szCs w:val="32"/>
        </w:rPr>
        <w:t>职责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（一）组织宣传贯彻落实党和国家在农村的各项路线、方针、政策，引导农民勤劳致富，守法致富。</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（二）组织制定和实施本乡国民经济和社会发展计划及其政策措施。</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（三）组织落实上级政府及乡党委、人大决定的整体发展计划、决议和方案。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（四）领导和管理本乡经济、社会、科技、教育、文化、卫生、体育等各项事业。</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（五）管理、指导乡属事业单位、村民委员会工作，协调各单位与上级业务主管部门之间的关系。</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(六)完成上级党委、政府下达的各项工作任务、指标和交办的其它事项。</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kinsoku w:val="0"/>
        <w:overflowPunct w:val="0"/>
        <w:autoSpaceDE w:val="0"/>
        <w:autoSpaceDN w:val="0"/>
        <w:adjustRightInd w:val="0"/>
        <w:snapToGrid w:val="0"/>
        <w:spacing w:line="560" w:lineRule="exact"/>
        <w:ind w:right="118"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马家乡人民政府有二级机构5个，5个机构均列入乡政府本级预算，我乡二级机构有：</w:t>
      </w:r>
    </w:p>
    <w:p>
      <w:pPr>
        <w:numPr>
          <w:ilvl w:val="0"/>
          <w:numId w:val="2"/>
        </w:num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马家乡党政综合便民中心</w:t>
      </w:r>
    </w:p>
    <w:p>
      <w:pPr>
        <w:numPr>
          <w:ilvl w:val="0"/>
          <w:numId w:val="2"/>
        </w:num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马家乡综合行政执法中队</w:t>
      </w:r>
    </w:p>
    <w:p>
      <w:p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3、马家乡社会治安综合治理中心</w:t>
      </w:r>
    </w:p>
    <w:p>
      <w:pPr>
        <w:kinsoku w:val="0"/>
        <w:overflowPunct w:val="0"/>
        <w:autoSpaceDE w:val="0"/>
        <w:autoSpaceDN w:val="0"/>
        <w:adjustRightInd w:val="0"/>
        <w:snapToGrid w:val="0"/>
        <w:spacing w:line="560" w:lineRule="exact"/>
        <w:ind w:left="761" w:firstLine="356"/>
        <w:rPr>
          <w:rFonts w:ascii="仿宋_GB2312" w:hAnsi="宋体" w:eastAsia="仿宋_GB2312" w:cs="宋体"/>
          <w:sz w:val="32"/>
          <w:szCs w:val="32"/>
        </w:rPr>
      </w:pPr>
      <w:r>
        <w:rPr>
          <w:rFonts w:hint="eastAsia" w:ascii="仿宋_GB2312" w:hAnsi="宋体" w:eastAsia="仿宋_GB2312" w:cs="宋体"/>
          <w:sz w:val="32"/>
          <w:szCs w:val="32"/>
        </w:rPr>
        <w:t>4、马家乡宣传文化旅游服务中心</w:t>
      </w:r>
    </w:p>
    <w:p>
      <w:pPr>
        <w:kinsoku w:val="0"/>
        <w:overflowPunct w:val="0"/>
        <w:adjustRightInd w:val="0"/>
        <w:snapToGrid w:val="0"/>
        <w:spacing w:line="560" w:lineRule="exact"/>
        <w:ind w:firstLine="640" w:firstLineChars="200"/>
        <w:rPr>
          <w:rFonts w:ascii="黑体" w:hAnsi="Times New Roman" w:eastAsia="黑体" w:cs="黑体"/>
          <w:sz w:val="32"/>
          <w:szCs w:val="32"/>
        </w:rPr>
      </w:pPr>
      <w:r>
        <w:rPr>
          <w:rFonts w:hint="eastAsia" w:ascii="仿宋_GB2312" w:hAnsi="宋体" w:eastAsia="仿宋_GB2312" w:cs="宋体"/>
          <w:sz w:val="32"/>
          <w:szCs w:val="32"/>
        </w:rPr>
        <w:t xml:space="preserve">   5、马家乡退役军人服务站</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2022年度政府</w:t>
      </w:r>
      <w:r>
        <w:rPr>
          <w:rFonts w:hint="eastAsia" w:ascii="黑体" w:hAnsi="黑体" w:eastAsia="黑体" w:cs="黑体"/>
          <w:color w:val="auto"/>
          <w:sz w:val="48"/>
          <w:szCs w:val="48"/>
          <w:highlight w:val="none"/>
        </w:rPr>
        <w:t>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10"/>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5"/>
        <w:gridCol w:w="651"/>
        <w:gridCol w:w="2224"/>
        <w:gridCol w:w="4165"/>
        <w:gridCol w:w="651"/>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0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56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420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部门：安阳市龙安区马家乡</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682.34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682.34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682.34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p>
      <w:pPr>
        <w:rPr>
          <w:rFonts w:hint="eastAsia" w:ascii="仿宋_GB2312" w:hAnsi="仿宋_GB2312" w:eastAsia="仿宋_GB2312" w:cs="仿宋_GB2312"/>
          <w:color w:val="auto"/>
          <w:sz w:val="32"/>
          <w:szCs w:val="32"/>
          <w:highlight w:val="none"/>
        </w:rPr>
      </w:pPr>
    </w:p>
    <w:tbl>
      <w:tblPr>
        <w:tblStyle w:val="10"/>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492"/>
        <w:gridCol w:w="492"/>
        <w:gridCol w:w="2938"/>
        <w:gridCol w:w="1082"/>
        <w:gridCol w:w="1253"/>
        <w:gridCol w:w="848"/>
        <w:gridCol w:w="966"/>
        <w:gridCol w:w="966"/>
        <w:gridCol w:w="917"/>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370" w:type="dxa"/>
            <w:gridSpan w:val="11"/>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9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9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93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8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25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4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17"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85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部门：安阳市龙安区马家乡</w:t>
            </w:r>
          </w:p>
        </w:tc>
        <w:tc>
          <w:tcPr>
            <w:tcW w:w="49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9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938"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082"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253"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2022年度</w:t>
            </w:r>
          </w:p>
        </w:tc>
        <w:tc>
          <w:tcPr>
            <w:tcW w:w="848"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6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6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17"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560" w:type="dxa"/>
            <w:tcBorders>
              <w:top w:val="nil"/>
              <w:left w:val="nil"/>
              <w:bottom w:val="single" w:color="808080" w:sz="4" w:space="0"/>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778" w:type="dxa"/>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项目</w:t>
            </w:r>
          </w:p>
        </w:tc>
        <w:tc>
          <w:tcPr>
            <w:tcW w:w="1082"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本年收入合计</w:t>
            </w:r>
          </w:p>
        </w:tc>
        <w:tc>
          <w:tcPr>
            <w:tcW w:w="1253"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财政拨款收入</w:t>
            </w:r>
          </w:p>
        </w:tc>
        <w:tc>
          <w:tcPr>
            <w:tcW w:w="848"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上级补助收入</w:t>
            </w:r>
          </w:p>
        </w:tc>
        <w:tc>
          <w:tcPr>
            <w:tcW w:w="96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事业收入</w:t>
            </w:r>
          </w:p>
        </w:tc>
        <w:tc>
          <w:tcPr>
            <w:tcW w:w="96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经营收入</w:t>
            </w:r>
          </w:p>
        </w:tc>
        <w:tc>
          <w:tcPr>
            <w:tcW w:w="917"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附属单位上缴收入</w:t>
            </w:r>
          </w:p>
        </w:tc>
        <w:tc>
          <w:tcPr>
            <w:tcW w:w="1560"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384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科目代码</w:t>
            </w:r>
          </w:p>
        </w:tc>
        <w:tc>
          <w:tcPr>
            <w:tcW w:w="2938"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科目名称</w:t>
            </w:r>
          </w:p>
        </w:tc>
        <w:tc>
          <w:tcPr>
            <w:tcW w:w="1082"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253"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48"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17"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38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938"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253"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48"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17"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384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938"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082"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253"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48"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917"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78" w:type="dxa"/>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栏次</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78" w:type="dxa"/>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合计</w:t>
            </w:r>
          </w:p>
        </w:tc>
        <w:tc>
          <w:tcPr>
            <w:tcW w:w="108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682.34</w:t>
            </w:r>
          </w:p>
        </w:tc>
        <w:tc>
          <w:tcPr>
            <w:tcW w:w="1253"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682.34</w:t>
            </w:r>
          </w:p>
        </w:tc>
        <w:tc>
          <w:tcPr>
            <w:tcW w:w="8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201</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一般公共服务支出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418.66</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418.66</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20199</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其他一般公共服务支出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418.66</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418.66</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2019999</w:t>
            </w:r>
          </w:p>
        </w:tc>
        <w:tc>
          <w:tcPr>
            <w:tcW w:w="2938"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其他一般公共服务支出</w:t>
            </w:r>
          </w:p>
        </w:tc>
        <w:tc>
          <w:tcPr>
            <w:tcW w:w="108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418.66</w:t>
            </w:r>
          </w:p>
        </w:tc>
        <w:tc>
          <w:tcPr>
            <w:tcW w:w="1253"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418.66</w:t>
            </w:r>
          </w:p>
        </w:tc>
        <w:tc>
          <w:tcPr>
            <w:tcW w:w="8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206</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科学技术支出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78.00</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78.00</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20699</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其他科学技术支出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2069999</w:t>
            </w:r>
          </w:p>
        </w:tc>
        <w:tc>
          <w:tcPr>
            <w:tcW w:w="2938"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其他科学技术支出</w:t>
            </w:r>
          </w:p>
        </w:tc>
        <w:tc>
          <w:tcPr>
            <w:tcW w:w="108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1253"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8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社会保障和就业支出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行政事业单位养老支出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2080505</w:t>
            </w:r>
          </w:p>
        </w:tc>
        <w:tc>
          <w:tcPr>
            <w:tcW w:w="2938"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机关事业单位基本养老保险缴费支出</w:t>
            </w:r>
          </w:p>
        </w:tc>
        <w:tc>
          <w:tcPr>
            <w:tcW w:w="108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253"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8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卫生健康支出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行政事业单位医疗</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2101101</w:t>
            </w:r>
          </w:p>
        </w:tc>
        <w:tc>
          <w:tcPr>
            <w:tcW w:w="2938"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行政单位医疗</w:t>
            </w:r>
          </w:p>
        </w:tc>
        <w:tc>
          <w:tcPr>
            <w:tcW w:w="108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253"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8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农林水支出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21307</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农村综合改革</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2130705</w:t>
            </w:r>
          </w:p>
        </w:tc>
        <w:tc>
          <w:tcPr>
            <w:tcW w:w="2938"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对村民委员会和村党支部的补助</w:t>
            </w:r>
          </w:p>
        </w:tc>
        <w:tc>
          <w:tcPr>
            <w:tcW w:w="108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253"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8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住房保障支出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22102</w:t>
            </w:r>
          </w:p>
        </w:tc>
        <w:tc>
          <w:tcPr>
            <w:tcW w:w="29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住房改革支出</w:t>
            </w:r>
          </w:p>
        </w:tc>
        <w:tc>
          <w:tcPr>
            <w:tcW w:w="1082"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253"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8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40"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2210201</w:t>
            </w:r>
          </w:p>
        </w:tc>
        <w:tc>
          <w:tcPr>
            <w:tcW w:w="2938"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住房公积金</w:t>
            </w:r>
          </w:p>
        </w:tc>
        <w:tc>
          <w:tcPr>
            <w:tcW w:w="1082"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253"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8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917"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56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370" w:type="dxa"/>
            <w:gridSpan w:val="11"/>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注：本表反映部门本年度取得的各项收入情况。</w:t>
            </w:r>
          </w:p>
        </w:tc>
      </w:tr>
    </w:tbl>
    <w:p>
      <w:pPr>
        <w:jc w:val="left"/>
        <w:rPr>
          <w:rFonts w:hint="eastAsia" w:ascii="宋体" w:hAnsi="宋体" w:eastAsia="宋体" w:cs="宋体"/>
          <w:i w:val="0"/>
          <w:iCs w:val="0"/>
          <w:color w:val="000000"/>
          <w:sz w:val="22"/>
          <w:szCs w:val="22"/>
          <w:u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13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488"/>
        <w:gridCol w:w="488"/>
        <w:gridCol w:w="2905"/>
        <w:gridCol w:w="1248"/>
        <w:gridCol w:w="1080"/>
        <w:gridCol w:w="994"/>
        <w:gridCol w:w="846"/>
        <w:gridCol w:w="896"/>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3360" w:type="dxa"/>
            <w:gridSpan w:val="10"/>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60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60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95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40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6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09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09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部门：安阳市龙安区马家乡</w:t>
            </w:r>
          </w:p>
        </w:tc>
        <w:tc>
          <w:tcPr>
            <w:tcW w:w="60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60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95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40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2022年度</w:t>
            </w:r>
          </w:p>
        </w:tc>
        <w:tc>
          <w:tcPr>
            <w:tcW w:w="116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09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09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808080" w:sz="4" w:space="0"/>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754" w:type="dxa"/>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w:t>
            </w:r>
          </w:p>
        </w:tc>
        <w:tc>
          <w:tcPr>
            <w:tcW w:w="140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本年支出合计</w:t>
            </w:r>
          </w:p>
        </w:tc>
        <w:tc>
          <w:tcPr>
            <w:tcW w:w="116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基本支出</w:t>
            </w:r>
          </w:p>
        </w:tc>
        <w:tc>
          <w:tcPr>
            <w:tcW w:w="1091"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项目支出</w:t>
            </w:r>
          </w:p>
        </w:tc>
        <w:tc>
          <w:tcPr>
            <w:tcW w:w="92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上缴上级支出</w:t>
            </w:r>
          </w:p>
        </w:tc>
        <w:tc>
          <w:tcPr>
            <w:tcW w:w="1091"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经营支出</w:t>
            </w:r>
          </w:p>
        </w:tc>
        <w:tc>
          <w:tcPr>
            <w:tcW w:w="192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80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科目代码</w:t>
            </w:r>
          </w:p>
        </w:tc>
        <w:tc>
          <w:tcPr>
            <w:tcW w:w="3951"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科目名称</w:t>
            </w:r>
          </w:p>
        </w:tc>
        <w:tc>
          <w:tcPr>
            <w:tcW w:w="140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80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395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40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80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395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40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6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54" w:type="dxa"/>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栏次</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54" w:type="dxa"/>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40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11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604.34</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201</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一般公共服务支出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20199</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其他一般公共服务支出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2019999</w:t>
            </w:r>
          </w:p>
        </w:tc>
        <w:tc>
          <w:tcPr>
            <w:tcW w:w="3951"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其他一般公共服务支出</w:t>
            </w:r>
          </w:p>
        </w:tc>
        <w:tc>
          <w:tcPr>
            <w:tcW w:w="140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1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科学技术支出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20699</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其他科学技术支出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2069999</w:t>
            </w:r>
          </w:p>
        </w:tc>
        <w:tc>
          <w:tcPr>
            <w:tcW w:w="3951"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其他科学技术支出</w:t>
            </w:r>
          </w:p>
        </w:tc>
        <w:tc>
          <w:tcPr>
            <w:tcW w:w="140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11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社会保障和就业支出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行政事业单位养老支出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2080505</w:t>
            </w:r>
          </w:p>
        </w:tc>
        <w:tc>
          <w:tcPr>
            <w:tcW w:w="3951"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机关事业单位基本养老保险缴费支出</w:t>
            </w:r>
          </w:p>
        </w:tc>
        <w:tc>
          <w:tcPr>
            <w:tcW w:w="140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1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卫生健康支出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行政事业单位医疗</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2101101</w:t>
            </w:r>
          </w:p>
        </w:tc>
        <w:tc>
          <w:tcPr>
            <w:tcW w:w="3951"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行政单位医疗</w:t>
            </w:r>
          </w:p>
        </w:tc>
        <w:tc>
          <w:tcPr>
            <w:tcW w:w="140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1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农林水支出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21307</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农村综合改革</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2130705</w:t>
            </w:r>
          </w:p>
        </w:tc>
        <w:tc>
          <w:tcPr>
            <w:tcW w:w="3951"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对村民委员会和村党支部的补助</w:t>
            </w:r>
          </w:p>
        </w:tc>
        <w:tc>
          <w:tcPr>
            <w:tcW w:w="140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1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住房保障支出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22102</w:t>
            </w:r>
          </w:p>
        </w:tc>
        <w:tc>
          <w:tcPr>
            <w:tcW w:w="39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住房改革支出</w:t>
            </w:r>
          </w:p>
        </w:tc>
        <w:tc>
          <w:tcPr>
            <w:tcW w:w="140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16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03" w:type="dxa"/>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2210201</w:t>
            </w:r>
          </w:p>
        </w:tc>
        <w:tc>
          <w:tcPr>
            <w:tcW w:w="3951" w:type="dxa"/>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住房公积金</w:t>
            </w:r>
          </w:p>
        </w:tc>
        <w:tc>
          <w:tcPr>
            <w:tcW w:w="140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16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091"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92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60" w:type="dxa"/>
            <w:gridSpan w:val="10"/>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注：本表反映部门本年度各项支出情况。</w:t>
            </w:r>
          </w:p>
        </w:tc>
      </w:tr>
    </w:tbl>
    <w:p>
      <w:pPr>
        <w:jc w:val="left"/>
        <w:rPr>
          <w:rFonts w:hint="eastAsia" w:ascii="宋体" w:hAnsi="宋体" w:eastAsia="宋体" w:cs="宋体"/>
          <w:i w:val="0"/>
          <w:iCs w:val="0"/>
          <w:color w:val="000000"/>
          <w:sz w:val="22"/>
          <w:szCs w:val="22"/>
          <w:u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6"/>
        <w:gridCol w:w="651"/>
        <w:gridCol w:w="956"/>
        <w:gridCol w:w="3207"/>
        <w:gridCol w:w="1195"/>
        <w:gridCol w:w="956"/>
        <w:gridCol w:w="1138"/>
        <w:gridCol w:w="1247"/>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4083" w:type="dxa"/>
            <w:gridSpan w:val="9"/>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9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5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部门：安阳市龙安区马家乡</w:t>
            </w:r>
          </w:p>
        </w:tc>
        <w:tc>
          <w:tcPr>
            <w:tcW w:w="65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95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9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2022年度</w:t>
            </w:r>
          </w:p>
        </w:tc>
        <w:tc>
          <w:tcPr>
            <w:tcW w:w="956"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808080" w:sz="4" w:space="0"/>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618" w:type="dxa"/>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收</w:t>
            </w:r>
            <w:r>
              <w:rPr>
                <w:rFonts w:hint="eastAsia" w:ascii="宋体" w:hAnsi="宋体" w:eastAsia="宋体" w:cs="宋体"/>
                <w:i w:val="0"/>
                <w:iCs w:val="0"/>
                <w:color w:val="000000"/>
                <w:sz w:val="22"/>
                <w:szCs w:val="22"/>
                <w:u w:val="none"/>
                <w:lang w:val="en-US" w:eastAsia="zh-CN"/>
              </w:rPr>
              <w:br w:type="textWrapping"/>
            </w:r>
            <w:r>
              <w:rPr>
                <w:rFonts w:hint="eastAsia" w:ascii="宋体" w:hAnsi="宋体" w:eastAsia="宋体" w:cs="宋体"/>
                <w:i w:val="0"/>
                <w:iCs w:val="0"/>
                <w:color w:val="000000"/>
                <w:sz w:val="22"/>
                <w:szCs w:val="22"/>
                <w:u w:val="none"/>
                <w:lang w:val="en-US" w:eastAsia="zh-CN"/>
              </w:rPr>
              <w:t>入</w:t>
            </w:r>
          </w:p>
        </w:tc>
        <w:tc>
          <w:tcPr>
            <w:tcW w:w="9465" w:type="dxa"/>
            <w:gridSpan w:val="6"/>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支</w:t>
            </w:r>
            <w:r>
              <w:rPr>
                <w:rFonts w:hint="eastAsia" w:ascii="宋体" w:hAnsi="宋体" w:eastAsia="宋体" w:cs="宋体"/>
                <w:i w:val="0"/>
                <w:iCs w:val="0"/>
                <w:color w:val="000000"/>
                <w:sz w:val="22"/>
                <w:szCs w:val="22"/>
                <w:u w:val="none"/>
                <w:lang w:val="en-US" w:eastAsia="zh-CN"/>
              </w:rPr>
              <w:br w:type="textWrapping"/>
            </w:r>
            <w:r>
              <w:rPr>
                <w:rFonts w:hint="eastAsia" w:ascii="宋体" w:hAnsi="宋体" w:eastAsia="宋体" w:cs="宋体"/>
                <w:i w:val="0"/>
                <w:iCs w:val="0"/>
                <w:color w:val="000000"/>
                <w:sz w:val="22"/>
                <w:szCs w:val="22"/>
                <w:u w:val="none"/>
                <w:lang w:val="en-US" w:eastAsia="zh-CN"/>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vMerge w:val="restar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w:t>
            </w:r>
          </w:p>
        </w:tc>
        <w:tc>
          <w:tcPr>
            <w:tcW w:w="651"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行次</w:t>
            </w:r>
          </w:p>
        </w:tc>
        <w:tc>
          <w:tcPr>
            <w:tcW w:w="95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金额</w:t>
            </w:r>
          </w:p>
        </w:tc>
        <w:tc>
          <w:tcPr>
            <w:tcW w:w="3211"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w:t>
            </w:r>
          </w:p>
        </w:tc>
        <w:tc>
          <w:tcPr>
            <w:tcW w:w="119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行次</w:t>
            </w:r>
          </w:p>
        </w:tc>
        <w:tc>
          <w:tcPr>
            <w:tcW w:w="95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1138"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一般公共预算财政拨款</w:t>
            </w:r>
          </w:p>
        </w:tc>
        <w:tc>
          <w:tcPr>
            <w:tcW w:w="1248"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政府性基金预算财政拨款</w:t>
            </w:r>
          </w:p>
        </w:tc>
        <w:tc>
          <w:tcPr>
            <w:tcW w:w="171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5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3211"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9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5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38"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248"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栏次</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5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栏次</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95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13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248"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71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一、一般公共预算财政拨款</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一、一般公共服务支出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二、政府性基金预算财政拨款</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二、外交支出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三、国有资本经营预算财政拨款</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三、国防支出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四、公共安全支出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五、教育支出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六、科学技术支出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七、文化旅游体育与传媒支出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39</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八、社会保障和就业支出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九、卫生健康支出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十、节能环保支出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十一、城乡社区支出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十二、农林水支出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十三、交通运输支出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十四、资源勘探工业信息等支出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十五、商业服务业等支出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十六、金融支出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十七、援助其他地区支出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49</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十八、自然资源海洋气象等支出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十九、住房保障支出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二十、粮油物资储备支出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二十一、国有资本经营预算支出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二十二、灾害防治及应急管理支出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二十三、其他支出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二十四、债务还本支出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二十五、债务付息支出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57</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二十六、抗疫特别国债安排的支出</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58</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本年收入合计</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本年支出合计</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年初财政拨款结转和结余</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年末财政拨款结转和结余</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一般公共预算财政拨款</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政府性基金预算财政拨款</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62</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国有资本经营预算财政拨款</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63</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011" w:type="dxa"/>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总计</w:t>
            </w:r>
          </w:p>
        </w:tc>
        <w:tc>
          <w:tcPr>
            <w:tcW w:w="65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3211"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总计</w:t>
            </w:r>
          </w:p>
        </w:tc>
        <w:tc>
          <w:tcPr>
            <w:tcW w:w="1196" w:type="dxa"/>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64</w:t>
            </w:r>
          </w:p>
        </w:tc>
        <w:tc>
          <w:tcPr>
            <w:tcW w:w="95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113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1248"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c>
          <w:tcPr>
            <w:tcW w:w="1716"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367" w:type="dxa"/>
            <w:gridSpan w:val="8"/>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注：本表反映部门本年度一般公共预算财政拨款、政府性基金预算财政拨款和国有资本经营预算财政拨款的总收支和年末结转结余情况。</w:t>
            </w:r>
          </w:p>
        </w:tc>
        <w:tc>
          <w:tcPr>
            <w:tcW w:w="171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r>
    </w:tbl>
    <w:p>
      <w:pPr>
        <w:jc w:val="left"/>
        <w:rPr>
          <w:rFonts w:hint="eastAsia" w:ascii="宋体" w:hAnsi="宋体" w:eastAsia="宋体" w:cs="宋体"/>
          <w:i w:val="0"/>
          <w:iCs w:val="0"/>
          <w:color w:val="000000"/>
          <w:sz w:val="22"/>
          <w:szCs w:val="22"/>
          <w:u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11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9"/>
        <w:gridCol w:w="327"/>
        <w:gridCol w:w="328"/>
        <w:gridCol w:w="3919"/>
        <w:gridCol w:w="2226"/>
        <w:gridCol w:w="222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39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一般公共预算财政拨款支出决算表</w:t>
            </w: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224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2246"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部门：安阳市龙安区马家乡</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808080" w:sz="4" w:space="0"/>
              <w:right w:val="single" w:color="80808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w:t>
            </w:r>
          </w:p>
        </w:tc>
        <w:tc>
          <w:tcPr>
            <w:tcW w:w="6738" w:type="dxa"/>
            <w:gridSpan w:val="3"/>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科目代码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科目名称</w:t>
            </w:r>
          </w:p>
        </w:tc>
        <w:tc>
          <w:tcPr>
            <w:tcW w:w="224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小计</w:t>
            </w:r>
          </w:p>
        </w:tc>
        <w:tc>
          <w:tcPr>
            <w:tcW w:w="224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基本支出</w:t>
            </w:r>
          </w:p>
        </w:tc>
        <w:tc>
          <w:tcPr>
            <w:tcW w:w="2246" w:type="dxa"/>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c>
          <w:tcPr>
            <w:tcW w:w="2246" w:type="dxa"/>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682.34</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604.34</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20199</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2019999</w:t>
            </w: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其他一般公共服务支出</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418.66</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科学技术支出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20699</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其他科学技术支出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2069999</w:t>
            </w: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其他科学技术支出</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行政事业单位养老支出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2080505</w:t>
            </w: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54.13</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2101101</w:t>
            </w: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24.70</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213</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农林水支出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33.54</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33.54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33.54</w:t>
            </w:r>
          </w:p>
        </w:tc>
        <w:tc>
          <w:tcPr>
            <w:tcW w:w="0" w:type="auto"/>
            <w:tcBorders>
              <w:top w:val="nil"/>
              <w:left w:val="nil"/>
              <w:bottom w:val="single" w:color="000000" w:sz="4" w:space="0"/>
              <w:right w:val="single" w:color="000000" w:sz="4" w:space="0"/>
            </w:tcBorders>
            <w:shd w:val="clear" w:color="auto" w:fill="C0C0C0"/>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22102</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2210201</w:t>
            </w: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73.31</w:t>
            </w: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注：本表反映部门本年度一般公共预算财政拨款支出情况。</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175"/>
        <w:gridCol w:w="908"/>
        <w:gridCol w:w="979"/>
        <w:gridCol w:w="1659"/>
        <w:gridCol w:w="909"/>
        <w:gridCol w:w="980"/>
        <w:gridCol w:w="2414"/>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000" w:type="pct"/>
            <w:gridSpan w:val="9"/>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77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58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2"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57" w:type="pct"/>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77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58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2"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57" w:type="pct"/>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77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58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2"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57" w:type="pct"/>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部门：安阳市龙安区马家乡</w:t>
            </w:r>
          </w:p>
        </w:tc>
        <w:tc>
          <w:tcPr>
            <w:tcW w:w="77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588"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852"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57" w:type="pct"/>
            <w:tcBorders>
              <w:top w:val="nil"/>
              <w:left w:val="nil"/>
              <w:bottom w:val="single" w:color="808080" w:sz="4" w:space="0"/>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080" w:type="pct"/>
            <w:gridSpan w:val="3"/>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人员经费</w:t>
            </w:r>
          </w:p>
        </w:tc>
        <w:tc>
          <w:tcPr>
            <w:tcW w:w="2919" w:type="pct"/>
            <w:gridSpan w:val="6"/>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987" w:type="pct"/>
            <w:vMerge w:val="restar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科目代码</w:t>
            </w:r>
          </w:p>
        </w:tc>
        <w:tc>
          <w:tcPr>
            <w:tcW w:w="770"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科目名称</w:t>
            </w:r>
          </w:p>
        </w:tc>
        <w:tc>
          <w:tcPr>
            <w:tcW w:w="323"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决算数</w:t>
            </w:r>
          </w:p>
        </w:tc>
        <w:tc>
          <w:tcPr>
            <w:tcW w:w="348"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科目代码</w:t>
            </w:r>
          </w:p>
        </w:tc>
        <w:tc>
          <w:tcPr>
            <w:tcW w:w="588"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科目名称</w:t>
            </w:r>
          </w:p>
        </w:tc>
        <w:tc>
          <w:tcPr>
            <w:tcW w:w="323"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决算数</w:t>
            </w:r>
          </w:p>
        </w:tc>
        <w:tc>
          <w:tcPr>
            <w:tcW w:w="348"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科目代码</w:t>
            </w:r>
          </w:p>
        </w:tc>
        <w:tc>
          <w:tcPr>
            <w:tcW w:w="852"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科目名称</w:t>
            </w:r>
          </w:p>
        </w:tc>
        <w:tc>
          <w:tcPr>
            <w:tcW w:w="457"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987" w:type="pct"/>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77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23"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48"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588"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23"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48"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52"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工资福利支出</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409.09</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商品和服务支出</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145.57</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307</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债务利息及费用支出</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30101</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基本工资</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123.42</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30201</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办公费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28.96</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30701</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国内债务付息</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30102</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津贴补贴</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73.75</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30202</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印刷费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19.68</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30702</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国外债务付息</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30103</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奖金</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29.47</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30203</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咨询费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资本性支出</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30106</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伙食补助费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30204</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手续费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0.01</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31001</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房屋建筑物购建</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30107</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绩效工资</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30205</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水费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31002</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办公设备购置</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30108</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机关事业单位基本养老保险缴费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54.13</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30206</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电费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38.31</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31003</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专用设备购置</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30109</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职业年金缴费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30207</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邮电费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7.51</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31005</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基础设施建设</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30110</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职工基本医疗保险缴费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24.70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30208</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取暖费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31006</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大型修缮</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30111</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公务员医疗补助缴费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20.33</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30209</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物业管理费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31007</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信息网络及软件购置更新</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30112</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其他社会保障缴费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0.68</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30211</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差旅费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31008</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物资储备</w:t>
            </w:r>
          </w:p>
        </w:tc>
        <w:tc>
          <w:tcPr>
            <w:tcW w:w="457" w:type="pct"/>
            <w:tcBorders>
              <w:top w:val="nil"/>
              <w:left w:val="nil"/>
              <w:bottom w:val="single" w:color="000000" w:sz="4" w:space="0"/>
              <w:right w:val="single" w:color="000000" w:sz="4" w:space="0"/>
            </w:tcBorders>
            <w:shd w:val="clear" w:color="auto" w:fill="FFFFFF"/>
            <w:vAlign w:val="center"/>
          </w:tcPr>
          <w:p>
            <w:pPr>
              <w:ind w:left="-199" w:leftChars="-95" w:firstLine="198" w:firstLineChars="9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30113</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住房公积金</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73.31</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30212</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因公出国（境）费用</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31009</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土地补偿</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30114</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医疗费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30213</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维修（护）费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4.98</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31010</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安置补助</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30199</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其他工资福利支出</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9.31</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30214</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租赁费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31011</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地上附着物和青苗补偿</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对个人和家庭的补助</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49.68</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30215</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会议费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31012</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拆迁补偿</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30301</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离休费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30216</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培训费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31013</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公务用车购置</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30302</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退休费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6.58</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30217</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公务接待费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5.87</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31019</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其他交通工具购置</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30303</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退职（役）费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30218</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专用材料费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31021</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文物和陈列品购置</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30304</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抚恤金</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30224</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被装购置费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31022</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无形资产购置</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30305</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生活补助</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43.10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30225</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专用燃料费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31099</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其他资本性支出</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30306</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救济费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30226</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劳务费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399</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其他支出</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30307</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医疗费补助</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30227</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委托业务费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39907</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国家赔偿费用支出</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30308</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助学金</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30228</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工会经费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19.82</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39908</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对民间非营利组织和群众性自治组织补贴</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30309</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奖励金</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30229</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福利费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39909</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经常性赠与</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30310</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个人农业生产补贴</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30231</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公务用车运行维护费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15.27</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39910</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资本性赠与</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30311</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代缴社会保险费</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30239</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其他交通费用</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0.16</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39999</w:t>
            </w: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其他支出</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30399</w:t>
            </w: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其他对个人和家庭的补助</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30240</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税金及附加费用</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87"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77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30299</w:t>
            </w:r>
          </w:p>
        </w:tc>
        <w:tc>
          <w:tcPr>
            <w:tcW w:w="58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  其他商品和服务支出</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34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85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57" w:type="pct"/>
            <w:gridSpan w:val="2"/>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人员经费合计</w:t>
            </w:r>
          </w:p>
        </w:tc>
        <w:tc>
          <w:tcPr>
            <w:tcW w:w="323"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458.77</w:t>
            </w:r>
          </w:p>
        </w:tc>
        <w:tc>
          <w:tcPr>
            <w:tcW w:w="2461" w:type="pct"/>
            <w:gridSpan w:val="5"/>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公用经费合计</w:t>
            </w:r>
          </w:p>
        </w:tc>
        <w:tc>
          <w:tcPr>
            <w:tcW w:w="45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000" w:type="pct"/>
            <w:gridSpan w:val="9"/>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注：本表反映部门本年度一般公共预算财政拨款基本支出明细情况。</w:t>
            </w:r>
          </w:p>
        </w:tc>
      </w:tr>
    </w:tbl>
    <w:p>
      <w:pPr>
        <w:jc w:val="left"/>
        <w:rPr>
          <w:rFonts w:hint="eastAsia" w:ascii="宋体" w:hAnsi="宋体" w:eastAsia="宋体" w:cs="宋体"/>
          <w:i w:val="0"/>
          <w:iCs w:val="0"/>
          <w:color w:val="000000"/>
          <w:sz w:val="22"/>
          <w:szCs w:val="22"/>
          <w:u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3"/>
        <w:gridCol w:w="532"/>
        <w:gridCol w:w="532"/>
        <w:gridCol w:w="980"/>
        <w:gridCol w:w="1318"/>
        <w:gridCol w:w="980"/>
        <w:gridCol w:w="677"/>
        <w:gridCol w:w="980"/>
        <w:gridCol w:w="985"/>
        <w:gridCol w:w="3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0"/>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95"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9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9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71"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42"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307" w:type="pct"/>
            <w:tcBorders>
              <w:top w:val="nil"/>
              <w:left w:val="nil"/>
              <w:bottom w:val="nil"/>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部门：安阳市龙安区马家乡</w:t>
            </w:r>
          </w:p>
        </w:tc>
        <w:tc>
          <w:tcPr>
            <w:tcW w:w="19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9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71"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2022年度</w:t>
            </w:r>
          </w:p>
        </w:tc>
        <w:tc>
          <w:tcPr>
            <w:tcW w:w="35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42"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307" w:type="pct"/>
            <w:tcBorders>
              <w:top w:val="nil"/>
              <w:left w:val="nil"/>
              <w:bottom w:val="single" w:color="808080" w:sz="4" w:space="0"/>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925" w:type="pct"/>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项目</w:t>
            </w:r>
          </w:p>
        </w:tc>
        <w:tc>
          <w:tcPr>
            <w:tcW w:w="471"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年初结转和结余</w:t>
            </w:r>
          </w:p>
        </w:tc>
        <w:tc>
          <w:tcPr>
            <w:tcW w:w="350"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本年收入</w:t>
            </w:r>
          </w:p>
        </w:tc>
        <w:tc>
          <w:tcPr>
            <w:tcW w:w="944" w:type="pct"/>
            <w:gridSpan w:val="3"/>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本年支出</w:t>
            </w:r>
          </w:p>
        </w:tc>
        <w:tc>
          <w:tcPr>
            <w:tcW w:w="1307"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575"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科目代码</w:t>
            </w:r>
          </w:p>
        </w:tc>
        <w:tc>
          <w:tcPr>
            <w:tcW w:w="350"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科目名称</w:t>
            </w:r>
          </w:p>
        </w:tc>
        <w:tc>
          <w:tcPr>
            <w:tcW w:w="471"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42"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小计</w:t>
            </w:r>
          </w:p>
        </w:tc>
        <w:tc>
          <w:tcPr>
            <w:tcW w:w="350"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基本支出</w:t>
            </w:r>
          </w:p>
        </w:tc>
        <w:tc>
          <w:tcPr>
            <w:tcW w:w="350"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项目支出</w:t>
            </w:r>
          </w:p>
        </w:tc>
        <w:tc>
          <w:tcPr>
            <w:tcW w:w="1307"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575"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71"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42"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307"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575"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471"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42"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1307"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25" w:type="pct"/>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栏次</w:t>
            </w:r>
          </w:p>
        </w:tc>
        <w:tc>
          <w:tcPr>
            <w:tcW w:w="471"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35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w:t>
            </w:r>
          </w:p>
        </w:tc>
        <w:tc>
          <w:tcPr>
            <w:tcW w:w="24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w:t>
            </w:r>
          </w:p>
        </w:tc>
        <w:tc>
          <w:tcPr>
            <w:tcW w:w="35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w:t>
            </w:r>
          </w:p>
        </w:tc>
        <w:tc>
          <w:tcPr>
            <w:tcW w:w="35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w:t>
            </w:r>
          </w:p>
        </w:tc>
        <w:tc>
          <w:tcPr>
            <w:tcW w:w="1307"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25" w:type="pct"/>
            <w:gridSpan w:val="4"/>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合计</w:t>
            </w:r>
          </w:p>
        </w:tc>
        <w:tc>
          <w:tcPr>
            <w:tcW w:w="471"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42"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75" w:type="pct"/>
            <w:gridSpan w:val="3"/>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CCFFFF"/>
            <w:vAlign w:val="center"/>
          </w:tcPr>
          <w:p>
            <w:pPr>
              <w:jc w:val="left"/>
              <w:rPr>
                <w:rFonts w:hint="eastAsia" w:ascii="宋体" w:hAnsi="宋体" w:eastAsia="宋体" w:cs="宋体"/>
                <w:i w:val="0"/>
                <w:iCs w:val="0"/>
                <w:color w:val="000000"/>
                <w:sz w:val="22"/>
                <w:szCs w:val="22"/>
                <w:u w:val="none"/>
              </w:rPr>
            </w:pPr>
          </w:p>
        </w:tc>
        <w:tc>
          <w:tcPr>
            <w:tcW w:w="471"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42"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350"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1307"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注：本表反映部门本年度政府性基金预算财政拨款收入、支出及结转和结余情况。</w:t>
            </w:r>
          </w:p>
        </w:tc>
      </w:tr>
    </w:tbl>
    <w:p>
      <w:pPr>
        <w:rPr>
          <w:rFonts w:hint="eastAsia" w:ascii="仿宋_GB2312" w:hAnsi="仿宋_GB2312" w:eastAsia="仿宋_GB2312" w:cs="仿宋_GB2312"/>
          <w:color w:val="auto"/>
          <w:sz w:val="32"/>
          <w:szCs w:val="32"/>
          <w:highlight w:val="yellow"/>
          <w:lang w:val="en-US" w:eastAsia="zh-CN"/>
        </w:rPr>
      </w:pPr>
    </w:p>
    <w:p>
      <w:pPr>
        <w:rPr>
          <w:rFonts w:hint="default" w:ascii="仿宋_GB2312" w:hAnsi="仿宋_GB2312" w:eastAsia="仿宋" w:cs="仿宋_GB2312"/>
          <w:color w:val="auto"/>
          <w:sz w:val="32"/>
          <w:szCs w:val="32"/>
          <w:highlight w:val="none"/>
          <w:lang w:val="en-US" w:eastAsia="zh-CN"/>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yellow"/>
          <w:lang w:val="en-US" w:eastAsia="zh-CN"/>
        </w:rPr>
        <w:t>说明：我乡没有政府性基金收入，也没有使用政府性基金安排的支出，故本表无数据。</w:t>
      </w:r>
    </w:p>
    <w:p>
      <w:pPr>
        <w:rPr>
          <w:rFonts w:hint="eastAsia" w:ascii="仿宋_GB2312" w:hAnsi="仿宋_GB2312" w:eastAsia="仿宋_GB2312" w:cs="仿宋_GB2312"/>
          <w:color w:val="auto"/>
          <w:sz w:val="32"/>
          <w:szCs w:val="32"/>
          <w:highlight w:val="yellow"/>
          <w:lang w:val="en-US" w:eastAsia="zh-CN"/>
        </w:rPr>
      </w:pPr>
    </w:p>
    <w:tbl>
      <w:tblPr>
        <w:tblStyle w:val="10"/>
        <w:tblW w:w="12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2"/>
        <w:gridCol w:w="322"/>
        <w:gridCol w:w="2363"/>
        <w:gridCol w:w="3691"/>
        <w:gridCol w:w="1586"/>
        <w:gridCol w:w="1586"/>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0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922"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77"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部门：安阳市龙安区马家乡</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31"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6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2"/>
                <w:szCs w:val="22"/>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2"/>
                <w:szCs w:val="22"/>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jc w:val="center"/>
        <w:outlineLvl w:val="9"/>
        <w:rPr>
          <w:rFonts w:hint="eastAsia" w:ascii="仿宋_GB2312" w:hAnsi="仿宋_GB2312" w:eastAsia="仿宋_GB2312" w:cs="仿宋_GB2312"/>
          <w:color w:val="auto"/>
          <w:sz w:val="32"/>
          <w:szCs w:val="32"/>
          <w:highlight w:val="yellow"/>
          <w:lang w:val="en-US" w:eastAsia="zh-CN"/>
        </w:rPr>
      </w:pPr>
    </w:p>
    <w:p>
      <w:pPr>
        <w:rPr>
          <w:rFonts w:hint="default" w:ascii="仿宋_GB2312" w:hAnsi="仿宋_GB2312" w:eastAsia="仿宋" w:cs="仿宋_GB2312"/>
          <w:color w:val="auto"/>
          <w:sz w:val="32"/>
          <w:szCs w:val="32"/>
          <w:highlight w:val="none"/>
          <w:lang w:val="en-US" w:eastAsia="zh-CN"/>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yellow"/>
          <w:lang w:val="en-US" w:eastAsia="zh-CN"/>
        </w:rPr>
        <w:t>说明：我乡没有国有资本经营收入，也没有使用国有资本经营安排的支出，故本表无数据。</w:t>
      </w:r>
    </w:p>
    <w:p>
      <w:pPr>
        <w:jc w:val="center"/>
        <w:outlineLvl w:val="9"/>
        <w:rPr>
          <w:rFonts w:hint="eastAsia" w:ascii="仿宋_GB2312" w:hAnsi="仿宋_GB2312" w:eastAsia="仿宋_GB2312" w:cs="仿宋_GB2312"/>
          <w:color w:val="auto"/>
          <w:sz w:val="32"/>
          <w:szCs w:val="32"/>
          <w:highlight w:val="yellow"/>
          <w:lang w:val="en-US"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5"/>
        <w:gridCol w:w="876"/>
        <w:gridCol w:w="780"/>
        <w:gridCol w:w="1705"/>
        <w:gridCol w:w="1160"/>
        <w:gridCol w:w="698"/>
        <w:gridCol w:w="780"/>
        <w:gridCol w:w="876"/>
        <w:gridCol w:w="781"/>
        <w:gridCol w:w="1706"/>
        <w:gridCol w:w="1161"/>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2"/>
            <w:tcBorders>
              <w:top w:val="nil"/>
              <w:left w:val="nil"/>
              <w:bottom w:val="nil"/>
              <w:right w:val="single" w:color="80808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r>
              <w:rPr>
                <w:rFonts w:hint="eastAsia" w:ascii="黑体" w:hAnsi="宋体" w:eastAsia="黑体" w:cs="黑体"/>
                <w:i w:val="0"/>
                <w:iCs w:val="0"/>
                <w:color w:val="000000"/>
                <w:kern w:val="0"/>
                <w:sz w:val="30"/>
                <w:szCs w:val="3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1"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276"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282"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608"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415"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250"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282"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276"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282"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608"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415" w:type="pc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c>
          <w:tcPr>
            <w:tcW w:w="518" w:type="pct"/>
            <w:tcBorders>
              <w:top w:val="nil"/>
              <w:left w:val="nil"/>
              <w:bottom w:val="nil"/>
              <w:right w:val="single" w:color="80808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12"/>
            <w:tcBorders>
              <w:top w:val="nil"/>
              <w:left w:val="nil"/>
              <w:bottom w:val="nil"/>
              <w:right w:val="single" w:color="80808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0"/>
                <w:szCs w:val="30"/>
                <w:u w:val="none"/>
                <w:lang w:val="en-US" w:eastAsia="zh-CN" w:bidi="ar"/>
              </w:rPr>
            </w:pPr>
            <w:r>
              <w:rPr>
                <w:rFonts w:hint="eastAsia" w:ascii="黑体" w:hAnsi="宋体" w:eastAsia="黑体" w:cs="黑体"/>
                <w:i w:val="0"/>
                <w:iCs w:val="0"/>
                <w:color w:val="000000"/>
                <w:kern w:val="0"/>
                <w:sz w:val="30"/>
                <w:szCs w:val="3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1"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部门：安阳市龙安区马家乡</w:t>
            </w:r>
          </w:p>
        </w:tc>
        <w:tc>
          <w:tcPr>
            <w:tcW w:w="276"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82"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608"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15"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50"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82"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76"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282"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608"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415" w:type="pct"/>
            <w:tcBorders>
              <w:top w:val="nil"/>
              <w:left w:val="nil"/>
              <w:bottom w:val="single" w:color="808080" w:sz="4" w:space="0"/>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518" w:type="pct"/>
            <w:tcBorders>
              <w:top w:val="nil"/>
              <w:left w:val="nil"/>
              <w:bottom w:val="single" w:color="808080" w:sz="4" w:space="0"/>
              <w:right w:val="single" w:color="80808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15" w:type="pct"/>
            <w:gridSpan w:val="6"/>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预算数</w:t>
            </w:r>
          </w:p>
        </w:tc>
        <w:tc>
          <w:tcPr>
            <w:tcW w:w="2384" w:type="pct"/>
            <w:gridSpan w:val="6"/>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1" w:type="pct"/>
            <w:vMerge w:val="restar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合计</w:t>
            </w:r>
          </w:p>
        </w:tc>
        <w:tc>
          <w:tcPr>
            <w:tcW w:w="276"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因公出国（境）费</w:t>
            </w:r>
          </w:p>
        </w:tc>
        <w:tc>
          <w:tcPr>
            <w:tcW w:w="1306" w:type="pct"/>
            <w:gridSpan w:val="3"/>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公务用车购置及运行维护费</w:t>
            </w:r>
          </w:p>
        </w:tc>
        <w:tc>
          <w:tcPr>
            <w:tcW w:w="250"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公务接待费</w:t>
            </w:r>
          </w:p>
        </w:tc>
        <w:tc>
          <w:tcPr>
            <w:tcW w:w="282"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合计</w:t>
            </w:r>
          </w:p>
        </w:tc>
        <w:tc>
          <w:tcPr>
            <w:tcW w:w="276"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因公出国（境）费</w:t>
            </w:r>
          </w:p>
        </w:tc>
        <w:tc>
          <w:tcPr>
            <w:tcW w:w="1306" w:type="pct"/>
            <w:gridSpan w:val="3"/>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公务用车购置及运行维护费</w:t>
            </w:r>
          </w:p>
        </w:tc>
        <w:tc>
          <w:tcPr>
            <w:tcW w:w="518" w:type="pct"/>
            <w:vMerge w:val="restar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1" w:type="pct"/>
            <w:vMerge w:val="continue"/>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76"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8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小计</w:t>
            </w:r>
          </w:p>
        </w:tc>
        <w:tc>
          <w:tcPr>
            <w:tcW w:w="60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公务用车购置费</w:t>
            </w:r>
          </w:p>
        </w:tc>
        <w:tc>
          <w:tcPr>
            <w:tcW w:w="415"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公务用车运行维护费</w:t>
            </w:r>
          </w:p>
        </w:tc>
        <w:tc>
          <w:tcPr>
            <w:tcW w:w="250"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82"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76"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c>
          <w:tcPr>
            <w:tcW w:w="28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小计</w:t>
            </w:r>
          </w:p>
        </w:tc>
        <w:tc>
          <w:tcPr>
            <w:tcW w:w="60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公务用车购置费</w:t>
            </w:r>
          </w:p>
        </w:tc>
        <w:tc>
          <w:tcPr>
            <w:tcW w:w="415"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公务用车运行维护费</w:t>
            </w:r>
          </w:p>
        </w:tc>
        <w:tc>
          <w:tcPr>
            <w:tcW w:w="518" w:type="pct"/>
            <w:vMerge w:val="continue"/>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1" w:type="pct"/>
            <w:tcBorders>
              <w:top w:val="nil"/>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276"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w:t>
            </w:r>
          </w:p>
        </w:tc>
        <w:tc>
          <w:tcPr>
            <w:tcW w:w="28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3</w:t>
            </w:r>
          </w:p>
        </w:tc>
        <w:tc>
          <w:tcPr>
            <w:tcW w:w="60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w:t>
            </w:r>
          </w:p>
        </w:tc>
        <w:tc>
          <w:tcPr>
            <w:tcW w:w="415"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w:t>
            </w:r>
          </w:p>
        </w:tc>
        <w:tc>
          <w:tcPr>
            <w:tcW w:w="250"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w:t>
            </w:r>
          </w:p>
        </w:tc>
        <w:tc>
          <w:tcPr>
            <w:tcW w:w="28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w:t>
            </w:r>
          </w:p>
        </w:tc>
        <w:tc>
          <w:tcPr>
            <w:tcW w:w="276"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8</w:t>
            </w:r>
          </w:p>
        </w:tc>
        <w:tc>
          <w:tcPr>
            <w:tcW w:w="282"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9</w:t>
            </w:r>
          </w:p>
        </w:tc>
        <w:tc>
          <w:tcPr>
            <w:tcW w:w="60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10</w:t>
            </w:r>
          </w:p>
        </w:tc>
        <w:tc>
          <w:tcPr>
            <w:tcW w:w="415"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11</w:t>
            </w:r>
          </w:p>
        </w:tc>
        <w:tc>
          <w:tcPr>
            <w:tcW w:w="518" w:type="pct"/>
            <w:tcBorders>
              <w:top w:val="nil"/>
              <w:left w:val="nil"/>
              <w:bottom w:val="single" w:color="000000" w:sz="4" w:space="0"/>
              <w:right w:val="single" w:color="000000" w:sz="4" w:space="0"/>
            </w:tcBorders>
            <w:shd w:val="clear" w:color="auto" w:fill="C0C0C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1" w:type="pct"/>
            <w:tcBorders>
              <w:top w:val="nil"/>
              <w:left w:val="single" w:color="000000" w:sz="4" w:space="0"/>
              <w:bottom w:val="single" w:color="000000" w:sz="4" w:space="0"/>
              <w:right w:val="single" w:color="000000" w:sz="4" w:space="0"/>
            </w:tcBorders>
            <w:shd w:val="clear" w:color="auto" w:fill="00FF0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21.15</w:t>
            </w:r>
          </w:p>
        </w:tc>
        <w:tc>
          <w:tcPr>
            <w:tcW w:w="276"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282" w:type="pct"/>
            <w:tcBorders>
              <w:top w:val="nil"/>
              <w:left w:val="nil"/>
              <w:bottom w:val="single" w:color="000000" w:sz="4" w:space="0"/>
              <w:right w:val="single" w:color="000000" w:sz="4" w:space="0"/>
            </w:tcBorders>
            <w:shd w:val="clear" w:color="auto" w:fill="00FF00"/>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15.27</w:t>
            </w:r>
          </w:p>
        </w:tc>
        <w:tc>
          <w:tcPr>
            <w:tcW w:w="608"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5"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15.27</w:t>
            </w:r>
          </w:p>
        </w:tc>
        <w:tc>
          <w:tcPr>
            <w:tcW w:w="250"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5.87</w:t>
            </w:r>
          </w:p>
        </w:tc>
        <w:tc>
          <w:tcPr>
            <w:tcW w:w="282"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21.15</w:t>
            </w:r>
          </w:p>
        </w:tc>
        <w:tc>
          <w:tcPr>
            <w:tcW w:w="276"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282"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15.27</w:t>
            </w:r>
          </w:p>
        </w:tc>
        <w:tc>
          <w:tcPr>
            <w:tcW w:w="608"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0.00</w:t>
            </w:r>
          </w:p>
        </w:tc>
        <w:tc>
          <w:tcPr>
            <w:tcW w:w="415"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15.27</w:t>
            </w:r>
          </w:p>
        </w:tc>
        <w:tc>
          <w:tcPr>
            <w:tcW w:w="518" w:type="pc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spacing w:line="580" w:lineRule="exact"/>
        <w:jc w:val="center"/>
        <w:rPr>
          <w:rFonts w:hint="eastAsia" w:ascii="方正小标宋_GBK" w:hAnsi="方正小标宋_GBK" w:eastAsia="方正小标宋_GBK" w:cs="方正小标宋_GBK"/>
          <w:color w:val="000000"/>
          <w:kern w:val="0"/>
          <w:sz w:val="32"/>
          <w:szCs w:val="32"/>
          <w:lang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2183"/>
        <w:gridCol w:w="3470"/>
        <w:gridCol w:w="578"/>
        <w:gridCol w:w="507"/>
        <w:gridCol w:w="1304"/>
        <w:gridCol w:w="1001"/>
        <w:gridCol w:w="734"/>
        <w:gridCol w:w="850"/>
        <w:gridCol w:w="1244"/>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89"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部门（单位）名称</w:t>
            </w:r>
          </w:p>
        </w:tc>
        <w:tc>
          <w:tcPr>
            <w:tcW w:w="3710" w:type="pct"/>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安阳市龙安区马家乡人民政府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1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部门整体支出情况(万元)</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年初预算数</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全年预算数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全年执行数</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分值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执行率</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部门预算总额</w:t>
            </w:r>
          </w:p>
        </w:tc>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1620.7</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1607.69</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999.7</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62.18 %</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资金来源：（1）财政拨款</w:t>
            </w:r>
          </w:p>
        </w:tc>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1620.7</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1607.69</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999.7</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62.18 %</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（2）财政专户管理资金</w:t>
            </w:r>
          </w:p>
        </w:tc>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（3）单位资金</w:t>
            </w:r>
          </w:p>
        </w:tc>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年度履职目标</w:t>
            </w:r>
          </w:p>
        </w:tc>
        <w:tc>
          <w:tcPr>
            <w:tcW w:w="28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预期目标</w:t>
            </w:r>
          </w:p>
        </w:tc>
        <w:tc>
          <w:tcPr>
            <w:tcW w:w="1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2837"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（一）负责贯彻执行党的基本路线、方针政策和国家法律、法规，落实上级党委、政府的各项决议和决定。</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（二）对本辖区内的重大问题进行决策，研究制定经济社会和文化发展规划。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（三）依照法律和政策，运用经济法律和行政等各种手段，对社会、经济、文化进行管理、监督和调控。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（四）负责本辖区内社会公益事业的建设，促进科技、文化、教育、环保等各项社会事业的协调发展。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（五）维护社会秩序，保证社会公正，不断改善经济社会发展环境，为经济建设和人民生活创造良好的条件。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（六）加强民主法制宣传教育，加强社会管理综合治理，完善农村治安防控体系，保障人民生命财产安全，确保社会稳定。</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（七）领导共青团和妇联等组织，搞好民族宗教和统一战线工作。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（八）完成上级组织交办的其他事项。</w:t>
            </w:r>
          </w:p>
        </w:tc>
        <w:tc>
          <w:tcPr>
            <w:tcW w:w="1643"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已完成全年预算数62.18%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000"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年度主要任务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000"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任务名称</w:t>
            </w:r>
          </w:p>
        </w:tc>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主要内容</w:t>
            </w:r>
          </w:p>
        </w:tc>
        <w:tc>
          <w:tcPr>
            <w:tcW w:w="1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行政运行</w:t>
            </w:r>
          </w:p>
        </w:tc>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完成政府工作正常运行、保障民生，促进全乡经济稳步发展</w:t>
            </w:r>
          </w:p>
        </w:tc>
        <w:tc>
          <w:tcPr>
            <w:tcW w:w="1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基本完成，未完成部分需上级拨付资金。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一般行政管理事务</w:t>
            </w:r>
          </w:p>
        </w:tc>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政府其他项目等支出运行</w:t>
            </w:r>
          </w:p>
        </w:tc>
        <w:tc>
          <w:tcPr>
            <w:tcW w:w="1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基本完成，未完成部分需上级拨付资金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其他人大事务支出</w:t>
            </w:r>
          </w:p>
        </w:tc>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完成人大工作正常运行，保障民生，出尽全乡经济稳步发展</w:t>
            </w:r>
          </w:p>
        </w:tc>
        <w:tc>
          <w:tcPr>
            <w:tcW w:w="1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基本完成，未完成部分需上级拨付资金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机关事业单位基本养老保险费用</w:t>
            </w:r>
          </w:p>
        </w:tc>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保证职工基本养老保障</w:t>
            </w:r>
          </w:p>
        </w:tc>
        <w:tc>
          <w:tcPr>
            <w:tcW w:w="1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基本完成，未完成部分需上级拨付资金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行政单位医疗 住房公积金</w:t>
            </w:r>
          </w:p>
        </w:tc>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保障单位职工基本医疗保证； 保证职工住房公积金，保证基本住房</w:t>
            </w:r>
          </w:p>
        </w:tc>
        <w:tc>
          <w:tcPr>
            <w:tcW w:w="1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基本完成，未完成部分需上级拨付资金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000"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5000"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一级指标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二级指标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三级指标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年度指标值</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实际完成值</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分值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得分</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偏差度</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投入管理指标</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工作目标管理</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年度履职目标相关性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相关</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工作任务科学性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科学</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绩效指标合理性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合理</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预算和财务管理</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预算编制完整性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完整</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专项资金细化率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预算执行率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0.93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-38.00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预算调整率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结转结余率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“三公经费”控制率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政府采购执行率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0.93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-38.00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决算真实性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真实</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资金使用合规性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合规</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管理制度健全性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健全</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预决算信息公开性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公开</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资产管理规范性</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规范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绩效管理</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绩效目标编制完成率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0.93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-38.00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绩效监控完成率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0.93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-38.00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绩效自评完成率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部门绩效评价完成率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评价结果应用率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重点工作任务完成</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行政单位医疗、住房公积金</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1.96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-34.74</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机关事业单位基本养老保险费用</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其他人大事务支出</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2.61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-34.74</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一般行政管理事务</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-34.74</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行政运行</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-34.74</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履职目标实现</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完成本年度工作目标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62%</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-34.74</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未完成部分需上级拨付资金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效益指标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履职效益</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政府工作正常运行、保障民生，促进全乡经济稳步发展</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满意度</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 群众满意度</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25</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0.00</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总分</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86.98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bl>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p>
      <w:pPr>
        <w:spacing w:line="580" w:lineRule="exact"/>
        <w:jc w:val="both"/>
        <w:rPr>
          <w:rFonts w:hint="eastAsia" w:ascii="方正小标宋_GBK" w:hAnsi="方正小标宋_GBK" w:eastAsia="方正小标宋_GBK" w:cs="方正小标宋_GBK"/>
          <w:color w:val="000000"/>
          <w:kern w:val="0"/>
          <w:sz w:val="32"/>
          <w:szCs w:val="32"/>
          <w:lang w:eastAsia="zh-CN"/>
        </w:rPr>
      </w:pPr>
    </w:p>
    <w:p>
      <w:pPr>
        <w:jc w:val="center"/>
        <w:outlineLvl w:val="9"/>
        <w:rPr>
          <w:rFonts w:hint="eastAsia" w:ascii="仿宋_GB2312" w:hAnsi="仿宋_GB2312" w:eastAsia="仿宋_GB2312" w:cs="仿宋_GB2312"/>
          <w:color w:val="auto"/>
          <w:sz w:val="32"/>
          <w:szCs w:val="32"/>
          <w:highlight w:val="yellow"/>
          <w:lang w:val="en-US" w:eastAsia="zh-CN"/>
        </w:rPr>
      </w:pPr>
    </w:p>
    <w:p>
      <w:pPr>
        <w:jc w:val="center"/>
        <w:outlineLvl w:val="9"/>
        <w:rPr>
          <w:rFonts w:hint="eastAsia" w:ascii="仿宋_GB2312" w:hAnsi="仿宋_GB2312" w:eastAsia="仿宋_GB2312" w:cs="仿宋_GB2312"/>
          <w:color w:val="auto"/>
          <w:sz w:val="32"/>
          <w:szCs w:val="32"/>
          <w:highlight w:val="yellow"/>
          <w:lang w:val="en-US" w:eastAsia="zh-CN"/>
        </w:rPr>
      </w:pPr>
    </w:p>
    <w:p>
      <w:pPr>
        <w:jc w:val="center"/>
        <w:outlineLvl w:val="9"/>
        <w:rPr>
          <w:rFonts w:hint="eastAsia" w:ascii="仿宋_GB2312" w:hAnsi="仿宋_GB2312" w:eastAsia="仿宋_GB2312" w:cs="仿宋_GB2312"/>
          <w:color w:val="auto"/>
          <w:sz w:val="32"/>
          <w:szCs w:val="32"/>
          <w:highlight w:val="yellow"/>
          <w:lang w:val="en-US" w:eastAsia="zh-CN"/>
        </w:rPr>
      </w:pPr>
    </w:p>
    <w:p>
      <w:pPr>
        <w:jc w:val="center"/>
        <w:outlineLvl w:val="9"/>
        <w:rPr>
          <w:rFonts w:hint="eastAsia" w:ascii="仿宋_GB2312" w:hAnsi="仿宋_GB2312" w:eastAsia="仿宋_GB2312" w:cs="仿宋_GB2312"/>
          <w:color w:val="auto"/>
          <w:sz w:val="32"/>
          <w:szCs w:val="32"/>
          <w:highlight w:val="yellow"/>
          <w:lang w:val="en-US" w:eastAsia="zh-CN"/>
        </w:rPr>
      </w:pPr>
    </w:p>
    <w:p>
      <w:pPr>
        <w:pStyle w:val="26"/>
        <w:jc w:val="center"/>
        <w:rPr>
          <w:rFonts w:hint="eastAsia" w:ascii="楷体" w:hAnsi="楷体" w:eastAsia="楷体" w:cs="楷体"/>
          <w:b w:val="0"/>
          <w:bCs/>
          <w:sz w:val="24"/>
          <w:szCs w:val="24"/>
          <w:lang w:val="en-US" w:eastAsia="zh-CN"/>
        </w:rPr>
      </w:pPr>
      <w:r>
        <w:rPr>
          <w:rFonts w:hint="eastAsia" w:ascii="仿宋_GB2312" w:hAnsi="仿宋_GB2312" w:eastAsia="仿宋_GB2312" w:cs="仿宋_GB2312"/>
          <w:b/>
          <w:bCs w:val="0"/>
          <w:sz w:val="32"/>
          <w:szCs w:val="32"/>
          <w:lang w:val="en-US" w:eastAsia="zh-CN"/>
        </w:rPr>
        <w:t xml:space="preserve">                                                                    </w:t>
      </w:r>
      <w:r>
        <w:rPr>
          <w:rFonts w:hint="eastAsia" w:ascii="楷体" w:hAnsi="楷体" w:eastAsia="楷体" w:cs="楷体"/>
          <w:b w:val="0"/>
          <w:bCs/>
          <w:sz w:val="24"/>
          <w:szCs w:val="24"/>
          <w:lang w:val="en-US" w:eastAsia="zh-CN"/>
        </w:rPr>
        <w:t xml:space="preserve">                                                                 </w:t>
      </w:r>
    </w:p>
    <w:p>
      <w:pPr>
        <w:jc w:val="center"/>
        <w:outlineLvl w:val="9"/>
        <w:rPr>
          <w:rFonts w:hint="default" w:ascii="仿宋_GB2312" w:hAnsi="仿宋_GB2312" w:eastAsia="仿宋_GB2312" w:cs="仿宋_GB2312"/>
          <w:color w:val="auto"/>
          <w:sz w:val="32"/>
          <w:szCs w:val="32"/>
          <w:highlight w:val="yellow"/>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2022年度政府</w:t>
      </w:r>
      <w:r>
        <w:rPr>
          <w:rFonts w:hint="eastAsia" w:ascii="黑体" w:hAnsi="黑体" w:eastAsia="黑体" w:cs="黑体"/>
          <w:color w:val="auto"/>
          <w:sz w:val="48"/>
          <w:szCs w:val="48"/>
          <w:highlight w:val="none"/>
        </w:rPr>
        <w:t>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2022年度收、支总计均为682.34万元万元。与上年度相比，收、支总计各减少964.02万元，下降29.22%。主要原因是财力减少。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2022年度收入合计682.34万元，其中：财政拨款收入682.34万元，占100%；上级补助收入0万元，占0%；事业收入0万元，占0%；经营收入0万元，占0%；附属单位上缴收入0万元，占0%；其他收入0万元，占0%。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2022年度支出合计682.34万元，其中：基本支出604.34万元，占88.57%；项目支出78万元，占11.43%；上缴上级支出0万元，占0%；经营支出0万元，占0%；对附属单位补助支出0万元，占0%。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2022年度财政拨款收、支总计均为682.34万元。与上年度相比，财政拨款收、支总计各减少964.02万元，下降29.22%。主要原因是财力不足。</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2022年度一般公共预算财政拨款支出418.66万元，占支出合计的61.36%。与上年度相比，一般公共预算财政拨款支出减少485.70万元，下降53.71%。主要原因是财力减少。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一般公共预算财政拨款支出682.34万元，主要用于以下方面：一般公共服务（类）支出418.66万元，占61.36%；外交（类）支出0万元，占0%；科学技术支出78万元，占11.43%；社会保障和就业支出54.13万元，占7.93%；卫生健康支出24.70万元，占3.62%；农林水支出33.54万元，占4.92%；住房保障支出73.31万元，占10.74%。</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2022年度一般公共预算财政拨款支出年初预算为1620.70万元，支出决算为682.34万元，完成年初预算的42.10%。其中：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一般公共服务（类）支出年初预算为1468.56万元，支出决算为418.66万元，完成年初预算的28.51%。决算数与年初预算数存在差异的主要原因是财力不足。</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社会保障和就业支出年初预算为54.13万元，支出决算为54.13万元，完成年初预算的100%。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卫生健康支出年初预算为24.70万元，支出决算数为24.70万元，完成年初预算的100%。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 住房保障支出年初预算为73.31万元，支出决算数为73.31万元，完成年初预算的100%。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 科学技术支出年初预算数为0万元，支出决算数为78万元。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 农林水支出年初预算数为0万元，支出决算数为33.54万元。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一般公共预算财政拨款基本支出682.34万元。其中：人员经费458.77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145.57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2022年度政府性基金预算财政拨款支出年初预算为0万元，支出决算为0万元。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八、国有资本经营预算财政拨款支出决算情况说明</w:t>
      </w:r>
      <w:r>
        <w:rPr>
          <w:rFonts w:hint="default" w:ascii="黑体" w:hAnsi="黑体" w:eastAsia="黑体" w:cs="黑体"/>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2</w:t>
      </w:r>
      <w:r>
        <w:rPr>
          <w:rFonts w:hint="default" w:ascii="仿宋_GB2312" w:hAnsi="仿宋_GB2312" w:eastAsia="仿宋_GB2312" w:cs="仿宋_GB2312"/>
          <w:color w:val="auto"/>
          <w:sz w:val="32"/>
          <w:szCs w:val="32"/>
          <w:highlight w:val="none"/>
          <w:lang w:val="en-US" w:eastAsia="zh-CN"/>
        </w:rPr>
        <w:t>022年度国有资本经营预算财政拨款支出年初预算为0.00万元，支出决算为 0.00万元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2022年度“三公”经费财政拨款支出预算为21.15万元，支出决算为21.15万元，完成预算的100%。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2022年度“三公”经费财政拨款支出决算中，公务用车购置及运行费支出决算15.27万元，完成预算的100%，公务接待费支出决算5.87万元，完成预算的100%。具体情况如下：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初预算为15.27万元，支出决算为15.27万元，完成年初预算的100%。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为0万元，购置车辆0辆。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15.27万元。主要用于公务用车维护。2022年期末，部门开支财政拨款的公务用车保有量为19辆。</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公务接待费</w:t>
      </w:r>
      <w:r>
        <w:rPr>
          <w:rFonts w:hint="eastAsia" w:ascii="仿宋_GB2312" w:hAnsi="仿宋_GB2312" w:eastAsia="仿宋_GB2312" w:cs="仿宋_GB2312"/>
          <w:b w:val="0"/>
          <w:bCs w:val="0"/>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初预算为5.87万元，支出决算为5.87万元，完成年初预算的100%。</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0万元。</w:t>
      </w:r>
    </w:p>
    <w:p>
      <w:pPr>
        <w:keepNext w:val="0"/>
        <w:keepLines w:val="0"/>
        <w:pageBreakBefore w:val="0"/>
        <w:widowControl/>
        <w:numPr>
          <w:ilvl w:val="0"/>
          <w:numId w:val="3"/>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0万元。</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十、绩效评价结果等情况说明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2022年度绩效管理工作开展情况：我乡开展了绩效评价，合理设定绩效目标，开展过程中严格把控，关注实施进度及实施效果，保证绩效目标的实现。</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（二）整体绩效自评结果。</w:t>
      </w:r>
    </w:p>
    <w:p>
      <w:pPr>
        <w:spacing w:line="580" w:lineRule="exact"/>
        <w:ind w:firstLine="640" w:firstLineChars="200"/>
        <w:outlineLvl w:val="0"/>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2022年度整体支出预算总额999.70万元，决算总额682.34万元，部门绩效自评得分86.98分。其中，年度主要任务及完成情况：</w:t>
      </w:r>
      <w:r>
        <w:rPr>
          <w:rFonts w:hint="eastAsia" w:ascii="仿宋_GB2312" w:hAnsi="仿宋_GB2312" w:eastAsia="仿宋_GB2312" w:cs="仿宋_GB2312"/>
          <w:color w:val="000000"/>
          <w:sz w:val="32"/>
          <w:szCs w:val="32"/>
          <w:lang w:val="en-US" w:eastAsia="zh-CN"/>
        </w:rPr>
        <w:t>投入管理指标得分27.72，产出指标得分17.35，效益指标得分35，部门支出情况得分6.91。</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预算情况指标设定及完成情况：2022年度整体支出预算总额999.70万元，全年预算数1607.69万元，决算总额682.34万元，执行率62.18%。</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1.投入管理指标完成情况分析</w:t>
      </w:r>
    </w:p>
    <w:p>
      <w:pPr>
        <w:spacing w:line="580" w:lineRule="exact"/>
        <w:ind w:firstLine="640" w:firstLineChars="200"/>
        <w:outlineLvl w:val="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投入管理指标包含3个二级指标和20个三级指标，工作目标管理和绩效管理实际完成值均为100%；预算和财务管理中预算执行率实际完成值为</w:t>
      </w:r>
      <w:r>
        <w:rPr>
          <w:rFonts w:hint="eastAsia" w:ascii="仿宋_GB2312" w:hAnsi="仿宋_GB2312" w:eastAsia="仿宋_GB2312" w:cs="仿宋_GB2312"/>
          <w:color w:val="000000"/>
          <w:sz w:val="32"/>
          <w:szCs w:val="32"/>
          <w:lang w:val="en-US" w:eastAsia="zh-CN"/>
        </w:rPr>
        <w:t>62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2.产出指标完成情况分析</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产出指标包含2个二级指标和</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个三级指标，重点工作任务完成和履职目标实现、重点工作完成率和履职完成率完成值均为</w:t>
      </w:r>
      <w:r>
        <w:rPr>
          <w:rFonts w:hint="eastAsia" w:ascii="仿宋_GB2312" w:hAnsi="仿宋_GB2312" w:eastAsia="仿宋_GB2312" w:cs="仿宋_GB2312"/>
          <w:color w:val="000000"/>
          <w:sz w:val="32"/>
          <w:szCs w:val="32"/>
          <w:lang w:val="en-US" w:eastAsia="zh-CN"/>
        </w:rPr>
        <w:t>62%</w:t>
      </w:r>
      <w:r>
        <w:rPr>
          <w:rFonts w:hint="eastAsia" w:ascii="仿宋_GB2312" w:hAnsi="仿宋_GB2312" w:eastAsia="仿宋_GB2312" w:cs="仿宋_GB2312"/>
          <w:color w:val="000000"/>
          <w:sz w:val="32"/>
          <w:szCs w:val="32"/>
        </w:rPr>
        <w:t>。</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3.效益指标完成情况分析</w:t>
      </w:r>
    </w:p>
    <w:p>
      <w:pPr>
        <w:spacing w:line="580" w:lineRule="exact"/>
        <w:ind w:firstLine="640" w:firstLineChars="200"/>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产出指标包含2个二级指标和2个三级指标，重点工作任务完成和履职目标实现、重点工作完成率和履职完成率完成值均为9</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%以上。</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bookmarkStart w:id="0" w:name="_GoBack"/>
      <w:bookmarkEnd w:id="0"/>
      <w:r>
        <w:rPr>
          <w:rFonts w:hint="eastAsia" w:ascii="仿宋_GB2312" w:hAnsi="仿宋_GB2312" w:eastAsia="仿宋_GB2312" w:cs="仿宋_GB2312"/>
          <w:color w:val="auto"/>
          <w:sz w:val="32"/>
          <w:szCs w:val="32"/>
          <w:highlight w:val="none"/>
          <w:lang w:val="en-US" w:eastAsia="zh-CN"/>
        </w:rPr>
        <w:t>进行自评的 2022 年项目支出共14个，决算资金共407.57万元，占 2022 年所有项目支出总额的59.73%，分别是：</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 </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"javascript:;" </w:instrText>
      </w:r>
      <w:r>
        <w:rPr>
          <w:rFonts w:hint="eastAsia" w:ascii="仿宋_GB2312" w:hAnsi="仿宋_GB2312" w:eastAsia="仿宋_GB2312" w:cs="仿宋_GB2312"/>
          <w:sz w:val="32"/>
          <w:szCs w:val="40"/>
        </w:rPr>
        <w:fldChar w:fldCharType="separate"/>
      </w:r>
      <w:r>
        <w:rPr>
          <w:rFonts w:hint="default" w:ascii="仿宋_GB2312" w:hAnsi="仿宋_GB2312" w:eastAsia="仿宋_GB2312" w:cs="仿宋_GB2312"/>
          <w:sz w:val="32"/>
          <w:szCs w:val="40"/>
        </w:rPr>
        <w:t>一季度村级经费</w:t>
      </w:r>
      <w:r>
        <w:rPr>
          <w:rFonts w:hint="default" w:ascii="仿宋_GB2312" w:hAnsi="仿宋_GB2312" w:eastAsia="仿宋_GB2312" w:cs="仿宋_GB2312"/>
          <w:sz w:val="32"/>
          <w:szCs w:val="40"/>
        </w:rPr>
        <w:fldChar w:fldCharType="end"/>
      </w:r>
      <w:r>
        <w:rPr>
          <w:rFonts w:hint="eastAsia" w:ascii="仿宋_GB2312" w:hAnsi="仿宋_GB2312" w:eastAsia="仿宋_GB2312" w:cs="仿宋_GB2312"/>
          <w:color w:val="auto"/>
          <w:sz w:val="32"/>
          <w:szCs w:val="32"/>
          <w:highlight w:val="none"/>
          <w:lang w:val="en-US" w:eastAsia="zh-CN"/>
        </w:rPr>
        <w:t xml:space="preserve">项目，项目 2022 年预算数89.47万元，执行数89.47万元，自评得分100分，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 </w:t>
      </w:r>
      <w:r>
        <w:rPr>
          <w:rFonts w:hint="eastAsia" w:ascii="仿宋_GB2312" w:hAnsi="仿宋_GB2312" w:eastAsia="仿宋_GB2312" w:cs="仿宋_GB2312"/>
          <w:sz w:val="32"/>
          <w:szCs w:val="40"/>
          <w:lang w:eastAsia="zh-CN"/>
        </w:rPr>
        <w:t>二季度村级经费项目，项目</w:t>
      </w:r>
      <w:r>
        <w:rPr>
          <w:rFonts w:hint="eastAsia" w:ascii="仿宋_GB2312" w:hAnsi="仿宋_GB2312" w:eastAsia="仿宋_GB2312" w:cs="仿宋_GB2312"/>
          <w:sz w:val="32"/>
          <w:szCs w:val="40"/>
          <w:lang w:val="en-US" w:eastAsia="zh-CN"/>
        </w:rPr>
        <w:t>2022年预算数 89.32万元，执行数89.47万元，自评得分100分，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3"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"javascript:;"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lang w:eastAsia="zh-CN"/>
        </w:rPr>
        <w:t>三</w:t>
      </w:r>
      <w:r>
        <w:rPr>
          <w:rFonts w:hint="default" w:ascii="仿宋_GB2312" w:hAnsi="仿宋_GB2312" w:eastAsia="仿宋_GB2312" w:cs="仿宋_GB2312"/>
          <w:sz w:val="32"/>
          <w:szCs w:val="40"/>
        </w:rPr>
        <w:t>季度村级经费</w:t>
      </w:r>
      <w:r>
        <w:rPr>
          <w:rFonts w:hint="default" w:ascii="仿宋_GB2312" w:hAnsi="仿宋_GB2312" w:eastAsia="仿宋_GB2312" w:cs="仿宋_GB2312"/>
          <w:sz w:val="32"/>
          <w:szCs w:val="40"/>
        </w:rPr>
        <w:fldChar w:fldCharType="end"/>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2022年预算数16.37万元，执行数0万元，自评得分80分，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"javascript:;"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lang w:eastAsia="zh-CN"/>
        </w:rPr>
        <w:t>四</w:t>
      </w:r>
      <w:r>
        <w:rPr>
          <w:rFonts w:hint="default" w:ascii="仿宋_GB2312" w:hAnsi="仿宋_GB2312" w:eastAsia="仿宋_GB2312" w:cs="仿宋_GB2312"/>
          <w:sz w:val="32"/>
          <w:szCs w:val="40"/>
        </w:rPr>
        <w:t>季度村级经费</w:t>
      </w:r>
      <w:r>
        <w:rPr>
          <w:rFonts w:hint="default" w:ascii="仿宋_GB2312" w:hAnsi="仿宋_GB2312" w:eastAsia="仿宋_GB2312" w:cs="仿宋_GB2312"/>
          <w:sz w:val="32"/>
          <w:szCs w:val="40"/>
        </w:rPr>
        <w:fldChar w:fldCharType="end"/>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2022年预算数89.47万元，执行数0万元。自评得分8分，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42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"javascript:;"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lang w:eastAsia="zh-CN"/>
        </w:rPr>
        <w:t>马家乡背街小巷硬化项目</w:t>
      </w:r>
      <w:r>
        <w:rPr>
          <w:rFonts w:hint="eastAsia" w:ascii="仿宋_GB2312" w:hAnsi="仿宋_GB2312" w:eastAsia="仿宋_GB2312" w:cs="仿宋_GB2312"/>
          <w:sz w:val="32"/>
          <w:szCs w:val="40"/>
          <w:lang w:val="en-US" w:eastAsia="zh-CN"/>
        </w:rPr>
        <w:t xml:space="preserve"> </w:t>
      </w:r>
      <w:r>
        <w:rPr>
          <w:rFonts w:hint="default" w:ascii="仿宋_GB2312" w:hAnsi="仿宋_GB2312" w:eastAsia="仿宋_GB2312" w:cs="仿宋_GB2312"/>
          <w:sz w:val="32"/>
          <w:szCs w:val="40"/>
        </w:rPr>
        <w:fldChar w:fldCharType="end"/>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2022年预算数2万元，执行数2万元，自评得分100分，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42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40"/>
          <w:lang w:eastAsia="zh-CN"/>
        </w:rPr>
        <w:t>离任村干部工资</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2022年预算数33.54万元，执行数33.54万元，自评得分100分，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32"/>
          <w:lang w:val="en-US" w:eastAsia="zh-CN"/>
        </w:rPr>
        <w:t>特岗人员工资</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2022年预算数12.42万元，执行数12.42万元，自评得分100分，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lang w:eastAsia="zh-CN"/>
        </w:rPr>
        <w:t>马家乡日常办公经费</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2022年预算数111.05万元，执行数83.36万元，自评得分87.51分，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乡村振兴工作经费</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2022年预算数9.90 万元，执行数9.90万元，自评得分100分，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2021年前工程</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2022年预算数78万元，执行数78万元，自评得分85.64分，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spacing w:line="580" w:lineRule="exact"/>
        <w:ind w:firstLine="640" w:firstLineChars="200"/>
        <w:rPr>
          <w:rFonts w:hint="default" w:ascii="仿宋_GB2312" w:hAnsi="仿宋_GB2312" w:eastAsia="仿宋_GB2312" w:cs="仿宋_GB2312"/>
          <w:sz w:val="32"/>
          <w:szCs w:val="40"/>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40"/>
          <w:lang w:eastAsia="zh-CN"/>
        </w:rPr>
        <w:t>畜牧编外人员资金</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2022年预算数5.44万元，执行数0万元，自评得分82.12分，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遗属生活补助</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2022年预算数9.56万元，执行数9.56万元，自评得分100分，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消防“一队一中心”运转资金</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，项目</w:t>
      </w:r>
      <w:r>
        <w:rPr>
          <w:rFonts w:hint="eastAsia" w:ascii="仿宋_GB2312" w:hAnsi="仿宋_GB2312" w:eastAsia="仿宋_GB2312" w:cs="仿宋_GB2312"/>
          <w:sz w:val="32"/>
          <w:szCs w:val="40"/>
          <w:lang w:val="en-US" w:eastAsia="zh-CN"/>
        </w:rPr>
        <w:t>2022年预算数10万元，执行数0万元，自评得分81.21分，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spacing w:line="580" w:lineRule="exact"/>
        <w:ind w:firstLine="640" w:firstLineChars="200"/>
        <w:rPr>
          <w:rFonts w:hint="default" w:ascii="仿宋_GB2312" w:hAnsi="仿宋_GB2312" w:eastAsia="仿宋_GB2312" w:cs="仿宋_GB2312"/>
          <w:sz w:val="32"/>
          <w:szCs w:val="40"/>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三季度村级经费</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（市级），项目</w:t>
      </w:r>
      <w:r>
        <w:rPr>
          <w:rFonts w:hint="eastAsia" w:ascii="仿宋_GB2312" w:hAnsi="仿宋_GB2312" w:eastAsia="仿宋_GB2312" w:cs="仿宋_GB2312"/>
          <w:sz w:val="32"/>
          <w:szCs w:val="40"/>
          <w:lang w:val="en-US" w:eastAsia="zh-CN"/>
        </w:rPr>
        <w:t>2022年预算数8.25万元，执行数0万元自评得分81.11分，</w:t>
      </w:r>
      <w:r>
        <w:rPr>
          <w:rFonts w:hint="eastAsia" w:ascii="仿宋_GB2312" w:hAnsi="仿宋_GB2312" w:eastAsia="仿宋_GB2312" w:cs="仿宋_GB2312"/>
          <w:color w:val="auto"/>
          <w:sz w:val="32"/>
          <w:szCs w:val="32"/>
          <w:highlight w:val="none"/>
          <w:lang w:val="en-US" w:eastAsia="zh-CN"/>
        </w:rPr>
        <w:t xml:space="preserve">发现的主要问题、原因分析及改进措施：项目目标没有统一标准，基层单位难以掌握，不利于开展绩效评价，我们一方面建议按照项目类别分别设置规范性标准，另一方面加强自身学习，探索项目目标设立的科学方法。 </w:t>
      </w:r>
    </w:p>
    <w:p>
      <w:pPr>
        <w:keepNext w:val="0"/>
        <w:keepLines w:val="0"/>
        <w:pageBreakBefore w:val="0"/>
        <w:widowControl/>
        <w:kinsoku/>
        <w:wordWrap/>
        <w:overflowPunct/>
        <w:topLinePunct w:val="0"/>
        <w:autoSpaceDE/>
        <w:autoSpaceDN/>
        <w:bidi w:val="0"/>
        <w:adjustRightInd/>
        <w:snapToGrid/>
        <w:spacing w:line="590" w:lineRule="exact"/>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我乡针对以上项目中的</w:t>
      </w:r>
      <w:r>
        <w:rPr>
          <w:rFonts w:hint="eastAsia" w:ascii="仿宋_GB2312" w:hAnsi="仿宋_GB2312" w:eastAsia="仿宋_GB2312" w:cs="仿宋_GB2312"/>
          <w:sz w:val="32"/>
          <w:szCs w:val="32"/>
          <w:lang w:val="en-US" w:eastAsia="zh-CN"/>
        </w:rPr>
        <w:t>乡村振兴工作经费</w:t>
      </w:r>
      <w:r>
        <w:rPr>
          <w:rFonts w:hint="eastAsia" w:ascii="仿宋_GB2312" w:hAnsi="仿宋_GB2312" w:eastAsia="仿宋_GB2312" w:cs="仿宋_GB2312"/>
          <w:color w:val="auto"/>
          <w:sz w:val="32"/>
          <w:szCs w:val="32"/>
          <w:highlight w:val="none"/>
          <w:lang w:val="en-US" w:eastAsia="zh-CN"/>
        </w:rPr>
        <w:t>项目进行了重点项目评价，评价得分100分，发现的主要问题、原因分析及改进措施：项目目标没有统一标准，基层单位难以掌握，不利于开展绩效评价，我们一方面建议按照项目类别分别设置规范性标准，另一方面加强自身学习，探索项目目标设立的科学方法。</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2022年度机关运行经费</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lang w:val="en-US" w:eastAsia="zh-CN"/>
        </w:rPr>
        <w:t>初预算为824.20万元，支出决算为604.34万元，完成年初预算的73.32%。决算数与年初预算数存在差异的主要原因是财力不足。</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2022年度政府采购支出总额0万元，其中：政府采购货物支出0万元、政府采购工程支出0万元、政府采购服务支出0万元。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2022年期末，龙安区马家乡人民政府共有车辆17辆，其中：一般公务用车13辆、一般执法执勤车0辆、特种专业技术用车0辆，其他用车4辆，其他用车主要是</w:t>
      </w:r>
      <w:r>
        <w:rPr>
          <w:rFonts w:hint="eastAsia" w:ascii="仿宋_GB2312" w:hAnsi="宋体" w:eastAsia="仿宋_GB2312" w:cs="Courier New"/>
          <w:sz w:val="32"/>
          <w:szCs w:val="32"/>
        </w:rPr>
        <w:t>洒水车、扫路车等</w:t>
      </w:r>
      <w:r>
        <w:rPr>
          <w:rFonts w:hint="eastAsia" w:ascii="仿宋_GB2312" w:hAnsi="宋体" w:eastAsia="仿宋_GB2312" w:cs="Courier New"/>
          <w:sz w:val="32"/>
          <w:szCs w:val="32"/>
          <w:lang w:eastAsia="zh-CN"/>
        </w:rPr>
        <w:t>。</w:t>
      </w:r>
      <w:r>
        <w:rPr>
          <w:rFonts w:hint="eastAsia" w:ascii="仿宋_GB2312" w:hAnsi="仿宋_GB2312" w:eastAsia="仿宋_GB2312" w:cs="仿宋_GB2312"/>
          <w:color w:val="auto"/>
          <w:sz w:val="32"/>
          <w:szCs w:val="32"/>
          <w:highlight w:val="none"/>
          <w:lang w:val="en-US" w:eastAsia="zh-CN"/>
        </w:rPr>
        <w:t>单位价值50万元以上通用设备0台，单位价值100万元以上专用设备0台。</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十四、其他需要说明的重要情况</w:t>
      </w:r>
    </w:p>
    <w:p>
      <w:pPr>
        <w:widowControl/>
        <w:jc w:val="left"/>
        <w:rPr>
          <w:rFonts w:hint="default" w:ascii="黑体" w:hAnsi="宋体" w:eastAsia="黑体" w:cs="宋体"/>
          <w:color w:val="auto"/>
          <w:kern w:val="0"/>
          <w:sz w:val="28"/>
          <w:szCs w:val="28"/>
          <w:highlight w:val="none"/>
          <w:lang w:val="en-US" w:eastAsia="zh-CN"/>
        </w:rPr>
      </w:pPr>
      <w:r>
        <w:rPr>
          <w:rFonts w:hint="eastAsia" w:ascii="黑体" w:hAnsi="宋体" w:eastAsia="黑体" w:cs="宋体"/>
          <w:color w:val="auto"/>
          <w:kern w:val="0"/>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无 </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34IeABAADBAwAADgAAAGRycy9lMm9Eb2MueG1srVPNjtMwEL4j8Q6W&#10;7zTZCFBVNV0B1SIkBEgLD+A6TmPJf5pxm5QHgDfgxIU7z9Xn2LGTdGG57IFLMp4ZfzPfN+P19WAN&#10;OypA7V3NrxYlZ8pJ32i3r/mXzzfPlpxhFK4RxjtV85NCfr15+mTdh5WqfOdNo4ARiMNVH2rexRhW&#10;RYGyU1bgwgflKNh6sCLSEfZFA6IndGuKqixfFr2HJoCXCpG82zHIJ0R4DKBvWy3V1suDVS6OqKCM&#10;iEQJOx2Qb3K3batk/Ni2qCIzNSemMX+pCNm79C02a7HagwidllML4jEtPOBkhXZU9AK1FVGwA+h/&#10;oKyW4NG3cSG9LUYiWRFicVU+0Oa2E0FlLiQ1hovo+P9g5YfjJ2C6qXnFmROWBn7+8f388/f51zdW&#10;lS+eJ4X6gCtKvA2UGofXfqC9mf1IzkR8aMGmP1FiFCd9Txd91RCZTJeW1XJZUkhSbD4QfnF/PQDG&#10;t8pbloyaAw0w6yqO7zGOqXNKqub8jTYmD9G4vxyEmTxF6n3sMVlx2A0ToZ1vTsSHXgLV6Tx85ayn&#10;Pai5o7XnzLxzJHNamdmA2djNhnCSLtY8cjaab+K4WocAet/lZUtNYXh1iNRpJpDaGGtP3dFkswTT&#10;FqbV+fOcs+5f3uY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xd+CHgAQAAwQMAAA4AAAAA&#10;AAAAAQAgAAAAHgEAAGRycy9lMm9Eb2MueG1sUEsFBgAAAAAGAAYAWQEAAHA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4UbssBAACc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T4rjFgZ9/fD///H3+9Y0s&#10;q+v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NeFG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0B333"/>
    <w:multiLevelType w:val="singleLevel"/>
    <w:tmpl w:val="EAD0B333"/>
    <w:lvl w:ilvl="0" w:tentative="0">
      <w:start w:val="1"/>
      <w:numFmt w:val="decimal"/>
      <w:suff w:val="nothing"/>
      <w:lvlText w:val="%1、"/>
      <w:lvlJc w:val="left"/>
    </w:lvl>
  </w:abstractNum>
  <w:abstractNum w:abstractNumId="1">
    <w:nsid w:val="55C5DCF0"/>
    <w:multiLevelType w:val="singleLevel"/>
    <w:tmpl w:val="55C5DCF0"/>
    <w:lvl w:ilvl="0" w:tentative="0">
      <w:start w:val="3"/>
      <w:numFmt w:val="decimal"/>
      <w:lvlText w:val="%1."/>
      <w:lvlJc w:val="left"/>
      <w:pPr>
        <w:tabs>
          <w:tab w:val="left" w:pos="312"/>
        </w:tabs>
      </w:pPr>
      <w:rPr>
        <w:rFonts w:hint="default"/>
        <w:b/>
        <w:bCs/>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NjZkNTI3YTY2NTkxODViYjIyM2IzM2Y3NWJmOGYifQ=="/>
  </w:docVars>
  <w:rsids>
    <w:rsidRoot w:val="00172A27"/>
    <w:rsid w:val="000270E8"/>
    <w:rsid w:val="00057AFD"/>
    <w:rsid w:val="00076410"/>
    <w:rsid w:val="000C073B"/>
    <w:rsid w:val="001003F8"/>
    <w:rsid w:val="00144159"/>
    <w:rsid w:val="001718A8"/>
    <w:rsid w:val="00182842"/>
    <w:rsid w:val="001905F2"/>
    <w:rsid w:val="001D61B1"/>
    <w:rsid w:val="001F5040"/>
    <w:rsid w:val="002006EB"/>
    <w:rsid w:val="00260D70"/>
    <w:rsid w:val="00282C7F"/>
    <w:rsid w:val="00287811"/>
    <w:rsid w:val="002B3F94"/>
    <w:rsid w:val="002E6A86"/>
    <w:rsid w:val="00304D04"/>
    <w:rsid w:val="00305B88"/>
    <w:rsid w:val="00315FEB"/>
    <w:rsid w:val="0042585F"/>
    <w:rsid w:val="00445CAC"/>
    <w:rsid w:val="00472E19"/>
    <w:rsid w:val="00487869"/>
    <w:rsid w:val="004A4688"/>
    <w:rsid w:val="004D5275"/>
    <w:rsid w:val="00507364"/>
    <w:rsid w:val="00546F7C"/>
    <w:rsid w:val="005A0C2F"/>
    <w:rsid w:val="005B1AE2"/>
    <w:rsid w:val="006228C4"/>
    <w:rsid w:val="006512DD"/>
    <w:rsid w:val="00656BEF"/>
    <w:rsid w:val="00656D75"/>
    <w:rsid w:val="00657E86"/>
    <w:rsid w:val="00673EF7"/>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72946"/>
    <w:rsid w:val="0088023A"/>
    <w:rsid w:val="008858FB"/>
    <w:rsid w:val="00894B41"/>
    <w:rsid w:val="008B5427"/>
    <w:rsid w:val="00903F6B"/>
    <w:rsid w:val="009173F9"/>
    <w:rsid w:val="00975A04"/>
    <w:rsid w:val="009F546E"/>
    <w:rsid w:val="00A079F0"/>
    <w:rsid w:val="00A57BF7"/>
    <w:rsid w:val="00A83D8A"/>
    <w:rsid w:val="00A93E7D"/>
    <w:rsid w:val="00AA260E"/>
    <w:rsid w:val="00AA44CB"/>
    <w:rsid w:val="00AA67CD"/>
    <w:rsid w:val="00AD6761"/>
    <w:rsid w:val="00AE600E"/>
    <w:rsid w:val="00B0083B"/>
    <w:rsid w:val="00B209B8"/>
    <w:rsid w:val="00B249F3"/>
    <w:rsid w:val="00B710DD"/>
    <w:rsid w:val="00BE5A85"/>
    <w:rsid w:val="00BF5718"/>
    <w:rsid w:val="00C3106E"/>
    <w:rsid w:val="00C60609"/>
    <w:rsid w:val="00C95CC1"/>
    <w:rsid w:val="00CA3F44"/>
    <w:rsid w:val="00CE212D"/>
    <w:rsid w:val="00CE4B38"/>
    <w:rsid w:val="00D1321A"/>
    <w:rsid w:val="00D30ADF"/>
    <w:rsid w:val="00D6315E"/>
    <w:rsid w:val="00D652C2"/>
    <w:rsid w:val="00D74EE2"/>
    <w:rsid w:val="00D83E19"/>
    <w:rsid w:val="00DA00C9"/>
    <w:rsid w:val="00DB200E"/>
    <w:rsid w:val="00DB65F5"/>
    <w:rsid w:val="00E01C3E"/>
    <w:rsid w:val="00E13099"/>
    <w:rsid w:val="00E4339F"/>
    <w:rsid w:val="00E629EA"/>
    <w:rsid w:val="00E6777C"/>
    <w:rsid w:val="00EB05A3"/>
    <w:rsid w:val="00ED38B7"/>
    <w:rsid w:val="00EE051D"/>
    <w:rsid w:val="00F0131A"/>
    <w:rsid w:val="00F14C17"/>
    <w:rsid w:val="00F17041"/>
    <w:rsid w:val="00F44937"/>
    <w:rsid w:val="00F61A47"/>
    <w:rsid w:val="00F84422"/>
    <w:rsid w:val="00F95455"/>
    <w:rsid w:val="00FA574D"/>
    <w:rsid w:val="00FE7AD9"/>
    <w:rsid w:val="01322275"/>
    <w:rsid w:val="019B717E"/>
    <w:rsid w:val="01DC6F05"/>
    <w:rsid w:val="0250290C"/>
    <w:rsid w:val="02A3489A"/>
    <w:rsid w:val="02CA138D"/>
    <w:rsid w:val="02E238C3"/>
    <w:rsid w:val="030A7FF0"/>
    <w:rsid w:val="033646FC"/>
    <w:rsid w:val="03C75F80"/>
    <w:rsid w:val="044B4A90"/>
    <w:rsid w:val="0478364D"/>
    <w:rsid w:val="04AF4BA4"/>
    <w:rsid w:val="050E70CD"/>
    <w:rsid w:val="053D4C0D"/>
    <w:rsid w:val="0557532E"/>
    <w:rsid w:val="0799329C"/>
    <w:rsid w:val="080839A9"/>
    <w:rsid w:val="086F16A7"/>
    <w:rsid w:val="0A0A4D41"/>
    <w:rsid w:val="0A0F7225"/>
    <w:rsid w:val="0A2B7D82"/>
    <w:rsid w:val="0AC73B58"/>
    <w:rsid w:val="0ADC40E9"/>
    <w:rsid w:val="0AE607F4"/>
    <w:rsid w:val="0B451598"/>
    <w:rsid w:val="0BEC73F4"/>
    <w:rsid w:val="0C392698"/>
    <w:rsid w:val="0C3D1992"/>
    <w:rsid w:val="0CBC1B52"/>
    <w:rsid w:val="0D224EC2"/>
    <w:rsid w:val="0D8558BB"/>
    <w:rsid w:val="0E52315E"/>
    <w:rsid w:val="0F0E5742"/>
    <w:rsid w:val="0F7B2537"/>
    <w:rsid w:val="102D5BBF"/>
    <w:rsid w:val="10BD36F6"/>
    <w:rsid w:val="10C142AB"/>
    <w:rsid w:val="11BF0649"/>
    <w:rsid w:val="11CE7CEC"/>
    <w:rsid w:val="123E3E08"/>
    <w:rsid w:val="12F66B4A"/>
    <w:rsid w:val="12F959F7"/>
    <w:rsid w:val="15A5582C"/>
    <w:rsid w:val="15C74E2C"/>
    <w:rsid w:val="161C2DFF"/>
    <w:rsid w:val="16373578"/>
    <w:rsid w:val="16D3336B"/>
    <w:rsid w:val="16F153A7"/>
    <w:rsid w:val="16F75359"/>
    <w:rsid w:val="17806C36"/>
    <w:rsid w:val="17A74F62"/>
    <w:rsid w:val="17FE78A9"/>
    <w:rsid w:val="18A47774"/>
    <w:rsid w:val="18B722F9"/>
    <w:rsid w:val="18D742C2"/>
    <w:rsid w:val="19352BDA"/>
    <w:rsid w:val="19C13DCF"/>
    <w:rsid w:val="1B220793"/>
    <w:rsid w:val="1B2E6FD8"/>
    <w:rsid w:val="1B877D21"/>
    <w:rsid w:val="1C4319A9"/>
    <w:rsid w:val="1C8C06D0"/>
    <w:rsid w:val="1E3165AD"/>
    <w:rsid w:val="1E4D68A4"/>
    <w:rsid w:val="1E994F4A"/>
    <w:rsid w:val="1EAF0224"/>
    <w:rsid w:val="1ED74E3A"/>
    <w:rsid w:val="1F2230A4"/>
    <w:rsid w:val="1F3208FB"/>
    <w:rsid w:val="1F3818E6"/>
    <w:rsid w:val="1F9F3071"/>
    <w:rsid w:val="1FBF1280"/>
    <w:rsid w:val="1FF561F6"/>
    <w:rsid w:val="2018643D"/>
    <w:rsid w:val="20210932"/>
    <w:rsid w:val="202448E0"/>
    <w:rsid w:val="20BE3E6B"/>
    <w:rsid w:val="20D959D2"/>
    <w:rsid w:val="21302EEA"/>
    <w:rsid w:val="22376FB5"/>
    <w:rsid w:val="22570690"/>
    <w:rsid w:val="23761B1E"/>
    <w:rsid w:val="23AB3753"/>
    <w:rsid w:val="23E152D7"/>
    <w:rsid w:val="241430A6"/>
    <w:rsid w:val="255D43C8"/>
    <w:rsid w:val="25FD0CE5"/>
    <w:rsid w:val="26183821"/>
    <w:rsid w:val="26876BDD"/>
    <w:rsid w:val="2700229C"/>
    <w:rsid w:val="2714632A"/>
    <w:rsid w:val="271703F7"/>
    <w:rsid w:val="272405C5"/>
    <w:rsid w:val="27A745C3"/>
    <w:rsid w:val="27B0539E"/>
    <w:rsid w:val="28123DA1"/>
    <w:rsid w:val="29365CF8"/>
    <w:rsid w:val="29397105"/>
    <w:rsid w:val="299469B3"/>
    <w:rsid w:val="29BE69C3"/>
    <w:rsid w:val="2A491B6E"/>
    <w:rsid w:val="2A805789"/>
    <w:rsid w:val="2B4A0E52"/>
    <w:rsid w:val="2C4C53A8"/>
    <w:rsid w:val="2C872AF6"/>
    <w:rsid w:val="2C975890"/>
    <w:rsid w:val="2CF11CA2"/>
    <w:rsid w:val="2DEF21BB"/>
    <w:rsid w:val="2E1838DC"/>
    <w:rsid w:val="2E4A2F05"/>
    <w:rsid w:val="2ECC1061"/>
    <w:rsid w:val="2EE55BE2"/>
    <w:rsid w:val="2F841425"/>
    <w:rsid w:val="2FA476AD"/>
    <w:rsid w:val="303F7540"/>
    <w:rsid w:val="30BB61FF"/>
    <w:rsid w:val="31DD00BF"/>
    <w:rsid w:val="328B2FA1"/>
    <w:rsid w:val="3293174C"/>
    <w:rsid w:val="32936002"/>
    <w:rsid w:val="32BB38D4"/>
    <w:rsid w:val="32C9376D"/>
    <w:rsid w:val="33780472"/>
    <w:rsid w:val="33933F43"/>
    <w:rsid w:val="33AF0905"/>
    <w:rsid w:val="34152240"/>
    <w:rsid w:val="34360704"/>
    <w:rsid w:val="34EB6088"/>
    <w:rsid w:val="351B690A"/>
    <w:rsid w:val="35364410"/>
    <w:rsid w:val="355932F4"/>
    <w:rsid w:val="35611882"/>
    <w:rsid w:val="35CC7734"/>
    <w:rsid w:val="35EB0033"/>
    <w:rsid w:val="36264853"/>
    <w:rsid w:val="364F3232"/>
    <w:rsid w:val="36746FC3"/>
    <w:rsid w:val="368763AE"/>
    <w:rsid w:val="376D3EEA"/>
    <w:rsid w:val="376E2CBC"/>
    <w:rsid w:val="37BD30B7"/>
    <w:rsid w:val="38935850"/>
    <w:rsid w:val="395D59E7"/>
    <w:rsid w:val="39A93932"/>
    <w:rsid w:val="3A81633E"/>
    <w:rsid w:val="3A915562"/>
    <w:rsid w:val="3AC8238D"/>
    <w:rsid w:val="3B4F485A"/>
    <w:rsid w:val="3B7265A0"/>
    <w:rsid w:val="3B8D4765"/>
    <w:rsid w:val="3C000DBA"/>
    <w:rsid w:val="3C7F0ADC"/>
    <w:rsid w:val="3CA921CB"/>
    <w:rsid w:val="3CB80A11"/>
    <w:rsid w:val="3CC72D6A"/>
    <w:rsid w:val="3D15459E"/>
    <w:rsid w:val="3DC045D3"/>
    <w:rsid w:val="3E504FFB"/>
    <w:rsid w:val="3E615CD0"/>
    <w:rsid w:val="3E9C47F6"/>
    <w:rsid w:val="3FAB3095"/>
    <w:rsid w:val="3FE45947"/>
    <w:rsid w:val="40185432"/>
    <w:rsid w:val="402104C7"/>
    <w:rsid w:val="412253A8"/>
    <w:rsid w:val="41242965"/>
    <w:rsid w:val="42AE24C0"/>
    <w:rsid w:val="42D4120D"/>
    <w:rsid w:val="435671EA"/>
    <w:rsid w:val="436111D4"/>
    <w:rsid w:val="440809E9"/>
    <w:rsid w:val="442407A6"/>
    <w:rsid w:val="44805EA1"/>
    <w:rsid w:val="45163349"/>
    <w:rsid w:val="451A1CB3"/>
    <w:rsid w:val="451F2C80"/>
    <w:rsid w:val="45710696"/>
    <w:rsid w:val="45B2135C"/>
    <w:rsid w:val="46142B1B"/>
    <w:rsid w:val="46156191"/>
    <w:rsid w:val="46C14AA3"/>
    <w:rsid w:val="47E60DD0"/>
    <w:rsid w:val="481C151D"/>
    <w:rsid w:val="482A1360"/>
    <w:rsid w:val="48735039"/>
    <w:rsid w:val="492C684B"/>
    <w:rsid w:val="49500594"/>
    <w:rsid w:val="49641B2B"/>
    <w:rsid w:val="499C472D"/>
    <w:rsid w:val="49E7604E"/>
    <w:rsid w:val="4A803605"/>
    <w:rsid w:val="4BF67CDD"/>
    <w:rsid w:val="4C6E0E06"/>
    <w:rsid w:val="4D603DD6"/>
    <w:rsid w:val="4D6A284A"/>
    <w:rsid w:val="4EBF010F"/>
    <w:rsid w:val="4EF51EBF"/>
    <w:rsid w:val="4EF95324"/>
    <w:rsid w:val="4F471EB0"/>
    <w:rsid w:val="51015B9F"/>
    <w:rsid w:val="51331326"/>
    <w:rsid w:val="516B614C"/>
    <w:rsid w:val="51740A7F"/>
    <w:rsid w:val="51A5541E"/>
    <w:rsid w:val="51C96242"/>
    <w:rsid w:val="51D72A72"/>
    <w:rsid w:val="537F55D7"/>
    <w:rsid w:val="5431229D"/>
    <w:rsid w:val="54341889"/>
    <w:rsid w:val="548C1C35"/>
    <w:rsid w:val="54F46F60"/>
    <w:rsid w:val="55541B88"/>
    <w:rsid w:val="55801513"/>
    <w:rsid w:val="55A37BEA"/>
    <w:rsid w:val="560328C4"/>
    <w:rsid w:val="5784687B"/>
    <w:rsid w:val="57846959"/>
    <w:rsid w:val="578E6A87"/>
    <w:rsid w:val="58907098"/>
    <w:rsid w:val="58A44375"/>
    <w:rsid w:val="58F851BB"/>
    <w:rsid w:val="597D3B52"/>
    <w:rsid w:val="5A5738FA"/>
    <w:rsid w:val="5AC2203A"/>
    <w:rsid w:val="5BFB6B4D"/>
    <w:rsid w:val="5CBB3334"/>
    <w:rsid w:val="5D115FAF"/>
    <w:rsid w:val="5F5A0513"/>
    <w:rsid w:val="5FF259C1"/>
    <w:rsid w:val="60450A05"/>
    <w:rsid w:val="6162118B"/>
    <w:rsid w:val="62811722"/>
    <w:rsid w:val="62D752D8"/>
    <w:rsid w:val="62E75A72"/>
    <w:rsid w:val="63DC186C"/>
    <w:rsid w:val="63F7026C"/>
    <w:rsid w:val="64571880"/>
    <w:rsid w:val="649125B6"/>
    <w:rsid w:val="652F4C1A"/>
    <w:rsid w:val="659F7D1B"/>
    <w:rsid w:val="665D29C6"/>
    <w:rsid w:val="666D37F1"/>
    <w:rsid w:val="667664A3"/>
    <w:rsid w:val="66E80F31"/>
    <w:rsid w:val="67087D8F"/>
    <w:rsid w:val="671F687E"/>
    <w:rsid w:val="67F415F8"/>
    <w:rsid w:val="684B73E5"/>
    <w:rsid w:val="68A45628"/>
    <w:rsid w:val="69974ECB"/>
    <w:rsid w:val="6A047A2A"/>
    <w:rsid w:val="6AD72251"/>
    <w:rsid w:val="6AED1CFC"/>
    <w:rsid w:val="6B66740A"/>
    <w:rsid w:val="6C525830"/>
    <w:rsid w:val="6C5555D7"/>
    <w:rsid w:val="6CC547EE"/>
    <w:rsid w:val="6D1D2ABE"/>
    <w:rsid w:val="6F3831C3"/>
    <w:rsid w:val="6F5C0A2B"/>
    <w:rsid w:val="70417DD1"/>
    <w:rsid w:val="70753482"/>
    <w:rsid w:val="707B522A"/>
    <w:rsid w:val="714935AF"/>
    <w:rsid w:val="71F52D6C"/>
    <w:rsid w:val="72F25C21"/>
    <w:rsid w:val="73194D05"/>
    <w:rsid w:val="733F7AEA"/>
    <w:rsid w:val="736175F0"/>
    <w:rsid w:val="738F45DE"/>
    <w:rsid w:val="73A83B0E"/>
    <w:rsid w:val="744D3EF9"/>
    <w:rsid w:val="74794411"/>
    <w:rsid w:val="747C5C7B"/>
    <w:rsid w:val="752B2D72"/>
    <w:rsid w:val="75867C40"/>
    <w:rsid w:val="75D6535C"/>
    <w:rsid w:val="76432199"/>
    <w:rsid w:val="76C77A80"/>
    <w:rsid w:val="76F44829"/>
    <w:rsid w:val="773B04FA"/>
    <w:rsid w:val="775140A6"/>
    <w:rsid w:val="77A267C0"/>
    <w:rsid w:val="78205483"/>
    <w:rsid w:val="785A4601"/>
    <w:rsid w:val="78811C4B"/>
    <w:rsid w:val="78882278"/>
    <w:rsid w:val="78B118A6"/>
    <w:rsid w:val="78DE16F4"/>
    <w:rsid w:val="79135044"/>
    <w:rsid w:val="79F84B06"/>
    <w:rsid w:val="7A644B5B"/>
    <w:rsid w:val="7A7D0F99"/>
    <w:rsid w:val="7ACE059F"/>
    <w:rsid w:val="7AED497C"/>
    <w:rsid w:val="7B2A08DE"/>
    <w:rsid w:val="7BBE0A6B"/>
    <w:rsid w:val="7C1A7CA3"/>
    <w:rsid w:val="7C480CB4"/>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unhideWhenUsed/>
    <w:qFormat/>
    <w:uiPriority w:val="99"/>
    <w:pPr>
      <w:jc w:val="left"/>
    </w:pPr>
  </w:style>
  <w:style w:type="paragraph" w:styleId="5">
    <w:name w:val="Balloon Text"/>
    <w:basedOn w:val="1"/>
    <w:link w:val="23"/>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Normal (Web)"/>
    <w:basedOn w:val="1"/>
    <w:unhideWhenUsed/>
    <w:qFormat/>
    <w:uiPriority w:val="99"/>
    <w:pPr>
      <w:spacing w:beforeAutospacing="1"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character" w:styleId="15">
    <w:name w:val="footnote reference"/>
    <w:basedOn w:val="12"/>
    <w:unhideWhenUsed/>
    <w:qFormat/>
    <w:uiPriority w:val="99"/>
    <w:rPr>
      <w:vertAlign w:val="superscript"/>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hint="eastAsia" w:ascii="宋体" w:hAnsi="宋体" w:eastAsia="宋体" w:cs="宋体"/>
      <w:color w:val="000000"/>
      <w:sz w:val="20"/>
      <w:szCs w:val="20"/>
      <w:u w:val="none"/>
    </w:rPr>
  </w:style>
  <w:style w:type="character" w:customStyle="1" w:styleId="19">
    <w:name w:val="页眉 Char"/>
    <w:link w:val="7"/>
    <w:qFormat/>
    <w:uiPriority w:val="99"/>
    <w:rPr>
      <w:kern w:val="2"/>
      <w:sz w:val="18"/>
      <w:szCs w:val="18"/>
    </w:rPr>
  </w:style>
  <w:style w:type="character" w:customStyle="1" w:styleId="20">
    <w:name w:val="font41"/>
    <w:basedOn w:val="12"/>
    <w:qFormat/>
    <w:uiPriority w:val="0"/>
    <w:rPr>
      <w:rFonts w:hint="eastAsia" w:ascii="宋体" w:hAnsi="宋体" w:eastAsia="宋体" w:cs="宋体"/>
      <w:color w:val="000000"/>
      <w:sz w:val="24"/>
      <w:szCs w:val="24"/>
      <w:u w:val="none"/>
    </w:rPr>
  </w:style>
  <w:style w:type="character" w:customStyle="1" w:styleId="21">
    <w:name w:val="font51"/>
    <w:basedOn w:val="12"/>
    <w:qFormat/>
    <w:uiPriority w:val="0"/>
    <w:rPr>
      <w:rFonts w:hint="eastAsia" w:ascii="宋体" w:hAnsi="宋体" w:eastAsia="宋体" w:cs="宋体"/>
      <w:color w:val="000000"/>
      <w:sz w:val="24"/>
      <w:szCs w:val="24"/>
      <w:u w:val="none"/>
    </w:rPr>
  </w:style>
  <w:style w:type="character" w:customStyle="1" w:styleId="22">
    <w:name w:val="页脚 Char"/>
    <w:link w:val="6"/>
    <w:qFormat/>
    <w:uiPriority w:val="99"/>
    <w:rPr>
      <w:kern w:val="2"/>
      <w:sz w:val="18"/>
      <w:szCs w:val="18"/>
    </w:rPr>
  </w:style>
  <w:style w:type="character" w:customStyle="1" w:styleId="23">
    <w:name w:val="批注框文本 Char"/>
    <w:basedOn w:val="12"/>
    <w:link w:val="5"/>
    <w:semiHidden/>
    <w:qFormat/>
    <w:uiPriority w:val="99"/>
    <w:rPr>
      <w:kern w:val="2"/>
      <w:sz w:val="18"/>
      <w:szCs w:val="18"/>
    </w:rPr>
  </w:style>
  <w:style w:type="paragraph" w:customStyle="1" w:styleId="24">
    <w:name w:val="标题1"/>
    <w:basedOn w:val="3"/>
    <w:qFormat/>
    <w:uiPriority w:val="0"/>
    <w:pPr>
      <w:spacing w:before="0" w:after="0" w:line="240" w:lineRule="auto"/>
      <w:jc w:val="center"/>
    </w:pPr>
    <w:rPr>
      <w:rFonts w:ascii="华文中宋" w:hAnsi="华文中宋" w:eastAsia="华文中宋"/>
      <w:sz w:val="36"/>
      <w:szCs w:val="36"/>
    </w:rPr>
  </w:style>
  <w:style w:type="paragraph" w:customStyle="1" w:styleId="25">
    <w:name w:val="Table Paragraph"/>
    <w:basedOn w:val="1"/>
    <w:qFormat/>
    <w:uiPriority w:val="99"/>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17</Pages>
  <Words>1217</Words>
  <Characters>6937</Characters>
  <Lines>57</Lines>
  <Paragraphs>16</Paragraphs>
  <TotalTime>71</TotalTime>
  <ScaleCrop>false</ScaleCrop>
  <LinksUpToDate>false</LinksUpToDate>
  <CharactersWithSpaces>8138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一睡一梦</cp:lastModifiedBy>
  <cp:lastPrinted>2023-09-25T02:17:00Z</cp:lastPrinted>
  <dcterms:modified xsi:type="dcterms:W3CDTF">2023-10-07T03:31:34Z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DE1DB6381038407487E4F3A56992C66E_13</vt:lpwstr>
  </property>
</Properties>
</file>