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  <w:r>
        <w:rPr>
          <w:rFonts w:hint="eastAsia" w:ascii="方正小标宋简体" w:hAnsi="Times New Roman" w:eastAsia="方正小标宋简体"/>
          <w:b/>
          <w:sz w:val="84"/>
          <w:szCs w:val="84"/>
        </w:rPr>
        <w:t>龙安区马投涧镇人民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  <w:r>
        <w:rPr>
          <w:rFonts w:hint="eastAsia" w:ascii="方正小标宋简体" w:hAnsi="Times New Roman" w:eastAsia="方正小标宋简体"/>
          <w:b/>
          <w:sz w:val="84"/>
          <w:szCs w:val="84"/>
        </w:rPr>
        <w:t>政府2022年度预算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单 位 负 责 人：韩志丹</w:t>
      </w: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360" w:lineRule="auto"/>
        <w:ind w:right="-58" w:firstLine="739" w:firstLineChars="231"/>
        <w:rPr>
          <w:rFonts w:ascii="仿宋_GB2312" w:hAnsi="Times New Roman" w:eastAsia="仿宋_GB2312"/>
          <w:color w:val="FF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负责人联系方式：13526185059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公 开 负 责 人：董晓萌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负责人联系方式：13937222837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公  开  时  间：2022年 5月27 日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（单位公章）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-58"/>
        <w:rPr>
          <w:rFonts w:ascii="仿宋_GB2312" w:hAnsi="Times New Roman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firstLine="31" w:firstLineChars="7"/>
        <w:jc w:val="center"/>
        <w:rPr>
          <w:rFonts w:hint="eastAsia" w:ascii="仿宋_GB2312" w:hAnsi="Times New Roman" w:eastAsia="仿宋_GB2312" w:cs="黑体"/>
          <w:b/>
          <w:sz w:val="44"/>
          <w:szCs w:val="44"/>
        </w:rPr>
      </w:pPr>
      <w:r>
        <w:rPr>
          <w:rFonts w:hint="eastAsia" w:ascii="仿宋_GB2312" w:hAnsi="Times New Roman" w:eastAsia="仿宋_GB2312" w:cs="黑体"/>
          <w:b/>
          <w:sz w:val="44"/>
          <w:szCs w:val="44"/>
        </w:rPr>
        <w:t>目 录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黑体"/>
          <w:w w:val="99"/>
          <w:sz w:val="32"/>
          <w:szCs w:val="32"/>
        </w:rPr>
      </w:pPr>
      <w:r>
        <w:rPr>
          <w:rFonts w:hint="eastAsia" w:ascii="仿宋_GB2312" w:hAnsi="Times New Roman" w:eastAsia="仿宋_GB2312" w:cs="黑体"/>
          <w:sz w:val="32"/>
          <w:szCs w:val="32"/>
        </w:rPr>
        <w:t xml:space="preserve">第一部分   </w:t>
      </w:r>
      <w:r>
        <w:rPr>
          <w:rFonts w:hint="eastAsia" w:ascii="仿宋_GB2312" w:hAnsi="黑体" w:eastAsia="仿宋_GB2312"/>
          <w:sz w:val="32"/>
          <w:szCs w:val="32"/>
        </w:rPr>
        <w:t>龙安区马投涧镇人民政府部门</w:t>
      </w:r>
      <w:r>
        <w:rPr>
          <w:rFonts w:hint="eastAsia" w:ascii="仿宋_GB2312" w:hAnsi="Times New Roman" w:eastAsia="仿宋_GB2312" w:cs="黑体"/>
          <w:sz w:val="32"/>
          <w:szCs w:val="32"/>
        </w:rPr>
        <w:t>概况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黑体"/>
          <w:w w:val="99"/>
          <w:sz w:val="32"/>
          <w:szCs w:val="32"/>
        </w:rPr>
      </w:pPr>
      <w:r>
        <w:rPr>
          <w:rFonts w:hint="eastAsia" w:ascii="仿宋_GB2312" w:hAnsi="Times New Roman" w:eastAsia="仿宋_GB2312" w:cs="黑体"/>
          <w:sz w:val="32"/>
          <w:szCs w:val="32"/>
        </w:rPr>
        <w:t xml:space="preserve">第二部分  </w:t>
      </w:r>
      <w:r>
        <w:rPr>
          <w:rFonts w:hint="eastAsia" w:ascii="仿宋_GB2312" w:hAnsi="黑体" w:eastAsia="仿宋_GB2312"/>
          <w:sz w:val="32"/>
          <w:szCs w:val="32"/>
        </w:rPr>
        <w:t>龙安区马投涧镇人民政府</w:t>
      </w:r>
      <w:r>
        <w:rPr>
          <w:rFonts w:hint="eastAsia" w:ascii="仿宋_GB2312" w:hAnsi="Times New Roman" w:eastAsia="仿宋_GB2312" w:cs="黑体"/>
          <w:sz w:val="32"/>
          <w:szCs w:val="32"/>
        </w:rPr>
        <w:t>2022年度预算情况说明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一、收入支出预算总体情况说明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二、收入预算总体情况说明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四、财政拨款收支预算总体情况说明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五、一般公共预算支出情况说明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六、一般公共预算基本支出经济分类情况说明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七、政府性基金预算支出情况说明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八、“三公”经费支出预算情况说明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九、其他重要事项的情况说明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hint="eastAsia" w:ascii="仿宋_GB2312" w:hAnsi="Times New Roman" w:eastAsia="仿宋_GB2312" w:cs="黑体"/>
          <w:sz w:val="32"/>
          <w:szCs w:val="32"/>
        </w:rPr>
      </w:pPr>
      <w:r>
        <w:rPr>
          <w:rFonts w:hint="eastAsia" w:ascii="仿宋_GB2312" w:hAnsi="Times New Roman" w:eastAsia="仿宋_GB2312" w:cs="黑体"/>
          <w:sz w:val="32"/>
          <w:szCs w:val="32"/>
        </w:rPr>
        <w:t>第三部分</w:t>
      </w:r>
      <w:r>
        <w:rPr>
          <w:rFonts w:hint="eastAsia" w:ascii="仿宋_GB2312" w:hAnsi="Times New Roman" w:eastAsia="仿宋_GB2312" w:cs="黑体"/>
          <w:spacing w:val="-32"/>
          <w:sz w:val="32"/>
          <w:szCs w:val="32"/>
        </w:rPr>
        <w:t>主要名词解释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hint="eastAsia" w:ascii="仿宋_GB2312" w:hAnsi="Times New Roman" w:eastAsia="仿宋_GB2312" w:cs="黑体"/>
          <w:spacing w:val="-32"/>
          <w:sz w:val="32"/>
          <w:szCs w:val="32"/>
        </w:rPr>
      </w:pPr>
      <w:r>
        <w:rPr>
          <w:rFonts w:hint="eastAsia" w:ascii="仿宋_GB2312" w:hAnsi="Times New Roman" w:eastAsia="仿宋_GB2312" w:cs="黑体"/>
          <w:sz w:val="32"/>
          <w:szCs w:val="32"/>
        </w:rPr>
        <w:t xml:space="preserve">第四部分   </w:t>
      </w:r>
      <w:r>
        <w:rPr>
          <w:rFonts w:hint="eastAsia" w:ascii="仿宋_GB2312" w:hAnsi="Times New Roman" w:eastAsia="仿宋_GB2312" w:cs="黑体"/>
          <w:spacing w:val="-32"/>
          <w:sz w:val="32"/>
          <w:szCs w:val="32"/>
        </w:rPr>
        <w:t>附件及其他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hint="eastAsia" w:ascii="仿宋_GB2312" w:hAnsi="Times New Roman" w:eastAsia="仿宋_GB2312" w:cs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附件：龙安区马投涧镇人民政府</w:t>
      </w:r>
      <w:r>
        <w:rPr>
          <w:rFonts w:hint="eastAsia" w:ascii="仿宋_GB2312" w:hAnsi="Times New Roman" w:eastAsia="仿宋_GB2312" w:cs="黑体"/>
          <w:sz w:val="32"/>
          <w:szCs w:val="32"/>
        </w:rPr>
        <w:t>2022年度预算表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</w:rPr>
        <w:t>一般公共预算基本支出经济分类汇总表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九、项目支出预算明细表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十、项目绩效目标表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十一、整体绩效目标表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方正大标宋简体" w:eastAsia="仿宋_GB2312" w:cs="方正大标宋简体"/>
          <w:sz w:val="32"/>
          <w:szCs w:val="32"/>
        </w:rPr>
      </w:pPr>
    </w:p>
    <w:p>
      <w:pPr>
        <w:spacing w:line="560" w:lineRule="exact"/>
        <w:ind w:firstLine="883" w:firstLineChars="200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第一部分</w:t>
      </w:r>
    </w:p>
    <w:p>
      <w:pPr>
        <w:spacing w:line="560" w:lineRule="exact"/>
        <w:ind w:firstLine="883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部门概况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一、主要职能及预算单位构成</w:t>
      </w:r>
    </w:p>
    <w:p>
      <w:pPr>
        <w:pStyle w:val="5"/>
        <w:widowControl/>
        <w:snapToGrid w:val="0"/>
        <w:spacing w:before="246" w:line="600" w:lineRule="atLeast"/>
        <w:ind w:firstLine="600"/>
        <w:jc w:val="both"/>
        <w:rPr>
          <w:rFonts w:hint="eastAsia"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主要职能：河南省安阳市龙安区马投涧镇人民政府是一级预算单位，单位基本性质为其他单位，执行行政单位会计制度。坚决贯彻执行党的路线、方针、政策，教育和管理全镇干部群众，抓好经济建设，维护社会稳定；本行政区域内的经济和社会发展计划、预算，管理本行政区域内的经济、教育、科学、文化、卫生和财政、民政、计划生育等行政工作完成区委、区政府交给的其他工作任务。</w:t>
      </w:r>
      <w:r>
        <w:rPr>
          <w:rFonts w:hint="eastAsia" w:ascii="仿宋" w:hAnsi="仿宋" w:eastAsia="仿宋_GB2312"/>
          <w:kern w:val="2"/>
          <w:sz w:val="32"/>
          <w:szCs w:val="32"/>
        </w:rPr>
        <w:t> </w:t>
      </w:r>
    </w:p>
    <w:p>
      <w:pPr>
        <w:pStyle w:val="5"/>
        <w:widowControl/>
        <w:snapToGrid w:val="0"/>
        <w:spacing w:before="246" w:line="600" w:lineRule="atLeast"/>
        <w:ind w:firstLine="600"/>
        <w:jc w:val="both"/>
        <w:rPr>
          <w:rFonts w:hint="eastAsia"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2、机构设置：纳入马投涧镇人民政府 2022年度财政预</w:t>
      </w:r>
      <w:bookmarkStart w:id="0" w:name="_GoBack"/>
      <w:bookmarkEnd w:id="0"/>
      <w:r>
        <w:rPr>
          <w:rFonts w:hint="eastAsia" w:ascii="仿宋_GB2312" w:hAnsi="仿宋" w:eastAsia="仿宋_GB2312"/>
          <w:kern w:val="2"/>
          <w:sz w:val="32"/>
          <w:szCs w:val="32"/>
        </w:rPr>
        <w:t>算编制范围的单位包括：</w:t>
      </w:r>
    </w:p>
    <w:p>
      <w:pPr>
        <w:pStyle w:val="5"/>
        <w:widowControl/>
        <w:snapToGrid w:val="0"/>
        <w:spacing w:before="246" w:line="640" w:lineRule="exact"/>
        <w:ind w:firstLine="600"/>
        <w:jc w:val="both"/>
        <w:rPr>
          <w:rFonts w:hint="eastAsia"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1、马投涧镇人民政府本级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2、机构人员情况：共有正式在编在职职工82人，其中财政行政全供23名，财政工勤全供4人，财政事业全供55人，另外有特岗人员4人。</w:t>
      </w:r>
    </w:p>
    <w:p>
      <w:pPr>
        <w:spacing w:line="600" w:lineRule="exact"/>
        <w:ind w:firstLine="883" w:firstLineChars="200"/>
        <w:jc w:val="center"/>
        <w:rPr>
          <w:rFonts w:hint="eastAsia" w:ascii="仿宋_GB2312" w:hAnsi="黑体" w:eastAsia="仿宋_GB2312" w:cs="黑体"/>
          <w:b/>
          <w:bCs/>
          <w:sz w:val="44"/>
          <w:szCs w:val="44"/>
        </w:rPr>
      </w:pPr>
    </w:p>
    <w:p>
      <w:pPr>
        <w:spacing w:line="600" w:lineRule="exact"/>
        <w:ind w:firstLine="883" w:firstLineChars="200"/>
        <w:jc w:val="center"/>
        <w:rPr>
          <w:rFonts w:hint="eastAsia" w:ascii="仿宋_GB2312" w:hAnsi="黑体" w:eastAsia="仿宋_GB2312" w:cs="黑体"/>
          <w:b/>
          <w:bCs/>
          <w:sz w:val="44"/>
          <w:szCs w:val="44"/>
        </w:rPr>
      </w:pPr>
      <w:r>
        <w:rPr>
          <w:rFonts w:hint="eastAsia" w:ascii="仿宋_GB2312" w:hAnsi="黑体" w:eastAsia="仿宋_GB2312" w:cs="黑体"/>
          <w:b/>
          <w:bCs/>
          <w:sz w:val="44"/>
          <w:szCs w:val="44"/>
        </w:rPr>
        <w:t>第二部分</w:t>
      </w:r>
    </w:p>
    <w:p>
      <w:pPr>
        <w:spacing w:line="600" w:lineRule="exact"/>
        <w:ind w:firstLine="883" w:firstLineChars="200"/>
        <w:jc w:val="center"/>
        <w:rPr>
          <w:rFonts w:hint="eastAsia" w:ascii="仿宋_GB2312" w:hAnsi="黑体" w:eastAsia="仿宋_GB2312" w:cs="黑体"/>
          <w:b/>
          <w:bCs/>
          <w:sz w:val="44"/>
          <w:szCs w:val="44"/>
        </w:rPr>
      </w:pPr>
    </w:p>
    <w:p>
      <w:pPr>
        <w:spacing w:line="600" w:lineRule="exact"/>
        <w:ind w:firstLine="883" w:firstLineChars="200"/>
        <w:rPr>
          <w:rFonts w:hint="eastAsia" w:ascii="仿宋_GB2312" w:hAnsi="黑体" w:eastAsia="仿宋_GB2312" w:cs="黑体"/>
          <w:b/>
          <w:bCs/>
          <w:sz w:val="44"/>
          <w:szCs w:val="44"/>
        </w:rPr>
      </w:pPr>
      <w:r>
        <w:rPr>
          <w:rFonts w:hint="eastAsia" w:ascii="仿宋_GB2312" w:hAnsi="黑体" w:eastAsia="仿宋_GB2312" w:cs="黑体"/>
          <w:b/>
          <w:bCs/>
          <w:sz w:val="44"/>
          <w:szCs w:val="44"/>
        </w:rPr>
        <w:t>2022年度马投涧镇人民政府预算情况说明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一、部门收支整体情况说明</w:t>
      </w:r>
    </w:p>
    <w:p>
      <w:pPr>
        <w:spacing w:line="600" w:lineRule="exact"/>
        <w:ind w:firstLine="643" w:firstLineChars="200"/>
        <w:rPr>
          <w:rFonts w:hint="eastAsia" w:ascii="仿宋_GB2312" w:hAnsi="楷体" w:eastAsia="仿宋_GB2312" w:cs="楷体"/>
          <w:b/>
          <w:sz w:val="32"/>
          <w:szCs w:val="32"/>
        </w:rPr>
      </w:pPr>
      <w:r>
        <w:rPr>
          <w:rFonts w:hint="eastAsia" w:ascii="仿宋_GB2312" w:hAnsi="楷体" w:eastAsia="仿宋_GB2312" w:cs="楷体"/>
          <w:b/>
          <w:sz w:val="32"/>
          <w:szCs w:val="32"/>
        </w:rPr>
        <w:t>（一）收入安排情况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一般公共预算收入安排情况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2022年，我镇一般公共预算收入安排 4000万元。</w:t>
      </w:r>
    </w:p>
    <w:p>
      <w:pPr>
        <w:spacing w:line="600" w:lineRule="exact"/>
        <w:ind w:firstLine="643" w:firstLineChars="200"/>
        <w:rPr>
          <w:rFonts w:hint="eastAsia" w:ascii="仿宋_GB2312" w:hAnsi="楷体" w:eastAsia="仿宋_GB2312" w:cs="楷体"/>
          <w:b/>
          <w:sz w:val="32"/>
          <w:szCs w:val="32"/>
        </w:rPr>
      </w:pPr>
      <w:r>
        <w:rPr>
          <w:rFonts w:hint="eastAsia" w:ascii="仿宋_GB2312" w:hAnsi="楷体" w:eastAsia="仿宋_GB2312" w:cs="楷体"/>
          <w:b/>
          <w:sz w:val="32"/>
          <w:szCs w:val="32"/>
        </w:rPr>
        <w:t>（二）支出安排情况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1、一般公共预算支出安排情况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2022年，一般公共预算支出安排3697.7万元。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支出按经济分类主要为：工资福利支出安排1051.31万元，商品和服务支出安排1269.87万元，对个人和家庭的补助安排565.82万元，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政策性配套及项目支出安排810.7万元。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支出按功能分类主要为：</w:t>
      </w:r>
    </w:p>
    <w:p>
      <w:pPr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一般公共服务支出1990.52万元， </w:t>
      </w:r>
    </w:p>
    <w:p>
      <w:pPr>
        <w:spacing w:line="360" w:lineRule="auto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社会保障和就业支出115.75万元，</w:t>
      </w:r>
    </w:p>
    <w:p>
      <w:pPr>
        <w:spacing w:line="360" w:lineRule="auto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教、科、文育支出98.2万元， </w:t>
      </w:r>
    </w:p>
    <w:p>
      <w:pPr>
        <w:ind w:left="638" w:leftChars="30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卫生健康支出72.78万元， 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住房保障支出 97.55万元，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农林水支出940.7万元，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节能环保支出40万元。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公共安全支出75.06万。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城乡社区事务支出267.14万元。</w:t>
      </w:r>
    </w:p>
    <w:p>
      <w:pPr>
        <w:spacing w:line="600" w:lineRule="exact"/>
        <w:ind w:left="420" w:leftChars="200" w:firstLine="321" w:firstLineChars="1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2、</w:t>
      </w:r>
      <w:r>
        <w:rPr>
          <w:rFonts w:hint="eastAsia" w:ascii="仿宋_GB2312" w:hAnsi="宋体" w:eastAsia="仿宋_GB2312" w:cs="宋体"/>
          <w:b/>
          <w:sz w:val="32"/>
          <w:szCs w:val="32"/>
        </w:rPr>
        <w:t>转移性支出安排情况</w:t>
      </w:r>
    </w:p>
    <w:p>
      <w:pPr>
        <w:spacing w:line="600" w:lineRule="exact"/>
        <w:ind w:left="420" w:leftChars="20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上解上级支出安排302.3万元。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三、“三公”经费预算安排情况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2022年，依据戒奢尚俭、集中财力办大事原则，全</w:t>
      </w:r>
      <w:r>
        <w:rPr>
          <w:rFonts w:hint="eastAsia" w:ascii="仿宋_GB2312" w:hAnsi="宋体" w:eastAsia="仿宋_GB2312" w:cs="宋体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预算安排“三公”经费42万元，其中“因公出国（境）费用”预算0万元，与上年持平；“公务接待费”预算20万元，与上年持平； “公务用车运行维护费”预算22万元，与上年持平； “公务用车购置”预算0万元，与上年减少20万元。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四、开展财政预算绩效情况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推进预算绩效管理工作，严格按照《安阳市县区财政支出管理绩效综合评价方案》等制度的要求，深入推进预算绩效管理，并在此基础上，逐步建立全过程预算绩效管理机制，完善绩效评价结果与预算安排相结合的机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1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黑体" w:eastAsia="仿宋_GB2312"/>
          <w:b/>
          <w:sz w:val="44"/>
          <w:szCs w:val="44"/>
        </w:rPr>
      </w:pPr>
      <w:r>
        <w:rPr>
          <w:rFonts w:hint="eastAsia" w:ascii="仿宋_GB2312" w:hAnsi="黑体" w:eastAsia="仿宋_GB2312"/>
          <w:b/>
          <w:sz w:val="44"/>
          <w:szCs w:val="44"/>
        </w:rPr>
        <w:t>第三部分主要名词解释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黑体" w:eastAsia="仿宋_GB2312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一、财政拨款收入：是指同级财政当年拨付的资金。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“三公”经费：是指纳入同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kZTcwMjdmYjdkZjcwMjVkMjUzMWMyZjA0ODRjYTEifQ=="/>
  </w:docVars>
  <w:rsids>
    <w:rsidRoot w:val="006B7E0B"/>
    <w:rsid w:val="000301F5"/>
    <w:rsid w:val="00044158"/>
    <w:rsid w:val="000445AA"/>
    <w:rsid w:val="000642D8"/>
    <w:rsid w:val="00073592"/>
    <w:rsid w:val="00076D5A"/>
    <w:rsid w:val="00091356"/>
    <w:rsid w:val="000A16EC"/>
    <w:rsid w:val="000A1FF3"/>
    <w:rsid w:val="000A2C68"/>
    <w:rsid w:val="000E720F"/>
    <w:rsid w:val="000F6C8B"/>
    <w:rsid w:val="0010210A"/>
    <w:rsid w:val="00110824"/>
    <w:rsid w:val="00115771"/>
    <w:rsid w:val="00115915"/>
    <w:rsid w:val="001344FA"/>
    <w:rsid w:val="00135308"/>
    <w:rsid w:val="001422FF"/>
    <w:rsid w:val="001470AF"/>
    <w:rsid w:val="00160C6A"/>
    <w:rsid w:val="00164F18"/>
    <w:rsid w:val="00175E9C"/>
    <w:rsid w:val="00184A45"/>
    <w:rsid w:val="00186BD2"/>
    <w:rsid w:val="001A21DA"/>
    <w:rsid w:val="001B0BFF"/>
    <w:rsid w:val="001B4021"/>
    <w:rsid w:val="001D0D6F"/>
    <w:rsid w:val="001D4BA6"/>
    <w:rsid w:val="001D7273"/>
    <w:rsid w:val="001E0F8C"/>
    <w:rsid w:val="00200BD7"/>
    <w:rsid w:val="00202EA8"/>
    <w:rsid w:val="002112FD"/>
    <w:rsid w:val="00236FC0"/>
    <w:rsid w:val="00273D47"/>
    <w:rsid w:val="0029168C"/>
    <w:rsid w:val="002C5AAE"/>
    <w:rsid w:val="002E3BE4"/>
    <w:rsid w:val="002E4313"/>
    <w:rsid w:val="00321377"/>
    <w:rsid w:val="003352BA"/>
    <w:rsid w:val="00350476"/>
    <w:rsid w:val="00360249"/>
    <w:rsid w:val="00390DEF"/>
    <w:rsid w:val="003A0434"/>
    <w:rsid w:val="003A6F18"/>
    <w:rsid w:val="003B1BD5"/>
    <w:rsid w:val="00401345"/>
    <w:rsid w:val="00410844"/>
    <w:rsid w:val="00420855"/>
    <w:rsid w:val="00427291"/>
    <w:rsid w:val="00451611"/>
    <w:rsid w:val="0048026B"/>
    <w:rsid w:val="00496B7C"/>
    <w:rsid w:val="004A4265"/>
    <w:rsid w:val="004A7AF2"/>
    <w:rsid w:val="004C0398"/>
    <w:rsid w:val="004C13EB"/>
    <w:rsid w:val="004D5B4E"/>
    <w:rsid w:val="004F124B"/>
    <w:rsid w:val="004F3DF3"/>
    <w:rsid w:val="00521104"/>
    <w:rsid w:val="00563E46"/>
    <w:rsid w:val="005731DF"/>
    <w:rsid w:val="00577C4A"/>
    <w:rsid w:val="00593810"/>
    <w:rsid w:val="00594E25"/>
    <w:rsid w:val="005B4696"/>
    <w:rsid w:val="005D30D9"/>
    <w:rsid w:val="00600B18"/>
    <w:rsid w:val="00626BF1"/>
    <w:rsid w:val="00662E14"/>
    <w:rsid w:val="0067124D"/>
    <w:rsid w:val="006B49B5"/>
    <w:rsid w:val="006B7E0B"/>
    <w:rsid w:val="006C3CD3"/>
    <w:rsid w:val="006C7564"/>
    <w:rsid w:val="006D6D49"/>
    <w:rsid w:val="006E4BF1"/>
    <w:rsid w:val="006F5EEE"/>
    <w:rsid w:val="00700744"/>
    <w:rsid w:val="007213A5"/>
    <w:rsid w:val="00730F26"/>
    <w:rsid w:val="0073591F"/>
    <w:rsid w:val="007829BC"/>
    <w:rsid w:val="00783144"/>
    <w:rsid w:val="007B5898"/>
    <w:rsid w:val="007C2AA9"/>
    <w:rsid w:val="007C788C"/>
    <w:rsid w:val="007F7E98"/>
    <w:rsid w:val="00804322"/>
    <w:rsid w:val="00812F5C"/>
    <w:rsid w:val="00833DBE"/>
    <w:rsid w:val="00850CE1"/>
    <w:rsid w:val="00860A29"/>
    <w:rsid w:val="00874331"/>
    <w:rsid w:val="00891536"/>
    <w:rsid w:val="00891899"/>
    <w:rsid w:val="0089458A"/>
    <w:rsid w:val="008C14BF"/>
    <w:rsid w:val="008D01B3"/>
    <w:rsid w:val="00924A25"/>
    <w:rsid w:val="00943D7C"/>
    <w:rsid w:val="00944A2D"/>
    <w:rsid w:val="00952BFE"/>
    <w:rsid w:val="009821A1"/>
    <w:rsid w:val="00987FE0"/>
    <w:rsid w:val="00993BCD"/>
    <w:rsid w:val="009C2251"/>
    <w:rsid w:val="00A01FE4"/>
    <w:rsid w:val="00A330EC"/>
    <w:rsid w:val="00A34341"/>
    <w:rsid w:val="00A35A79"/>
    <w:rsid w:val="00A46E26"/>
    <w:rsid w:val="00A5737B"/>
    <w:rsid w:val="00A6267D"/>
    <w:rsid w:val="00A75C3F"/>
    <w:rsid w:val="00AE4D62"/>
    <w:rsid w:val="00AE549A"/>
    <w:rsid w:val="00B10D6F"/>
    <w:rsid w:val="00B20C5F"/>
    <w:rsid w:val="00B2333C"/>
    <w:rsid w:val="00BA362F"/>
    <w:rsid w:val="00BA4FA7"/>
    <w:rsid w:val="00BA7185"/>
    <w:rsid w:val="00BB6662"/>
    <w:rsid w:val="00BE56FB"/>
    <w:rsid w:val="00BE716F"/>
    <w:rsid w:val="00BF1AC3"/>
    <w:rsid w:val="00BF1FFD"/>
    <w:rsid w:val="00C03535"/>
    <w:rsid w:val="00C263C1"/>
    <w:rsid w:val="00C34784"/>
    <w:rsid w:val="00C41FD8"/>
    <w:rsid w:val="00C435CB"/>
    <w:rsid w:val="00C436B8"/>
    <w:rsid w:val="00C437E8"/>
    <w:rsid w:val="00C74CAF"/>
    <w:rsid w:val="00C8006E"/>
    <w:rsid w:val="00C831C5"/>
    <w:rsid w:val="00C83F94"/>
    <w:rsid w:val="00CA7ADA"/>
    <w:rsid w:val="00CD03AD"/>
    <w:rsid w:val="00CE3259"/>
    <w:rsid w:val="00CF1B5A"/>
    <w:rsid w:val="00D12D03"/>
    <w:rsid w:val="00D15C54"/>
    <w:rsid w:val="00D32932"/>
    <w:rsid w:val="00D43363"/>
    <w:rsid w:val="00D4466F"/>
    <w:rsid w:val="00D46069"/>
    <w:rsid w:val="00D53D97"/>
    <w:rsid w:val="00D5426D"/>
    <w:rsid w:val="00D6792C"/>
    <w:rsid w:val="00D8037E"/>
    <w:rsid w:val="00D8301B"/>
    <w:rsid w:val="00DA458E"/>
    <w:rsid w:val="00DA6A23"/>
    <w:rsid w:val="00DB68B2"/>
    <w:rsid w:val="00DC0C6B"/>
    <w:rsid w:val="00DC3D97"/>
    <w:rsid w:val="00DC6FBB"/>
    <w:rsid w:val="00DF3140"/>
    <w:rsid w:val="00E10F51"/>
    <w:rsid w:val="00E136CB"/>
    <w:rsid w:val="00E20E6F"/>
    <w:rsid w:val="00E31EE0"/>
    <w:rsid w:val="00E33EBB"/>
    <w:rsid w:val="00E36AE5"/>
    <w:rsid w:val="00E3795E"/>
    <w:rsid w:val="00E57174"/>
    <w:rsid w:val="00E57C5A"/>
    <w:rsid w:val="00E607D3"/>
    <w:rsid w:val="00E776E0"/>
    <w:rsid w:val="00EA0623"/>
    <w:rsid w:val="00EB12F7"/>
    <w:rsid w:val="00EC2B0B"/>
    <w:rsid w:val="00ED5B3D"/>
    <w:rsid w:val="00EF42A2"/>
    <w:rsid w:val="00F0089D"/>
    <w:rsid w:val="00F2137C"/>
    <w:rsid w:val="00F51FB3"/>
    <w:rsid w:val="00F754BD"/>
    <w:rsid w:val="00FA0A5A"/>
    <w:rsid w:val="19F52E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jc w:val="left"/>
    </w:pPr>
    <w:rPr>
      <w:rFonts w:ascii="Times New Roman" w:hAnsi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40A02-C85D-4A48-B1DC-0E4A53D03D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343</Words>
  <Characters>1961</Characters>
  <Lines>16</Lines>
  <Paragraphs>4</Paragraphs>
  <TotalTime>670</TotalTime>
  <ScaleCrop>false</ScaleCrop>
  <LinksUpToDate>false</LinksUpToDate>
  <CharactersWithSpaces>2300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2019-06-11T00:19:00Z</dcterms:created>
  <dc:creator>lenovo</dc:creator>
  <cp:lastModifiedBy>LAQ-zfb</cp:lastModifiedBy>
  <dcterms:modified xsi:type="dcterms:W3CDTF">2024-04-28T01:37:42Z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87501D857CF74B5CB0BA28E1F5D10177_12</vt:lpwstr>
  </property>
</Properties>
</file>