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2A0D0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编报目录</w:t>
      </w:r>
      <w:bookmarkStart w:id="6" w:name="_GoBack"/>
      <w:bookmarkEnd w:id="6"/>
    </w:p>
    <w:p w14:paraId="3A6FFC9C">
      <w:pPr>
        <w:pStyle w:val="2"/>
        <w:rPr>
          <w:rFonts w:hint="eastAsia"/>
          <w:lang w:eastAsia="zh-CN"/>
        </w:rPr>
      </w:pPr>
    </w:p>
    <w:p w14:paraId="69E9F12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53" w:leftChars="0" w:firstLine="883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一般公共预算收支拟安排情况</w:t>
      </w:r>
    </w:p>
    <w:p w14:paraId="795604E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53" w:leftChars="0" w:firstLine="883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政府性基金预算收支拟安排情况</w:t>
      </w:r>
    </w:p>
    <w:p w14:paraId="3868F08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53" w:leftChars="0" w:firstLine="883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债务情况</w:t>
      </w:r>
    </w:p>
    <w:p w14:paraId="1268F47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jc w:val="left"/>
        <w:textAlignment w:val="auto"/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“三公”经费预算拟安排情况</w:t>
      </w:r>
    </w:p>
    <w:p w14:paraId="3C071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五、社会保险基金预算拟安排情况</w:t>
      </w:r>
    </w:p>
    <w:p w14:paraId="0287A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六、重大政策和重点项目绩效情况</w:t>
      </w:r>
    </w:p>
    <w:p w14:paraId="2B6C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七、财政扶贫资金预算拟安排情况</w:t>
      </w:r>
    </w:p>
    <w:p w14:paraId="3D991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八、其他需要说明的情况</w:t>
      </w:r>
    </w:p>
    <w:p w14:paraId="145AE60D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768B37D4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龙安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财政预算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草案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编报说明</w:t>
      </w:r>
    </w:p>
    <w:p w14:paraId="77FC62D6">
      <w:pPr>
        <w:spacing w:line="580" w:lineRule="exact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</w:p>
    <w:p w14:paraId="65F778DB">
      <w:pPr>
        <w:spacing w:line="55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一、一般公共预算收支拟安排情况</w:t>
      </w:r>
    </w:p>
    <w:p w14:paraId="7869645C">
      <w:pPr>
        <w:spacing w:line="550" w:lineRule="exact"/>
        <w:ind w:firstLine="630"/>
        <w:rPr>
          <w:rFonts w:ascii="仿宋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（一）收入拟安排情况</w:t>
      </w:r>
    </w:p>
    <w:p w14:paraId="78176F57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1、一般公共预算收入拟安排情况</w:t>
      </w:r>
    </w:p>
    <w:p w14:paraId="766E9BB8">
      <w:pPr>
        <w:spacing w:line="550" w:lineRule="exact"/>
        <w:ind w:firstLine="63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年，全区一般公共预算收入拟安排1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000万元，较上年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数增长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10.5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%。其中：税收收入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96000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万元，非税收入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32000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万元。</w:t>
      </w:r>
    </w:p>
    <w:p w14:paraId="435CBD33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2、上级补助收入拟安排情况</w:t>
      </w:r>
    </w:p>
    <w:p w14:paraId="0F948EB5">
      <w:pPr>
        <w:spacing w:line="550" w:lineRule="exact"/>
        <w:ind w:firstLine="630"/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年，一般公共预算收入中，上级补助收入拟安排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43500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万元。其中：</w:t>
      </w:r>
    </w:p>
    <w:p w14:paraId="0A3DF1AF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（1）返还性收入拟安排情况</w:t>
      </w:r>
    </w:p>
    <w:p w14:paraId="57BA1ACE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2023年，全区返还性收入拟安排6372万元。其中：“增值税税收返还收入”2155万元、“增值税五五分享税收返还收入”3365万元、“所得税基数返还收入”447万元、“成品油税费改革返还收入”405万元。</w:t>
      </w:r>
    </w:p>
    <w:p w14:paraId="3A33FD0A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（2）一般性转移支付收入拟安排情况</w:t>
      </w:r>
    </w:p>
    <w:p w14:paraId="2369766D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全区一般性转移支付收入拟安排34395万元。其中：“均衡性转移支付收入”1801万元、“县级基本财力保障机制奖补资金收入”3762万元、“结算补助收入”3128万元、“重点生态功能区转移支付收入”1339万元、“固定数额补助收入”3814万元、“公共安全共同财政转移支付收入”30万元、“教育共同财政事权转移支付收入”3125万元、“社会保障和就业共同财政事权转移支付收入”1810万元、“农林水共同财政事权转移支付收入”1210万元。</w:t>
      </w:r>
    </w:p>
    <w:p w14:paraId="2558EE7A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（3）专项转移支付收入拟安排情况</w:t>
      </w:r>
    </w:p>
    <w:p w14:paraId="753D0454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年，全区专项转移支付收入年初预算拟安排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2733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用于“污染防治支出”。</w:t>
      </w:r>
    </w:p>
    <w:p w14:paraId="35AB010D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3、一般债券转贷收入拟安排情况</w:t>
      </w:r>
    </w:p>
    <w:p w14:paraId="5608CAAC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新增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一般债券转贷收入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1000万元，用于债券项目支出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。</w:t>
      </w:r>
    </w:p>
    <w:p w14:paraId="14820F8C">
      <w:pPr>
        <w:pStyle w:val="2"/>
        <w:ind w:firstLine="640" w:firstLineChars="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4、上年结转拟安排情况</w:t>
      </w:r>
    </w:p>
    <w:p w14:paraId="0D961650">
      <w:pPr>
        <w:pStyle w:val="2"/>
        <w:ind w:firstLine="640" w:firstLineChars="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上年按照收付实现制结转25624万元，拟按照原使用用途安排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25624万元纳入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2023年预算支出。</w:t>
      </w:r>
    </w:p>
    <w:p w14:paraId="1CD35DBD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5、调入资金拟安排情况</w:t>
      </w:r>
    </w:p>
    <w:p w14:paraId="6ED0E310">
      <w:pPr>
        <w:pStyle w:val="2"/>
        <w:ind w:firstLine="640" w:firstLineChars="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年，拟从政府性基金预算调入一般公共预算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000万元，用于平衡一般公共预算支出。</w:t>
      </w:r>
    </w:p>
    <w:p w14:paraId="586C137B">
      <w:pPr>
        <w:pStyle w:val="2"/>
        <w:numPr>
          <w:ilvl w:val="0"/>
          <w:numId w:val="2"/>
        </w:numPr>
        <w:ind w:firstLine="640" w:firstLineChars="0"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动用预算稳定调节基金拟安排情况</w:t>
      </w:r>
    </w:p>
    <w:p w14:paraId="1E8484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2023年，拟动用预算稳定调节基金5308万元，用于平衡一般公共预算支出。</w:t>
      </w:r>
    </w:p>
    <w:p w14:paraId="39C3FD60">
      <w:pPr>
        <w:spacing w:line="550" w:lineRule="exact"/>
        <w:ind w:firstLine="630"/>
        <w:rPr>
          <w:rFonts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（二）支出拟安排情况</w:t>
      </w:r>
    </w:p>
    <w:p w14:paraId="77B1F1E7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1、一般公共预算支出拟安排情况</w:t>
      </w:r>
    </w:p>
    <w:p w14:paraId="158D51FB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（1）全区一般公共预算支出拟安排情况</w:t>
      </w:r>
    </w:p>
    <w:p w14:paraId="2D8C4376">
      <w:pPr>
        <w:spacing w:line="550" w:lineRule="exact"/>
        <w:ind w:firstLine="640" w:firstLineChars="200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年全区一般公共预算本级支出拟安排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213455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万元。</w:t>
      </w:r>
    </w:p>
    <w:p w14:paraId="4E087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" w:eastAsia="仿宋_GB2312" w:cs="仿宋_GB2312"/>
          <w:b w:val="0"/>
          <w:bCs w:val="0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按功能分类的主要支出拟安排情况是：</w:t>
      </w:r>
      <w:r>
        <w:rPr>
          <w:rFonts w:hint="eastAsia" w:ascii="仿宋_GB2312" w:hAnsi="仿宋" w:eastAsia="仿宋_GB2312" w:cs="仿宋_GB2312"/>
          <w:b w:val="0"/>
          <w:bCs w:val="0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公共服务支出42006万元、文化旅游体育与传媒支出3399万元、教育支出39947万元、科学技术支出1598万元、社会保障和就业支出21570万元、卫生健康支出13387万元、城乡社区支出35396万元、农林水支出17873万元、自然资源海洋气象等支出3639万元、住房保障支出10387万元、灾害防治及应急管理支出2302万元、交通运输支出5539万元、灾害防治及应急管理支出2580万元、预备费4000万元、债券付息支出3828万元。</w:t>
      </w:r>
    </w:p>
    <w:p w14:paraId="11BFB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" w:eastAsia="仿宋_GB2312" w:cs="仿宋_GB2312"/>
          <w:b w:val="0"/>
          <w:bCs w:val="0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按经济分类的主要支出拟安排情况是：</w:t>
      </w:r>
      <w:r>
        <w:rPr>
          <w:rFonts w:hint="eastAsia" w:ascii="仿宋_GB2312" w:hAnsi="仿宋" w:eastAsia="仿宋_GB2312" w:cs="仿宋_GB2312"/>
          <w:b w:val="0"/>
          <w:bCs w:val="0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机关工资福利支出30555万元、机关商品和服务支出37673万元、机关资本性支出28754万元、对事业单位经常性补助52690万元、对个人和家庭的补助支出22383万元、其他支出31195万元、预备费及预留4000万元、债务利息及费用支出3828万元。</w:t>
      </w:r>
    </w:p>
    <w:p w14:paraId="4DD5C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上解上级支出拟安排情况</w:t>
      </w:r>
    </w:p>
    <w:p w14:paraId="3AF0FF1D"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年，上解上级支出拟安排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32697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万元。其中：体制结算上解5344万元，专项上解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27353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万元。</w:t>
      </w:r>
    </w:p>
    <w:p w14:paraId="65C47CD0"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一般债务还本支出拟安排情况</w:t>
      </w:r>
    </w:p>
    <w:p w14:paraId="1E957A1E">
      <w:pPr>
        <w:spacing w:line="550" w:lineRule="exact"/>
        <w:ind w:firstLine="640" w:firstLineChars="200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2023年，拟安排一般债券还本支出280万元。</w:t>
      </w:r>
    </w:p>
    <w:p w14:paraId="6F4587B0">
      <w:pPr>
        <w:spacing w:line="550" w:lineRule="exact"/>
        <w:ind w:firstLine="640" w:firstLineChars="200"/>
        <w:rPr>
          <w:rFonts w:ascii="黑体" w:hAnsi="黑体" w:eastAsia="黑体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bookmarkStart w:id="0" w:name="OLE_LINK1"/>
      <w:r>
        <w:rPr>
          <w:rFonts w:hint="eastAsia" w:ascii="黑体" w:hAnsi="黑体" w:eastAsia="黑体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政府性基金预算收支拟安排情况</w:t>
      </w:r>
      <w:bookmarkEnd w:id="0"/>
    </w:p>
    <w:p w14:paraId="0C94C667">
      <w:pPr>
        <w:spacing w:line="550" w:lineRule="exact"/>
        <w:ind w:firstLine="630"/>
        <w:rPr>
          <w:rFonts w:ascii="仿宋" w:hAnsi="仿宋" w:eastAsia="仿宋_GB2312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（一）收入拟安排情况</w:t>
      </w:r>
    </w:p>
    <w:p w14:paraId="4E71584C">
      <w:pPr>
        <w:spacing w:line="550" w:lineRule="exact"/>
        <w:ind w:firstLine="630"/>
        <w:rPr>
          <w:rFonts w:hint="eastAsia" w:ascii="仿宋_GB2312" w:hAnsi="仿宋" w:eastAsia="仿宋_GB2312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1、政府性基金预算收入拟安排情况</w:t>
      </w:r>
    </w:p>
    <w:p w14:paraId="6C4B4B55">
      <w:pPr>
        <w:spacing w:line="550" w:lineRule="exact"/>
        <w:ind w:firstLine="630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2023年，政府性基金收入预算拟安排100000万元。较去年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增长357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1EC89335">
      <w:pPr>
        <w:spacing w:line="550" w:lineRule="exact"/>
        <w:ind w:firstLine="630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2、上级补助收入拟安排情况</w:t>
      </w:r>
    </w:p>
    <w:p w14:paraId="7DF0F28E">
      <w:pPr>
        <w:spacing w:line="550" w:lineRule="exact"/>
        <w:ind w:firstLine="630"/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年，上级提前下达政府性基金转移支付收入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1686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万元。其中：移民补助支出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1646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万元，农林水支出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" w:eastAsia="仿宋_GB2312" w:cs="仿宋_GB2312"/>
          <w:color w:val="auto"/>
          <w:kern w:val="10"/>
          <w:sz w:val="32"/>
          <w:szCs w:val="32"/>
          <w:highlight w:val="none"/>
        </w:rPr>
        <w:t>万元。</w:t>
      </w:r>
    </w:p>
    <w:p w14:paraId="6DE2C15B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3、专项债券转贷收入拟安排情况</w:t>
      </w:r>
    </w:p>
    <w:p w14:paraId="7516E6EA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拟新增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专项债券转贷收入164300万元，主要用于新材料产业园项目、西部调水管网项目等专项债券项目支出。</w:t>
      </w:r>
    </w:p>
    <w:p w14:paraId="58DCF25C">
      <w:pPr>
        <w:spacing w:line="550" w:lineRule="exact"/>
        <w:ind w:firstLine="630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4.上年结转拟安排情况</w:t>
      </w:r>
    </w:p>
    <w:p w14:paraId="0B264525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上年按照收付实现制结转7278万元，拟按照原使用用途安排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7278万元纳入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2023年预算支出。</w:t>
      </w:r>
    </w:p>
    <w:p w14:paraId="1765BFDE">
      <w:pPr>
        <w:spacing w:line="550" w:lineRule="exact"/>
        <w:ind w:firstLine="630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5.其他收入</w:t>
      </w:r>
    </w:p>
    <w:p w14:paraId="3E95129B">
      <w:pPr>
        <w:spacing w:line="55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2023年，中小银行专项债利息5712万元交入我区，由我区代缴专项债券利息。</w:t>
      </w:r>
    </w:p>
    <w:p w14:paraId="33265CFE">
      <w:pPr>
        <w:spacing w:line="550" w:lineRule="exact"/>
        <w:ind w:firstLine="630"/>
        <w:rPr>
          <w:rFonts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（二）支出拟安排情况</w:t>
      </w:r>
    </w:p>
    <w:p w14:paraId="0682DB01">
      <w:pPr>
        <w:spacing w:line="550" w:lineRule="exact"/>
        <w:ind w:firstLine="630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1、政府性基金预算支出拟安排情况</w:t>
      </w:r>
    </w:p>
    <w:p w14:paraId="1E658F26">
      <w:pPr>
        <w:spacing w:line="550" w:lineRule="exact"/>
        <w:ind w:firstLine="630"/>
        <w:rPr>
          <w:rFonts w:hint="default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2023年，全区政府性基金预算支出拟安排228369万元。其中：“城乡社区支出—国有土地使用权出让收入安排的支出”46349万元，主要用于土地征收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成本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；“债务付息支出”15465万元，主要用于支付到期专项债券利息及发行手续费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拟新增专项债券转贷收入安排支出164300万元。</w:t>
      </w:r>
    </w:p>
    <w:p w14:paraId="421C4D3D">
      <w:pPr>
        <w:spacing w:line="550" w:lineRule="exact"/>
        <w:ind w:firstLine="630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2、上解上级支出拟安排情况</w:t>
      </w:r>
    </w:p>
    <w:p w14:paraId="72922548">
      <w:pPr>
        <w:spacing w:line="550" w:lineRule="exact"/>
        <w:ind w:firstLine="630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2023年，上解上级支出拟安排1895万元，主要用于上级统筹政府购买服务等项目费用支出。</w:t>
      </w:r>
    </w:p>
    <w:p w14:paraId="21B9325E">
      <w:pPr>
        <w:spacing w:line="550" w:lineRule="exact"/>
        <w:ind w:firstLine="630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3、调出资金拟安排情况</w:t>
      </w:r>
    </w:p>
    <w:p w14:paraId="737B1EF9">
      <w:pPr>
        <w:spacing w:line="550" w:lineRule="exact"/>
        <w:ind w:firstLine="630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2023年，拟从政府性基金预算调出43000万元，用于平衡全区一般公共预算支出。</w:t>
      </w:r>
    </w:p>
    <w:p w14:paraId="1FA7E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专项债务还本支出拟安排情况</w:t>
      </w:r>
    </w:p>
    <w:p w14:paraId="267EE8D9">
      <w:pPr>
        <w:spacing w:line="550" w:lineRule="exact"/>
        <w:ind w:firstLine="640" w:firstLineChars="200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2023年，拟安排专项债券还本支出7500万元。其中：使用再融资债券转贷收入偿还7500万元。</w:t>
      </w:r>
    </w:p>
    <w:p w14:paraId="2497A6A0">
      <w:pPr>
        <w:spacing w:line="550" w:lineRule="exact"/>
        <w:ind w:firstLine="640" w:firstLineChars="200"/>
        <w:rPr>
          <w:rFonts w:ascii="黑体" w:hAnsi="黑体" w:eastAsia="黑体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三、债务情况</w:t>
      </w:r>
    </w:p>
    <w:p w14:paraId="52AB5A74">
      <w:pPr>
        <w:spacing w:line="55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2023年，全区到期应偿还债务本金为280万元，其中：一般债务本金280万元，专项债务本金0万元,需用自有财力偿还一般债务本金280万元。</w:t>
      </w:r>
    </w:p>
    <w:p w14:paraId="40F8A317">
      <w:pPr>
        <w:spacing w:line="55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2023年，全区需要支付债务利息支出19293万元。其中：一般债务利息3828万元，专项债务利息15465万元（含中小银行专项债券利息及手续费5712万元）。</w:t>
      </w:r>
    </w:p>
    <w:p w14:paraId="54BC7AF5">
      <w:pPr>
        <w:spacing w:line="55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1" w:name="OLE_LINK2"/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四、“三公”经费预算拟安排情况</w:t>
      </w:r>
    </w:p>
    <w:bookmarkEnd w:id="1"/>
    <w:p w14:paraId="7C89D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2023年，根据集中财力办大事，坚决压缩一般性支出的原则，全区预算拟安排“三公”经费支出490万元，较上年预算数减少1%，其中：“公务接待费”预算82万元，“公务用车运行维护费”预算408元。</w:t>
      </w:r>
    </w:p>
    <w:p w14:paraId="13B39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“因公出国（境）费用”年初预算为0万元，均与上年持平。</w:t>
      </w:r>
    </w:p>
    <w:p w14:paraId="251AE6FD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“公务用车购置”年初预算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0万元，较上年相比减少16万元。主要原因是2023年没有需要采购的车辆。</w:t>
      </w:r>
    </w:p>
    <w:p w14:paraId="635E5B40">
      <w:pPr>
        <w:spacing w:line="55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2" w:name="OLE_LINK3"/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五、社会保险基金预算拟安排情况</w:t>
      </w:r>
    </w:p>
    <w:bookmarkEnd w:id="2"/>
    <w:p w14:paraId="76AD6EF7">
      <w:pPr>
        <w:spacing w:line="550" w:lineRule="exact"/>
        <w:ind w:firstLine="645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2023年城乡居民养老保险收入预算拟安排8084万元，社保基金支出拟安排6044万元，当年社保基金预算结余2040万元。</w:t>
      </w:r>
    </w:p>
    <w:p w14:paraId="5AF6CD24">
      <w:pPr>
        <w:spacing w:line="55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3" w:name="OLE_LINK4"/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六、重大政策和重点项目绩效情况</w:t>
      </w:r>
    </w:p>
    <w:bookmarkEnd w:id="3"/>
    <w:p w14:paraId="4A7F93F8">
      <w:pPr>
        <w:spacing w:line="550" w:lineRule="exact"/>
        <w:ind w:firstLine="630"/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积极制定预算绩效管理制度，健全预算绩效管理培训机制，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立全方位、全过程、全覆盖的预算绩效管理体系，完善预算绩效管理制度体系，加快推进配套制度和实施细则建设。进一步完善绩效管理链条，做实事前绩效评估，严格绩效目标管理，加强绩效运行监控，提升绩效评价质效。有序推进部门和单位整体支出绩效评价，推动提升部门和单位管理效率和履职效能</w:t>
      </w:r>
      <w:r>
        <w:rPr>
          <w:rFonts w:hint="eastAsia" w:ascii="仿宋_GB2312" w:hAnsi="仿宋" w:eastAsia="仿宋_GB2312" w:cs="仿宋_GB2312"/>
          <w:color w:val="000000" w:themeColor="text1"/>
          <w:kern w:val="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，进一步提升资金使用效益。</w:t>
      </w:r>
    </w:p>
    <w:p w14:paraId="4AD90A9A">
      <w:pPr>
        <w:spacing w:line="55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4" w:name="OLE_LINK5"/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七、财政扶贫资金预算拟安排情况</w:t>
      </w:r>
    </w:p>
    <w:bookmarkEnd w:id="4"/>
    <w:p w14:paraId="6ECFA05C">
      <w:pPr>
        <w:spacing w:line="550" w:lineRule="exact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2023年年初预算拟安排乡村振兴衔接资金1604万元，用于乡村振兴和巩固脱贫成果等支出。</w:t>
      </w:r>
    </w:p>
    <w:p w14:paraId="086AB535">
      <w:pPr>
        <w:spacing w:line="55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5" w:name="OLE_LINK6"/>
      <w:r>
        <w:rPr>
          <w:rFonts w:hint="eastAsia" w:ascii="黑体" w:hAnsi="黑体" w:eastAsia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八、其他需要说明的情况</w:t>
      </w:r>
    </w:p>
    <w:bookmarkEnd w:id="5"/>
    <w:p w14:paraId="3C37B3FA">
      <w:pPr>
        <w:spacing w:line="550" w:lineRule="exact"/>
        <w:ind w:firstLine="645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2023年，我区没有编制“国有资本经营预算”收支预算，原因是我区没有大中型国有企业。</w:t>
      </w:r>
    </w:p>
    <w:p w14:paraId="41D05D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434E3"/>
    <w:multiLevelType w:val="singleLevel"/>
    <w:tmpl w:val="BD4434E3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74A00E8E"/>
    <w:multiLevelType w:val="singleLevel"/>
    <w:tmpl w:val="74A00E8E"/>
    <w:lvl w:ilvl="0" w:tentative="0">
      <w:start w:val="1"/>
      <w:numFmt w:val="chineseCounting"/>
      <w:suff w:val="nothing"/>
      <w:lvlText w:val="%1、"/>
      <w:lvlJc w:val="left"/>
      <w:pPr>
        <w:ind w:left="-25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jQ1NGY3ODFkOGI5MGQxYWFiN2NiMmY1NjkyNWMifQ=="/>
  </w:docVars>
  <w:rsids>
    <w:rsidRoot w:val="34D769F2"/>
    <w:rsid w:val="03962305"/>
    <w:rsid w:val="098E7A8B"/>
    <w:rsid w:val="0A7D7D7B"/>
    <w:rsid w:val="0B4B1C27"/>
    <w:rsid w:val="142676D5"/>
    <w:rsid w:val="151237B6"/>
    <w:rsid w:val="15DA7246"/>
    <w:rsid w:val="18A92683"/>
    <w:rsid w:val="1AFF2A2E"/>
    <w:rsid w:val="25706A02"/>
    <w:rsid w:val="25F50CB6"/>
    <w:rsid w:val="261D1FBA"/>
    <w:rsid w:val="31A517E2"/>
    <w:rsid w:val="349B6ECC"/>
    <w:rsid w:val="34D769F2"/>
    <w:rsid w:val="39161217"/>
    <w:rsid w:val="3AE74C19"/>
    <w:rsid w:val="3D136199"/>
    <w:rsid w:val="3E7013C9"/>
    <w:rsid w:val="44FF7003"/>
    <w:rsid w:val="48272AF9"/>
    <w:rsid w:val="4A0330F2"/>
    <w:rsid w:val="4CF3744D"/>
    <w:rsid w:val="4D0274AD"/>
    <w:rsid w:val="4F53436C"/>
    <w:rsid w:val="53C438F2"/>
    <w:rsid w:val="55CC1183"/>
    <w:rsid w:val="5D8D744A"/>
    <w:rsid w:val="5FC44C79"/>
    <w:rsid w:val="6AA47B81"/>
    <w:rsid w:val="6DA02882"/>
    <w:rsid w:val="6E5673E4"/>
    <w:rsid w:val="73A11102"/>
    <w:rsid w:val="740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2290</Words>
  <Characters>2660</Characters>
  <Lines>0</Lines>
  <Paragraphs>0</Paragraphs>
  <TotalTime>1</TotalTime>
  <ScaleCrop>false</ScaleCrop>
  <LinksUpToDate>false</LinksUpToDate>
  <CharactersWithSpaces>2668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2023-07-20T02:54:00Z</dcterms:created>
  <dc:creator>月牙呀</dc:creator>
  <cp:lastModifiedBy>月牙呀</cp:lastModifiedBy>
  <dcterms:modified xsi:type="dcterms:W3CDTF">2024-09-09T06:36:44Z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C17C9114E6734242AA8851C6BABFE837_11</vt:lpwstr>
  </property>
</Properties>
</file>