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409E10">
      <w:pPr>
        <w:adjustRightInd w:val="0"/>
        <w:snapToGrid w:val="0"/>
        <w:spacing w:line="360" w:lineRule="auto"/>
        <w:jc w:val="center"/>
        <w:rPr>
          <w:rFonts w:hint="eastAsia" w:ascii="方正小标宋简体" w:hAnsi="Times New Roman" w:eastAsia="方正小标宋简体"/>
          <w:b/>
          <w:sz w:val="72"/>
          <w:szCs w:val="72"/>
        </w:rPr>
      </w:pPr>
    </w:p>
    <w:p w14:paraId="3E8060A5">
      <w:pPr>
        <w:adjustRightInd w:val="0"/>
        <w:snapToGrid w:val="0"/>
        <w:spacing w:line="360" w:lineRule="auto"/>
        <w:jc w:val="center"/>
        <w:rPr>
          <w:rFonts w:hint="eastAsia" w:ascii="方正小标宋简体" w:hAnsi="Times New Roman" w:eastAsia="方正小标宋简体"/>
          <w:b/>
          <w:sz w:val="72"/>
          <w:szCs w:val="72"/>
        </w:rPr>
      </w:pPr>
    </w:p>
    <w:p w14:paraId="0DBFF60F">
      <w:pPr>
        <w:adjustRightInd w:val="0"/>
        <w:snapToGrid w:val="0"/>
        <w:spacing w:line="360" w:lineRule="auto"/>
        <w:jc w:val="center"/>
        <w:rPr>
          <w:rFonts w:hint="eastAsia" w:ascii="宋体" w:hAnsi="宋体" w:eastAsia="宋体"/>
          <w:b/>
          <w:color w:val="FF0000"/>
          <w:sz w:val="72"/>
          <w:szCs w:val="72"/>
          <w:lang w:eastAsia="zh-CN"/>
        </w:rPr>
      </w:pPr>
      <w:r>
        <w:rPr>
          <w:rFonts w:hint="eastAsia" w:ascii="宋体" w:hAnsi="宋体"/>
          <w:b/>
          <w:sz w:val="72"/>
          <w:szCs w:val="72"/>
        </w:rPr>
        <w:t>龙安区</w:t>
      </w:r>
      <w:r>
        <w:rPr>
          <w:rFonts w:hint="eastAsia" w:ascii="宋体" w:hAnsi="宋体"/>
          <w:b/>
          <w:color w:val="auto"/>
          <w:sz w:val="72"/>
          <w:szCs w:val="72"/>
          <w:lang w:eastAsia="zh-CN"/>
        </w:rPr>
        <w:t>田村街道办事处</w:t>
      </w:r>
    </w:p>
    <w:p w14:paraId="7DDB69FE">
      <w:pPr>
        <w:adjustRightInd w:val="0"/>
        <w:snapToGrid w:val="0"/>
        <w:spacing w:line="360" w:lineRule="auto"/>
        <w:jc w:val="center"/>
        <w:rPr>
          <w:rFonts w:ascii="宋体" w:hAnsi="宋体"/>
          <w:b/>
          <w:sz w:val="72"/>
          <w:szCs w:val="72"/>
        </w:rPr>
      </w:pPr>
      <w:r>
        <w:rPr>
          <w:rFonts w:ascii="宋体" w:hAnsi="宋体"/>
          <w:b/>
          <w:sz w:val="72"/>
          <w:szCs w:val="72"/>
        </w:rPr>
        <w:t>20</w:t>
      </w:r>
      <w:r>
        <w:rPr>
          <w:rFonts w:hint="eastAsia" w:ascii="宋体" w:hAnsi="宋体"/>
          <w:b/>
          <w:sz w:val="72"/>
          <w:szCs w:val="72"/>
        </w:rPr>
        <w:t>2</w:t>
      </w:r>
      <w:r>
        <w:rPr>
          <w:rFonts w:hint="eastAsia" w:ascii="宋体" w:hAnsi="宋体"/>
          <w:b/>
          <w:sz w:val="72"/>
          <w:szCs w:val="72"/>
          <w:lang w:val="en-US" w:eastAsia="zh-CN"/>
        </w:rPr>
        <w:t>3</w:t>
      </w:r>
      <w:r>
        <w:rPr>
          <w:rFonts w:hint="eastAsia" w:ascii="宋体" w:hAnsi="宋体"/>
          <w:b/>
          <w:sz w:val="72"/>
          <w:szCs w:val="72"/>
        </w:rPr>
        <w:t>年度部门预算公开说明</w:t>
      </w:r>
    </w:p>
    <w:p w14:paraId="3B8B3607">
      <w:pPr>
        <w:adjustRightInd w:val="0"/>
        <w:snapToGrid w:val="0"/>
        <w:spacing w:line="360" w:lineRule="auto"/>
        <w:rPr>
          <w:rFonts w:ascii="方正小标宋简体" w:hAnsi="Times New Roman" w:eastAsia="方正小标宋简体"/>
          <w:b/>
          <w:sz w:val="84"/>
          <w:szCs w:val="84"/>
        </w:rPr>
      </w:pPr>
    </w:p>
    <w:p w14:paraId="46E137E2">
      <w:pPr>
        <w:kinsoku w:val="0"/>
        <w:overflowPunct w:val="0"/>
        <w:adjustRightInd w:val="0"/>
        <w:snapToGrid w:val="0"/>
        <w:spacing w:line="360" w:lineRule="auto"/>
        <w:ind w:right="-58"/>
        <w:jc w:val="center"/>
        <w:rPr>
          <w:rFonts w:ascii="宋体" w:hAnsi="宋体"/>
          <w:b/>
          <w:bCs w:val="0"/>
          <w:color w:val="auto"/>
          <w:sz w:val="44"/>
          <w:szCs w:val="44"/>
        </w:rPr>
      </w:pPr>
      <w:r>
        <w:rPr>
          <w:rFonts w:hint="eastAsia" w:ascii="宋体" w:hAnsi="宋体"/>
          <w:b/>
          <w:bCs w:val="0"/>
          <w:color w:val="auto"/>
          <w:sz w:val="44"/>
          <w:szCs w:val="44"/>
        </w:rPr>
        <w:t>202</w:t>
      </w:r>
      <w:r>
        <w:rPr>
          <w:rFonts w:hint="eastAsia" w:ascii="宋体" w:hAnsi="宋体"/>
          <w:b/>
          <w:bCs w:val="0"/>
          <w:color w:val="auto"/>
          <w:sz w:val="44"/>
          <w:szCs w:val="44"/>
          <w:lang w:val="en-US" w:eastAsia="zh-CN"/>
        </w:rPr>
        <w:t>3</w:t>
      </w:r>
      <w:r>
        <w:rPr>
          <w:rFonts w:hint="eastAsia" w:ascii="宋体" w:hAnsi="宋体"/>
          <w:b/>
          <w:bCs w:val="0"/>
          <w:color w:val="auto"/>
          <w:sz w:val="44"/>
          <w:szCs w:val="44"/>
        </w:rPr>
        <w:t>年</w:t>
      </w:r>
      <w:r>
        <w:rPr>
          <w:rFonts w:hint="eastAsia" w:ascii="宋体" w:hAnsi="宋体"/>
          <w:b/>
          <w:bCs w:val="0"/>
          <w:color w:val="auto"/>
          <w:sz w:val="44"/>
          <w:szCs w:val="44"/>
          <w:lang w:val="en-US" w:eastAsia="zh-CN"/>
        </w:rPr>
        <w:t>7</w:t>
      </w:r>
      <w:r>
        <w:rPr>
          <w:rFonts w:hint="eastAsia" w:ascii="宋体" w:hAnsi="宋体"/>
          <w:b/>
          <w:bCs w:val="0"/>
          <w:color w:val="auto"/>
          <w:sz w:val="44"/>
          <w:szCs w:val="44"/>
        </w:rPr>
        <w:t>月</w:t>
      </w:r>
      <w:r>
        <w:rPr>
          <w:rFonts w:hint="eastAsia" w:ascii="宋体" w:hAnsi="宋体"/>
          <w:b/>
          <w:bCs w:val="0"/>
          <w:color w:val="auto"/>
          <w:sz w:val="44"/>
          <w:szCs w:val="44"/>
          <w:lang w:val="en-US" w:eastAsia="zh-CN"/>
        </w:rPr>
        <w:t xml:space="preserve"> 15 </w:t>
      </w:r>
      <w:r>
        <w:rPr>
          <w:rFonts w:hint="eastAsia" w:ascii="宋体" w:hAnsi="宋体"/>
          <w:b/>
          <w:bCs w:val="0"/>
          <w:color w:val="auto"/>
          <w:sz w:val="44"/>
          <w:szCs w:val="44"/>
        </w:rPr>
        <w:t>日</w:t>
      </w:r>
    </w:p>
    <w:p w14:paraId="183D5804">
      <w:pPr>
        <w:kinsoku w:val="0"/>
        <w:overflowPunct w:val="0"/>
        <w:adjustRightInd w:val="0"/>
        <w:snapToGrid w:val="0"/>
        <w:spacing w:line="360" w:lineRule="auto"/>
        <w:ind w:left="-142" w:firstLine="39" w:firstLineChars="7"/>
        <w:jc w:val="center"/>
        <w:rPr>
          <w:rFonts w:ascii="黑体" w:hAnsi="Times New Roman" w:eastAsia="黑体" w:cs="黑体"/>
          <w:sz w:val="56"/>
          <w:szCs w:val="56"/>
        </w:rPr>
      </w:pPr>
    </w:p>
    <w:p w14:paraId="2AC9AD9E">
      <w:pPr>
        <w:kinsoku w:val="0"/>
        <w:overflowPunct w:val="0"/>
        <w:adjustRightInd w:val="0"/>
        <w:snapToGrid w:val="0"/>
        <w:spacing w:line="360" w:lineRule="auto"/>
        <w:ind w:left="-142" w:firstLine="39" w:firstLineChars="7"/>
        <w:jc w:val="center"/>
        <w:rPr>
          <w:rFonts w:ascii="黑体" w:hAnsi="Times New Roman" w:eastAsia="黑体" w:cs="黑体"/>
          <w:sz w:val="56"/>
          <w:szCs w:val="56"/>
        </w:rPr>
      </w:pPr>
    </w:p>
    <w:p w14:paraId="23BEC63B">
      <w:pPr>
        <w:kinsoku w:val="0"/>
        <w:overflowPunct w:val="0"/>
        <w:adjustRightInd w:val="0"/>
        <w:snapToGrid w:val="0"/>
        <w:spacing w:line="360" w:lineRule="auto"/>
        <w:ind w:left="-142" w:firstLine="39" w:firstLineChars="7"/>
        <w:jc w:val="center"/>
        <w:rPr>
          <w:rFonts w:ascii="黑体" w:hAnsi="Times New Roman" w:eastAsia="黑体" w:cs="黑体"/>
          <w:sz w:val="56"/>
          <w:szCs w:val="56"/>
        </w:rPr>
      </w:pPr>
    </w:p>
    <w:p w14:paraId="2764A2DA">
      <w:pPr>
        <w:kinsoku w:val="0"/>
        <w:overflowPunct w:val="0"/>
        <w:adjustRightInd w:val="0"/>
        <w:snapToGrid w:val="0"/>
        <w:spacing w:line="360" w:lineRule="auto"/>
        <w:rPr>
          <w:rFonts w:ascii="黑体" w:hAnsi="Times New Roman" w:eastAsia="黑体" w:cs="黑体"/>
          <w:sz w:val="56"/>
          <w:szCs w:val="56"/>
        </w:rPr>
      </w:pPr>
    </w:p>
    <w:p w14:paraId="54431B9A">
      <w:pPr>
        <w:kinsoku w:val="0"/>
        <w:overflowPunct w:val="0"/>
        <w:adjustRightInd w:val="0"/>
        <w:snapToGrid w:val="0"/>
        <w:spacing w:line="360" w:lineRule="auto"/>
        <w:rPr>
          <w:rFonts w:ascii="黑体" w:hAnsi="Times New Roman" w:eastAsia="黑体" w:cs="黑体"/>
          <w:sz w:val="56"/>
          <w:szCs w:val="56"/>
        </w:rPr>
      </w:pPr>
    </w:p>
    <w:p w14:paraId="6410174F">
      <w:pPr>
        <w:kinsoku w:val="0"/>
        <w:overflowPunct w:val="0"/>
        <w:adjustRightInd w:val="0"/>
        <w:snapToGrid w:val="0"/>
        <w:spacing w:line="360" w:lineRule="auto"/>
        <w:rPr>
          <w:rFonts w:ascii="黑体" w:hAnsi="Times New Roman" w:eastAsia="黑体" w:cs="黑体"/>
          <w:sz w:val="56"/>
          <w:szCs w:val="56"/>
        </w:rPr>
      </w:pPr>
    </w:p>
    <w:p w14:paraId="3095D087">
      <w:pPr>
        <w:kinsoku w:val="0"/>
        <w:overflowPunct w:val="0"/>
        <w:adjustRightInd w:val="0"/>
        <w:snapToGrid w:val="0"/>
        <w:spacing w:line="360" w:lineRule="auto"/>
        <w:ind w:left="-142" w:firstLine="39" w:firstLineChars="7"/>
        <w:jc w:val="center"/>
        <w:rPr>
          <w:rFonts w:hint="eastAsia" w:ascii="黑体" w:hAnsi="Times New Roman" w:eastAsia="黑体" w:cs="黑体"/>
          <w:sz w:val="56"/>
          <w:szCs w:val="56"/>
        </w:rPr>
      </w:pPr>
    </w:p>
    <w:p w14:paraId="34543D36">
      <w:pPr>
        <w:kinsoku w:val="0"/>
        <w:overflowPunct w:val="0"/>
        <w:adjustRightInd w:val="0"/>
        <w:snapToGrid w:val="0"/>
        <w:spacing w:line="360" w:lineRule="auto"/>
        <w:ind w:left="-142" w:firstLine="39" w:firstLineChars="7"/>
        <w:jc w:val="center"/>
        <w:rPr>
          <w:rFonts w:ascii="黑体" w:hAnsi="Times New Roman" w:eastAsia="黑体" w:cs="黑体"/>
          <w:sz w:val="56"/>
          <w:szCs w:val="56"/>
        </w:rPr>
      </w:pPr>
      <w:r>
        <w:rPr>
          <w:rFonts w:hint="eastAsia" w:ascii="黑体" w:hAnsi="Times New Roman" w:eastAsia="黑体" w:cs="黑体"/>
          <w:sz w:val="56"/>
          <w:szCs w:val="56"/>
        </w:rPr>
        <w:t>目  录</w:t>
      </w:r>
    </w:p>
    <w:p w14:paraId="7863C834">
      <w:pPr>
        <w:kinsoku w:val="0"/>
        <w:overflowPunct w:val="0"/>
        <w:adjustRightInd w:val="0"/>
        <w:snapToGrid w:val="0"/>
        <w:spacing w:line="360" w:lineRule="auto"/>
        <w:ind w:firstLine="640" w:firstLineChars="200"/>
        <w:rPr>
          <w:rFonts w:ascii="黑体" w:hAnsi="Times New Roman" w:eastAsia="黑体" w:cs="黑体"/>
          <w:w w:val="99"/>
          <w:sz w:val="32"/>
          <w:szCs w:val="32"/>
        </w:rPr>
      </w:pPr>
      <w:r>
        <w:rPr>
          <w:rFonts w:hint="eastAsia" w:ascii="黑体" w:hAnsi="Times New Roman" w:eastAsia="黑体" w:cs="黑体"/>
          <w:sz w:val="32"/>
          <w:szCs w:val="32"/>
        </w:rPr>
        <w:t>第一部分</w:t>
      </w:r>
      <w:r>
        <w:rPr>
          <w:rFonts w:ascii="黑体" w:hAnsi="Times New Roman" w:eastAsia="黑体" w:cs="黑体"/>
          <w:sz w:val="32"/>
          <w:szCs w:val="32"/>
        </w:rPr>
        <w:t xml:space="preserve">  </w:t>
      </w:r>
      <w:r>
        <w:rPr>
          <w:rFonts w:hint="eastAsia" w:ascii="黑体" w:hAnsi="黑体" w:eastAsia="黑体"/>
          <w:sz w:val="32"/>
          <w:szCs w:val="32"/>
        </w:rPr>
        <w:t>部门</w:t>
      </w:r>
      <w:r>
        <w:rPr>
          <w:rFonts w:hint="eastAsia" w:ascii="黑体" w:hAnsi="Times New Roman" w:eastAsia="黑体" w:cs="黑体"/>
          <w:sz w:val="32"/>
          <w:szCs w:val="32"/>
        </w:rPr>
        <w:t>概况</w:t>
      </w:r>
    </w:p>
    <w:p w14:paraId="6AD4F9B1">
      <w:pPr>
        <w:kinsoku w:val="0"/>
        <w:overflowPunct w:val="0"/>
        <w:adjustRightInd w:val="0"/>
        <w:snapToGrid w:val="0"/>
        <w:spacing w:line="360" w:lineRule="auto"/>
        <w:ind w:firstLine="640" w:firstLineChars="200"/>
        <w:jc w:val="left"/>
        <w:rPr>
          <w:rFonts w:hint="eastAsia" w:ascii="仿宋_GB2312" w:hAnsi="Times New Roman" w:eastAsia="仿宋_GB2312" w:cs="仿宋_GB2312"/>
          <w:sz w:val="32"/>
          <w:szCs w:val="32"/>
        </w:rPr>
      </w:pPr>
      <w:r>
        <w:rPr>
          <w:rFonts w:hint="eastAsia" w:ascii="仿宋_GB2312" w:hAnsi="Times New Roman" w:eastAsia="仿宋_GB2312" w:cs="仿宋_GB2312"/>
          <w:sz w:val="32"/>
          <w:szCs w:val="32"/>
        </w:rPr>
        <w:t>一、主要职能</w:t>
      </w:r>
    </w:p>
    <w:p w14:paraId="78472AF4">
      <w:pPr>
        <w:kinsoku w:val="0"/>
        <w:overflowPunct w:val="0"/>
        <w:adjustRightInd w:val="0"/>
        <w:snapToGrid w:val="0"/>
        <w:spacing w:line="360" w:lineRule="auto"/>
        <w:ind w:firstLine="960" w:firstLineChars="300"/>
        <w:jc w:val="left"/>
        <w:rPr>
          <w:rFonts w:hint="eastAsia" w:ascii="仿宋_GB2312" w:hAnsi="Times New Roman" w:eastAsia="仿宋_GB2312" w:cs="仿宋_GB2312"/>
          <w:sz w:val="32"/>
          <w:szCs w:val="32"/>
        </w:rPr>
      </w:pPr>
      <w:r>
        <w:rPr>
          <w:rFonts w:hint="eastAsia" w:ascii="仿宋_GB2312" w:hAnsi="Times New Roman" w:eastAsia="仿宋_GB2312" w:cs="仿宋_GB2312"/>
          <w:sz w:val="32"/>
          <w:szCs w:val="32"/>
        </w:rPr>
        <w:t>二、部门预算单位构成</w:t>
      </w:r>
    </w:p>
    <w:p w14:paraId="15D27CB9">
      <w:pPr>
        <w:kinsoku w:val="0"/>
        <w:overflowPunct w:val="0"/>
        <w:adjustRightInd w:val="0"/>
        <w:snapToGrid w:val="0"/>
        <w:spacing w:line="360" w:lineRule="auto"/>
        <w:ind w:firstLine="640" w:firstLineChars="200"/>
        <w:rPr>
          <w:rFonts w:ascii="黑体" w:hAnsi="Times New Roman" w:eastAsia="黑体" w:cs="黑体"/>
          <w:w w:val="99"/>
          <w:sz w:val="32"/>
          <w:szCs w:val="32"/>
        </w:rPr>
      </w:pPr>
      <w:r>
        <w:rPr>
          <w:rFonts w:hint="eastAsia" w:ascii="黑体" w:hAnsi="Times New Roman" w:eastAsia="黑体" w:cs="黑体"/>
          <w:sz w:val="32"/>
          <w:szCs w:val="32"/>
        </w:rPr>
        <w:t>第二部分</w:t>
      </w:r>
      <w:r>
        <w:rPr>
          <w:rFonts w:ascii="黑体" w:hAnsi="Times New Roman" w:eastAsia="黑体" w:cs="黑体"/>
          <w:sz w:val="32"/>
          <w:szCs w:val="32"/>
        </w:rPr>
        <w:t xml:space="preserve"> </w:t>
      </w:r>
      <w:r>
        <w:rPr>
          <w:rFonts w:hint="eastAsia" w:ascii="黑体" w:hAnsi="Times New Roman" w:eastAsia="黑体" w:cs="黑体"/>
          <w:sz w:val="32"/>
          <w:szCs w:val="32"/>
        </w:rPr>
        <w:t xml:space="preserve"> </w:t>
      </w:r>
      <w:r>
        <w:rPr>
          <w:rFonts w:ascii="黑体" w:hAnsi="Times New Roman" w:eastAsia="黑体" w:cs="黑体"/>
          <w:sz w:val="32"/>
          <w:szCs w:val="32"/>
        </w:rPr>
        <w:t>20</w:t>
      </w:r>
      <w:r>
        <w:rPr>
          <w:rFonts w:hint="eastAsia" w:ascii="黑体" w:hAnsi="Times New Roman" w:eastAsia="黑体" w:cs="黑体"/>
          <w:sz w:val="32"/>
          <w:szCs w:val="32"/>
        </w:rPr>
        <w:t>2</w:t>
      </w:r>
      <w:r>
        <w:rPr>
          <w:rFonts w:hint="eastAsia" w:ascii="黑体" w:hAnsi="Times New Roman" w:eastAsia="黑体" w:cs="黑体"/>
          <w:sz w:val="32"/>
          <w:szCs w:val="32"/>
          <w:lang w:val="en-US" w:eastAsia="zh-CN"/>
        </w:rPr>
        <w:t>3</w:t>
      </w:r>
      <w:r>
        <w:rPr>
          <w:rFonts w:hint="eastAsia" w:ascii="黑体" w:hAnsi="Times New Roman" w:eastAsia="黑体" w:cs="黑体"/>
          <w:sz w:val="32"/>
          <w:szCs w:val="32"/>
        </w:rPr>
        <w:t>年度部门预算情况说明</w:t>
      </w:r>
    </w:p>
    <w:p w14:paraId="19A40E1D">
      <w:pPr>
        <w:kinsoku w:val="0"/>
        <w:overflowPunct w:val="0"/>
        <w:adjustRightInd w:val="0"/>
        <w:snapToGrid w:val="0"/>
        <w:spacing w:line="360" w:lineRule="auto"/>
        <w:ind w:firstLine="640" w:firstLineChars="200"/>
        <w:jc w:val="left"/>
        <w:rPr>
          <w:rFonts w:hint="eastAsia" w:ascii="仿宋_GB2312" w:hAnsi="Times New Roman" w:eastAsia="仿宋_GB2312" w:cs="仿宋_GB2312"/>
          <w:sz w:val="32"/>
          <w:szCs w:val="32"/>
        </w:rPr>
      </w:pPr>
      <w:r>
        <w:rPr>
          <w:rFonts w:ascii="仿宋_GB2312" w:hAnsi="Times New Roman" w:eastAsia="仿宋_GB2312" w:cs="仿宋_GB2312"/>
          <w:sz w:val="32"/>
          <w:szCs w:val="32"/>
        </w:rPr>
        <w:t xml:space="preserve"> </w:t>
      </w:r>
      <w:r>
        <w:rPr>
          <w:rFonts w:hint="eastAsia" w:ascii="仿宋_GB2312" w:hAnsi="Times New Roman" w:eastAsia="仿宋_GB2312" w:cs="仿宋_GB2312"/>
          <w:sz w:val="32"/>
          <w:szCs w:val="32"/>
        </w:rPr>
        <w:t>一、部门收支总体情况说明</w:t>
      </w:r>
    </w:p>
    <w:p w14:paraId="74C5A4A1">
      <w:pPr>
        <w:numPr>
          <w:ilvl w:val="0"/>
          <w:numId w:val="1"/>
        </w:numPr>
        <w:kinsoku w:val="0"/>
        <w:overflowPunct w:val="0"/>
        <w:adjustRightInd w:val="0"/>
        <w:snapToGrid w:val="0"/>
        <w:spacing w:line="360" w:lineRule="auto"/>
        <w:ind w:left="960" w:leftChars="0" w:firstLine="0" w:firstLineChars="0"/>
        <w:jc w:val="left"/>
        <w:rPr>
          <w:rFonts w:hint="eastAsia" w:ascii="仿宋_GB2312" w:hAnsi="Times New Roman" w:eastAsia="仿宋_GB2312" w:cs="仿宋_GB2312"/>
          <w:sz w:val="32"/>
          <w:szCs w:val="32"/>
        </w:rPr>
      </w:pPr>
      <w:r>
        <w:rPr>
          <w:rFonts w:hint="eastAsia" w:ascii="仿宋_GB2312" w:hAnsi="Times New Roman" w:eastAsia="仿宋_GB2312" w:cs="仿宋_GB2312"/>
          <w:sz w:val="32"/>
          <w:szCs w:val="32"/>
        </w:rPr>
        <w:t>部门收入总体情况说明</w:t>
      </w:r>
    </w:p>
    <w:p w14:paraId="3D5D2A9A">
      <w:pPr>
        <w:numPr>
          <w:ilvl w:val="0"/>
          <w:numId w:val="1"/>
        </w:numPr>
        <w:kinsoku w:val="0"/>
        <w:overflowPunct w:val="0"/>
        <w:adjustRightInd w:val="0"/>
        <w:snapToGrid w:val="0"/>
        <w:spacing w:line="360" w:lineRule="auto"/>
        <w:ind w:left="960" w:leftChars="0" w:firstLine="0" w:firstLineChars="0"/>
        <w:jc w:val="left"/>
        <w:rPr>
          <w:rFonts w:hint="eastAsia" w:ascii="仿宋_GB2312" w:hAnsi="Times New Roman" w:eastAsia="仿宋_GB2312" w:cs="仿宋_GB2312"/>
          <w:sz w:val="32"/>
          <w:szCs w:val="32"/>
        </w:rPr>
      </w:pPr>
      <w:r>
        <w:rPr>
          <w:rFonts w:hint="eastAsia" w:ascii="仿宋_GB2312" w:hAnsi="Times New Roman" w:eastAsia="仿宋_GB2312" w:cs="仿宋_GB2312"/>
          <w:sz w:val="32"/>
          <w:szCs w:val="32"/>
        </w:rPr>
        <w:t>部门支出总体情况说明</w:t>
      </w:r>
    </w:p>
    <w:p w14:paraId="03E17BAF">
      <w:pPr>
        <w:numPr>
          <w:ilvl w:val="0"/>
          <w:numId w:val="1"/>
        </w:numPr>
        <w:kinsoku w:val="0"/>
        <w:overflowPunct w:val="0"/>
        <w:adjustRightInd w:val="0"/>
        <w:snapToGrid w:val="0"/>
        <w:spacing w:line="360" w:lineRule="auto"/>
        <w:ind w:left="960" w:leftChars="0" w:firstLine="0" w:firstLineChars="0"/>
        <w:jc w:val="left"/>
        <w:rPr>
          <w:rFonts w:hint="eastAsia" w:ascii="仿宋_GB2312" w:hAnsi="Times New Roman" w:eastAsia="仿宋_GB2312" w:cs="仿宋_GB2312"/>
          <w:sz w:val="32"/>
          <w:szCs w:val="32"/>
        </w:rPr>
      </w:pPr>
      <w:r>
        <w:rPr>
          <w:rFonts w:hint="eastAsia" w:ascii="仿宋_GB2312" w:hAnsi="Times New Roman" w:eastAsia="仿宋_GB2312" w:cs="仿宋_GB2312"/>
          <w:sz w:val="32"/>
          <w:szCs w:val="32"/>
        </w:rPr>
        <w:t>财政拨款收支总体情况说明</w:t>
      </w:r>
    </w:p>
    <w:p w14:paraId="7C584C0B">
      <w:pPr>
        <w:numPr>
          <w:ilvl w:val="0"/>
          <w:numId w:val="1"/>
        </w:numPr>
        <w:kinsoku w:val="0"/>
        <w:overflowPunct w:val="0"/>
        <w:adjustRightInd w:val="0"/>
        <w:snapToGrid w:val="0"/>
        <w:spacing w:line="360" w:lineRule="auto"/>
        <w:ind w:left="960" w:leftChars="0" w:firstLine="0" w:firstLineChars="0"/>
        <w:jc w:val="left"/>
        <w:rPr>
          <w:rFonts w:hint="eastAsia" w:ascii="仿宋_GB2312" w:hAnsi="Times New Roman" w:eastAsia="仿宋_GB2312" w:cs="仿宋_GB2312"/>
          <w:sz w:val="32"/>
          <w:szCs w:val="32"/>
        </w:rPr>
      </w:pPr>
      <w:r>
        <w:rPr>
          <w:rFonts w:hint="eastAsia" w:ascii="仿宋_GB2312" w:hAnsi="Times New Roman" w:eastAsia="仿宋_GB2312" w:cs="仿宋_GB2312"/>
          <w:sz w:val="32"/>
          <w:szCs w:val="32"/>
        </w:rPr>
        <w:t>一般公共预算支出情况说明</w:t>
      </w:r>
    </w:p>
    <w:p w14:paraId="2B518D5B">
      <w:pPr>
        <w:numPr>
          <w:ilvl w:val="0"/>
          <w:numId w:val="1"/>
        </w:numPr>
        <w:kinsoku w:val="0"/>
        <w:overflowPunct w:val="0"/>
        <w:adjustRightInd w:val="0"/>
        <w:snapToGrid w:val="0"/>
        <w:spacing w:line="360" w:lineRule="auto"/>
        <w:ind w:left="960" w:leftChars="0" w:firstLine="0" w:firstLineChars="0"/>
        <w:jc w:val="left"/>
        <w:rPr>
          <w:rFonts w:hint="eastAsia" w:ascii="仿宋_GB2312" w:hAnsi="Times New Roman" w:eastAsia="仿宋_GB2312" w:cs="仿宋_GB2312"/>
          <w:sz w:val="32"/>
          <w:szCs w:val="32"/>
        </w:rPr>
      </w:pPr>
      <w:r>
        <w:rPr>
          <w:rFonts w:hint="eastAsia" w:ascii="仿宋_GB2312" w:hAnsi="Times New Roman" w:eastAsia="仿宋_GB2312" w:cs="仿宋_GB2312"/>
          <w:sz w:val="32"/>
          <w:szCs w:val="32"/>
        </w:rPr>
        <w:t>一般公共预算</w:t>
      </w:r>
      <w:r>
        <w:rPr>
          <w:rFonts w:hint="eastAsia" w:ascii="仿宋_GB2312" w:hAnsi="Times New Roman" w:eastAsia="仿宋_GB2312" w:cs="仿宋_GB2312"/>
          <w:sz w:val="32"/>
          <w:szCs w:val="32"/>
          <w:lang w:eastAsia="zh-CN"/>
        </w:rPr>
        <w:t>基本</w:t>
      </w:r>
      <w:r>
        <w:rPr>
          <w:rFonts w:hint="eastAsia" w:ascii="仿宋_GB2312" w:hAnsi="Times New Roman" w:eastAsia="仿宋_GB2312" w:cs="仿宋_GB2312"/>
          <w:sz w:val="32"/>
          <w:szCs w:val="32"/>
        </w:rPr>
        <w:t>支出情况说明</w:t>
      </w:r>
    </w:p>
    <w:p w14:paraId="13E4C068">
      <w:pPr>
        <w:numPr>
          <w:ilvl w:val="0"/>
          <w:numId w:val="1"/>
        </w:numPr>
        <w:kinsoku w:val="0"/>
        <w:overflowPunct w:val="0"/>
        <w:adjustRightInd w:val="0"/>
        <w:snapToGrid w:val="0"/>
        <w:spacing w:line="360" w:lineRule="auto"/>
        <w:ind w:left="960" w:leftChars="0" w:firstLine="0" w:firstLineChars="0"/>
        <w:jc w:val="left"/>
        <w:rPr>
          <w:rFonts w:hint="eastAsia" w:ascii="仿宋_GB2312" w:hAnsi="Times New Roman" w:eastAsia="仿宋_GB2312" w:cs="仿宋_GB2312"/>
          <w:sz w:val="32"/>
          <w:szCs w:val="32"/>
          <w:lang w:eastAsia="zh-CN"/>
        </w:rPr>
      </w:pPr>
      <w:r>
        <w:rPr>
          <w:rFonts w:hint="eastAsia" w:ascii="仿宋_GB2312" w:hAnsi="Times New Roman" w:eastAsia="仿宋_GB2312" w:cs="仿宋_GB2312"/>
          <w:sz w:val="32"/>
          <w:szCs w:val="32"/>
        </w:rPr>
        <w:t>一般公共预算“三公”经费支</w:t>
      </w:r>
      <w:r>
        <w:rPr>
          <w:rFonts w:hint="eastAsia" w:ascii="仿宋_GB2312" w:hAnsi="Times New Roman" w:eastAsia="仿宋_GB2312" w:cs="仿宋_GB2312"/>
          <w:sz w:val="32"/>
          <w:szCs w:val="32"/>
          <w:lang w:eastAsia="zh-CN"/>
        </w:rPr>
        <w:t>出预算情况说明</w:t>
      </w:r>
    </w:p>
    <w:p w14:paraId="464F9C00">
      <w:pPr>
        <w:numPr>
          <w:ilvl w:val="0"/>
          <w:numId w:val="1"/>
        </w:numPr>
        <w:kinsoku w:val="0"/>
        <w:overflowPunct w:val="0"/>
        <w:adjustRightInd w:val="0"/>
        <w:snapToGrid w:val="0"/>
        <w:spacing w:line="360" w:lineRule="auto"/>
        <w:ind w:left="960" w:leftChars="0" w:firstLine="0" w:firstLineChars="0"/>
        <w:jc w:val="left"/>
        <w:rPr>
          <w:rFonts w:hint="eastAsia" w:ascii="仿宋_GB2312" w:hAnsi="Times New Roman" w:eastAsia="仿宋_GB2312" w:cs="仿宋_GB2312"/>
          <w:sz w:val="32"/>
          <w:szCs w:val="32"/>
          <w:lang w:eastAsia="zh-CN"/>
        </w:rPr>
      </w:pPr>
      <w:r>
        <w:rPr>
          <w:rFonts w:hint="eastAsia" w:ascii="仿宋_GB2312" w:hAnsi="Times New Roman" w:eastAsia="仿宋_GB2312" w:cs="仿宋_GB2312"/>
          <w:sz w:val="32"/>
          <w:szCs w:val="32"/>
        </w:rPr>
        <w:t>政府性基金预算支出情况</w:t>
      </w:r>
      <w:r>
        <w:rPr>
          <w:rFonts w:hint="eastAsia" w:ascii="仿宋_GB2312" w:hAnsi="Times New Roman" w:eastAsia="仿宋_GB2312" w:cs="仿宋_GB2312"/>
          <w:sz w:val="32"/>
          <w:szCs w:val="32"/>
          <w:lang w:eastAsia="zh-CN"/>
        </w:rPr>
        <w:t>说明</w:t>
      </w:r>
    </w:p>
    <w:p w14:paraId="2BE8B377">
      <w:pPr>
        <w:numPr>
          <w:ilvl w:val="0"/>
          <w:numId w:val="1"/>
        </w:numPr>
        <w:kinsoku w:val="0"/>
        <w:overflowPunct w:val="0"/>
        <w:adjustRightInd w:val="0"/>
        <w:snapToGrid w:val="0"/>
        <w:spacing w:line="360" w:lineRule="auto"/>
        <w:ind w:left="960" w:leftChars="0" w:firstLine="0" w:firstLineChars="0"/>
        <w:jc w:val="left"/>
        <w:rPr>
          <w:rFonts w:hint="eastAsia" w:ascii="仿宋_GB2312" w:eastAsia="仿宋_GB2312"/>
          <w:color w:val="000000"/>
          <w:sz w:val="32"/>
          <w:szCs w:val="32"/>
          <w:shd w:val="clear" w:color="auto" w:fill="FFFFFF"/>
        </w:rPr>
      </w:pPr>
      <w:r>
        <w:rPr>
          <w:rFonts w:hint="eastAsia" w:ascii="仿宋_GB2312" w:eastAsia="仿宋_GB2312"/>
          <w:color w:val="000000"/>
          <w:sz w:val="32"/>
          <w:szCs w:val="32"/>
          <w:shd w:val="clear" w:color="auto" w:fill="FFFFFF"/>
        </w:rPr>
        <w:t>其他重要事项的情况说明</w:t>
      </w:r>
    </w:p>
    <w:p w14:paraId="72377D70">
      <w:pPr>
        <w:numPr>
          <w:ilvl w:val="0"/>
          <w:numId w:val="0"/>
        </w:numPr>
        <w:kinsoku w:val="0"/>
        <w:overflowPunct w:val="0"/>
        <w:adjustRightInd w:val="0"/>
        <w:snapToGrid w:val="0"/>
        <w:spacing w:line="360" w:lineRule="auto"/>
        <w:jc w:val="left"/>
        <w:rPr>
          <w:rFonts w:hint="eastAsia" w:ascii="仿宋_GB2312" w:eastAsia="仿宋_GB2312"/>
          <w:color w:val="000000"/>
          <w:sz w:val="32"/>
          <w:szCs w:val="32"/>
          <w:shd w:val="clear" w:color="auto" w:fill="FFFFFF"/>
        </w:rPr>
      </w:pPr>
    </w:p>
    <w:p w14:paraId="2A9DD215">
      <w:pPr>
        <w:kinsoku w:val="0"/>
        <w:overflowPunct w:val="0"/>
        <w:adjustRightInd w:val="0"/>
        <w:snapToGrid w:val="0"/>
        <w:spacing w:line="360" w:lineRule="auto"/>
        <w:ind w:firstLine="640" w:firstLineChars="200"/>
        <w:jc w:val="left"/>
        <w:rPr>
          <w:rFonts w:ascii="黑体" w:hAnsi="Times New Roman" w:eastAsia="黑体" w:cs="黑体"/>
          <w:sz w:val="32"/>
          <w:szCs w:val="32"/>
        </w:rPr>
      </w:pPr>
      <w:r>
        <w:rPr>
          <w:rFonts w:hint="eastAsia" w:ascii="黑体" w:hAnsi="Times New Roman" w:eastAsia="黑体" w:cs="黑体"/>
          <w:sz w:val="32"/>
          <w:szCs w:val="32"/>
        </w:rPr>
        <w:t xml:space="preserve">第三部分  </w:t>
      </w:r>
      <w:r>
        <w:rPr>
          <w:rFonts w:hint="eastAsia" w:ascii="黑体" w:hAnsi="Times New Roman" w:eastAsia="黑体" w:cs="黑体"/>
          <w:spacing w:val="-32"/>
          <w:sz w:val="32"/>
          <w:szCs w:val="32"/>
        </w:rPr>
        <w:t>名词解释</w:t>
      </w:r>
    </w:p>
    <w:p w14:paraId="6F2056E1">
      <w:pPr>
        <w:kinsoku w:val="0"/>
        <w:overflowPunct w:val="0"/>
        <w:adjustRightInd w:val="0"/>
        <w:snapToGrid w:val="0"/>
        <w:spacing w:line="360" w:lineRule="auto"/>
        <w:ind w:firstLine="630"/>
        <w:rPr>
          <w:rFonts w:ascii="黑体" w:hAnsi="Times New Roman" w:eastAsia="黑体" w:cs="黑体"/>
          <w:sz w:val="32"/>
          <w:szCs w:val="32"/>
        </w:rPr>
      </w:pPr>
      <w:r>
        <w:rPr>
          <w:rFonts w:hint="eastAsia" w:ascii="黑体" w:hAnsi="Times New Roman" w:eastAsia="黑体" w:cs="黑体"/>
          <w:sz w:val="32"/>
          <w:szCs w:val="32"/>
        </w:rPr>
        <w:t>第</w:t>
      </w:r>
      <w:r>
        <w:rPr>
          <w:rFonts w:hint="eastAsia" w:ascii="黑体" w:hAnsi="Times New Roman" w:eastAsia="黑体" w:cs="黑体"/>
          <w:sz w:val="32"/>
          <w:szCs w:val="32"/>
          <w:lang w:eastAsia="zh-CN"/>
        </w:rPr>
        <w:t>四</w:t>
      </w:r>
      <w:r>
        <w:rPr>
          <w:rFonts w:hint="eastAsia" w:ascii="黑体" w:hAnsi="Times New Roman" w:eastAsia="黑体" w:cs="黑体"/>
          <w:sz w:val="32"/>
          <w:szCs w:val="32"/>
        </w:rPr>
        <w:t>部分</w:t>
      </w:r>
      <w:r>
        <w:rPr>
          <w:rFonts w:hint="eastAsia" w:ascii="黑体" w:hAnsi="Times New Roman" w:eastAsia="黑体" w:cs="黑体"/>
          <w:sz w:val="32"/>
          <w:szCs w:val="32"/>
          <w:lang w:val="en-US" w:eastAsia="zh-CN"/>
        </w:rPr>
        <w:t xml:space="preserve">  </w:t>
      </w:r>
      <w:r>
        <w:rPr>
          <w:rFonts w:hint="eastAsia" w:ascii="黑体" w:hAnsi="黑体" w:eastAsia="黑体"/>
          <w:sz w:val="32"/>
          <w:szCs w:val="32"/>
        </w:rPr>
        <w:t>附件</w:t>
      </w:r>
      <w:r>
        <w:rPr>
          <w:rFonts w:ascii="黑体" w:hAnsi="Times New Roman" w:eastAsia="黑体" w:cs="黑体"/>
          <w:sz w:val="32"/>
          <w:szCs w:val="32"/>
        </w:rPr>
        <w:t>20</w:t>
      </w:r>
      <w:r>
        <w:rPr>
          <w:rFonts w:hint="eastAsia" w:ascii="黑体" w:hAnsi="Times New Roman" w:eastAsia="黑体" w:cs="黑体"/>
          <w:sz w:val="32"/>
          <w:szCs w:val="32"/>
        </w:rPr>
        <w:t>2</w:t>
      </w:r>
      <w:r>
        <w:rPr>
          <w:rFonts w:hint="eastAsia" w:ascii="黑体" w:hAnsi="Times New Roman" w:eastAsia="黑体" w:cs="黑体"/>
          <w:sz w:val="32"/>
          <w:szCs w:val="32"/>
          <w:lang w:val="en-US" w:eastAsia="zh-CN"/>
        </w:rPr>
        <w:t>3</w:t>
      </w:r>
      <w:r>
        <w:rPr>
          <w:rFonts w:hint="eastAsia" w:ascii="黑体" w:hAnsi="Times New Roman" w:eastAsia="黑体" w:cs="黑体"/>
          <w:sz w:val="32"/>
          <w:szCs w:val="32"/>
        </w:rPr>
        <w:t>年度部门预算表</w:t>
      </w:r>
    </w:p>
    <w:p w14:paraId="717E80D1">
      <w:pPr>
        <w:kinsoku w:val="0"/>
        <w:overflowPunct w:val="0"/>
        <w:adjustRightInd w:val="0"/>
        <w:snapToGrid w:val="0"/>
        <w:spacing w:line="360" w:lineRule="auto"/>
        <w:ind w:right="51" w:firstLine="960" w:firstLineChars="300"/>
        <w:jc w:val="left"/>
        <w:rPr>
          <w:rFonts w:ascii="仿宋_GB2312" w:hAnsi="Times New Roman" w:eastAsia="仿宋_GB2312" w:cs="仿宋_GB2312"/>
          <w:sz w:val="32"/>
          <w:szCs w:val="32"/>
        </w:rPr>
      </w:pPr>
      <w:r>
        <w:rPr>
          <w:rFonts w:hint="eastAsia" w:ascii="仿宋_GB2312" w:hAnsi="Times New Roman" w:eastAsia="仿宋_GB2312" w:cs="仿宋_GB2312"/>
          <w:sz w:val="32"/>
          <w:szCs w:val="32"/>
        </w:rPr>
        <w:t>一、</w:t>
      </w:r>
      <w:r>
        <w:rPr>
          <w:rFonts w:hint="eastAsia" w:ascii="仿宋_GB2312" w:eastAsia="仿宋_GB2312"/>
          <w:sz w:val="32"/>
          <w:szCs w:val="32"/>
        </w:rPr>
        <w:t>部门收支</w:t>
      </w:r>
      <w:r>
        <w:rPr>
          <w:rFonts w:hint="eastAsia" w:ascii="仿宋_GB2312" w:eastAsia="仿宋_GB2312"/>
          <w:sz w:val="32"/>
          <w:szCs w:val="32"/>
          <w:lang w:eastAsia="zh-CN"/>
        </w:rPr>
        <w:t>预算</w:t>
      </w:r>
      <w:r>
        <w:rPr>
          <w:rFonts w:hint="eastAsia" w:ascii="仿宋_GB2312" w:eastAsia="仿宋_GB2312"/>
          <w:sz w:val="32"/>
          <w:szCs w:val="32"/>
        </w:rPr>
        <w:t>表</w:t>
      </w:r>
    </w:p>
    <w:p w14:paraId="57A7DF6C">
      <w:pPr>
        <w:kinsoku w:val="0"/>
        <w:overflowPunct w:val="0"/>
        <w:adjustRightInd w:val="0"/>
        <w:snapToGrid w:val="0"/>
        <w:spacing w:line="360" w:lineRule="auto"/>
        <w:ind w:right="51" w:firstLine="960" w:firstLineChars="300"/>
        <w:jc w:val="left"/>
        <w:rPr>
          <w:rFonts w:ascii="仿宋_GB2312" w:hAnsi="Times New Roman" w:eastAsia="仿宋_GB2312" w:cs="仿宋_GB2312"/>
          <w:sz w:val="32"/>
          <w:szCs w:val="32"/>
        </w:rPr>
      </w:pPr>
      <w:r>
        <w:rPr>
          <w:rFonts w:hint="eastAsia" w:ascii="仿宋_GB2312" w:hAnsi="Times New Roman" w:eastAsia="仿宋_GB2312" w:cs="仿宋_GB2312"/>
          <w:sz w:val="32"/>
          <w:szCs w:val="32"/>
        </w:rPr>
        <w:t>二、</w:t>
      </w:r>
      <w:r>
        <w:rPr>
          <w:rFonts w:hint="eastAsia" w:ascii="仿宋_GB2312" w:eastAsia="仿宋_GB2312"/>
          <w:sz w:val="32"/>
          <w:szCs w:val="32"/>
        </w:rPr>
        <w:t>部门收入</w:t>
      </w:r>
      <w:r>
        <w:rPr>
          <w:rFonts w:hint="eastAsia" w:ascii="仿宋_GB2312" w:eastAsia="仿宋_GB2312"/>
          <w:sz w:val="32"/>
          <w:szCs w:val="32"/>
          <w:lang w:eastAsia="zh-CN"/>
        </w:rPr>
        <w:t>预算</w:t>
      </w:r>
      <w:r>
        <w:rPr>
          <w:rFonts w:hint="eastAsia" w:ascii="仿宋_GB2312" w:eastAsia="仿宋_GB2312"/>
          <w:sz w:val="32"/>
          <w:szCs w:val="32"/>
        </w:rPr>
        <w:t>表</w:t>
      </w:r>
    </w:p>
    <w:p w14:paraId="50E83651">
      <w:pPr>
        <w:kinsoku w:val="0"/>
        <w:overflowPunct w:val="0"/>
        <w:adjustRightInd w:val="0"/>
        <w:snapToGrid w:val="0"/>
        <w:spacing w:line="360" w:lineRule="auto"/>
        <w:ind w:right="51" w:firstLine="960" w:firstLineChars="300"/>
        <w:jc w:val="left"/>
        <w:rPr>
          <w:rFonts w:ascii="仿宋_GB2312" w:eastAsia="仿宋_GB2312"/>
          <w:sz w:val="32"/>
          <w:szCs w:val="32"/>
        </w:rPr>
      </w:pPr>
      <w:r>
        <w:rPr>
          <w:rFonts w:hint="eastAsia" w:ascii="仿宋_GB2312" w:hAnsi="Times New Roman" w:eastAsia="仿宋_GB2312" w:cs="仿宋_GB2312"/>
          <w:sz w:val="32"/>
          <w:szCs w:val="32"/>
        </w:rPr>
        <w:t>三、</w:t>
      </w:r>
      <w:r>
        <w:rPr>
          <w:rFonts w:hint="eastAsia" w:ascii="仿宋_GB2312" w:eastAsia="仿宋_GB2312"/>
          <w:sz w:val="32"/>
          <w:szCs w:val="32"/>
        </w:rPr>
        <w:t>部门支出</w:t>
      </w:r>
      <w:r>
        <w:rPr>
          <w:rFonts w:hint="eastAsia" w:ascii="仿宋_GB2312" w:eastAsia="仿宋_GB2312"/>
          <w:sz w:val="32"/>
          <w:szCs w:val="32"/>
          <w:lang w:eastAsia="zh-CN"/>
        </w:rPr>
        <w:t>预算</w:t>
      </w:r>
      <w:r>
        <w:rPr>
          <w:rFonts w:hint="eastAsia" w:ascii="仿宋_GB2312" w:eastAsia="仿宋_GB2312"/>
          <w:sz w:val="32"/>
          <w:szCs w:val="32"/>
        </w:rPr>
        <w:t>表</w:t>
      </w:r>
    </w:p>
    <w:p w14:paraId="2ABF793B">
      <w:pPr>
        <w:kinsoku w:val="0"/>
        <w:overflowPunct w:val="0"/>
        <w:adjustRightInd w:val="0"/>
        <w:snapToGrid w:val="0"/>
        <w:spacing w:line="360" w:lineRule="auto"/>
        <w:ind w:right="51" w:firstLine="960" w:firstLineChars="300"/>
        <w:jc w:val="left"/>
        <w:rPr>
          <w:rFonts w:ascii="仿宋_GB2312" w:hAnsi="Times New Roman" w:eastAsia="仿宋_GB2312" w:cs="仿宋_GB2312"/>
          <w:sz w:val="32"/>
          <w:szCs w:val="32"/>
        </w:rPr>
      </w:pPr>
      <w:r>
        <w:rPr>
          <w:rFonts w:hint="eastAsia" w:ascii="仿宋_GB2312" w:hAnsi="Times New Roman" w:eastAsia="仿宋_GB2312" w:cs="仿宋_GB2312"/>
          <w:sz w:val="32"/>
          <w:szCs w:val="32"/>
        </w:rPr>
        <w:t>四、</w:t>
      </w:r>
      <w:r>
        <w:rPr>
          <w:rFonts w:hint="eastAsia" w:ascii="仿宋_GB2312" w:eastAsia="仿宋_GB2312"/>
          <w:sz w:val="32"/>
          <w:szCs w:val="32"/>
        </w:rPr>
        <w:t>财政拨款收支</w:t>
      </w:r>
      <w:r>
        <w:rPr>
          <w:rFonts w:hint="eastAsia" w:ascii="仿宋_GB2312" w:eastAsia="仿宋_GB2312"/>
          <w:sz w:val="32"/>
          <w:szCs w:val="32"/>
          <w:lang w:eastAsia="zh-CN"/>
        </w:rPr>
        <w:t>预算</w:t>
      </w:r>
      <w:r>
        <w:rPr>
          <w:rFonts w:hint="eastAsia" w:ascii="仿宋_GB2312" w:eastAsia="仿宋_GB2312"/>
          <w:sz w:val="32"/>
          <w:szCs w:val="32"/>
        </w:rPr>
        <w:t>表</w:t>
      </w:r>
    </w:p>
    <w:p w14:paraId="459BD97F">
      <w:pPr>
        <w:kinsoku w:val="0"/>
        <w:overflowPunct w:val="0"/>
        <w:adjustRightInd w:val="0"/>
        <w:snapToGrid w:val="0"/>
        <w:spacing w:line="360" w:lineRule="auto"/>
        <w:ind w:right="51" w:firstLine="960" w:firstLineChars="300"/>
        <w:jc w:val="left"/>
        <w:rPr>
          <w:rFonts w:ascii="仿宋_GB2312" w:hAnsi="Times New Roman" w:eastAsia="仿宋_GB2312" w:cs="仿宋_GB2312"/>
          <w:sz w:val="32"/>
          <w:szCs w:val="32"/>
        </w:rPr>
      </w:pPr>
      <w:r>
        <w:rPr>
          <w:rFonts w:hint="eastAsia" w:ascii="仿宋_GB2312" w:hAnsi="Times New Roman" w:eastAsia="仿宋_GB2312" w:cs="仿宋_GB2312"/>
          <w:sz w:val="32"/>
          <w:szCs w:val="32"/>
        </w:rPr>
        <w:t>五、</w:t>
      </w:r>
      <w:r>
        <w:rPr>
          <w:rFonts w:hint="eastAsia" w:ascii="仿宋_GB2312" w:eastAsia="仿宋_GB2312"/>
          <w:sz w:val="32"/>
          <w:szCs w:val="32"/>
        </w:rPr>
        <w:t>一般公共预算支出</w:t>
      </w:r>
      <w:r>
        <w:rPr>
          <w:rFonts w:hint="eastAsia" w:ascii="仿宋_GB2312" w:eastAsia="仿宋_GB2312"/>
          <w:sz w:val="32"/>
          <w:szCs w:val="32"/>
          <w:lang w:eastAsia="zh-CN"/>
        </w:rPr>
        <w:t>预算</w:t>
      </w:r>
      <w:r>
        <w:rPr>
          <w:rFonts w:hint="eastAsia" w:ascii="仿宋_GB2312" w:eastAsia="仿宋_GB2312"/>
          <w:sz w:val="32"/>
          <w:szCs w:val="32"/>
        </w:rPr>
        <w:t>表</w:t>
      </w:r>
    </w:p>
    <w:p w14:paraId="2884B27F">
      <w:pPr>
        <w:kinsoku w:val="0"/>
        <w:overflowPunct w:val="0"/>
        <w:adjustRightInd w:val="0"/>
        <w:snapToGrid w:val="0"/>
        <w:spacing w:line="360" w:lineRule="auto"/>
        <w:ind w:right="51" w:firstLine="960" w:firstLineChars="300"/>
        <w:jc w:val="left"/>
        <w:rPr>
          <w:rFonts w:ascii="仿宋_GB2312" w:hAnsi="Times New Roman" w:eastAsia="仿宋_GB2312" w:cs="仿宋_GB2312"/>
          <w:sz w:val="32"/>
          <w:szCs w:val="32"/>
        </w:rPr>
      </w:pPr>
      <w:r>
        <w:rPr>
          <w:rFonts w:hint="eastAsia" w:ascii="仿宋_GB2312" w:hAnsi="Times New Roman" w:eastAsia="仿宋_GB2312" w:cs="仿宋_GB2312"/>
          <w:sz w:val="32"/>
          <w:szCs w:val="32"/>
        </w:rPr>
        <w:t>六、</w:t>
      </w:r>
      <w:r>
        <w:rPr>
          <w:rFonts w:hint="eastAsia" w:ascii="仿宋" w:hAnsi="仿宋" w:eastAsia="仿宋" w:cs="仿宋"/>
          <w:sz w:val="30"/>
          <w:szCs w:val="30"/>
        </w:rPr>
        <w:t>一般公共预算</w:t>
      </w:r>
      <w:r>
        <w:rPr>
          <w:rFonts w:hint="eastAsia" w:ascii="仿宋" w:hAnsi="仿宋" w:eastAsia="仿宋" w:cs="仿宋"/>
          <w:sz w:val="30"/>
          <w:szCs w:val="30"/>
          <w:lang w:val="en-US" w:eastAsia="zh-CN"/>
        </w:rPr>
        <w:t>基本支出表</w:t>
      </w:r>
    </w:p>
    <w:p w14:paraId="653131C5">
      <w:pPr>
        <w:kinsoku w:val="0"/>
        <w:overflowPunct w:val="0"/>
        <w:adjustRightInd w:val="0"/>
        <w:snapToGrid w:val="0"/>
        <w:spacing w:line="360" w:lineRule="auto"/>
        <w:ind w:right="51" w:firstLine="960" w:firstLineChars="300"/>
        <w:jc w:val="left"/>
        <w:rPr>
          <w:rFonts w:ascii="仿宋_GB2312" w:hAnsi="Times New Roman" w:eastAsia="仿宋_GB2312" w:cs="仿宋_GB2312"/>
          <w:sz w:val="32"/>
          <w:szCs w:val="32"/>
        </w:rPr>
      </w:pPr>
      <w:r>
        <w:rPr>
          <w:rFonts w:hint="eastAsia" w:ascii="仿宋_GB2312" w:hAnsi="Times New Roman" w:eastAsia="仿宋_GB2312" w:cs="仿宋_GB2312"/>
          <w:sz w:val="32"/>
          <w:szCs w:val="32"/>
        </w:rPr>
        <w:t>七、</w:t>
      </w:r>
      <w:r>
        <w:rPr>
          <w:rFonts w:hint="eastAsia" w:ascii="仿宋" w:hAnsi="仿宋" w:eastAsia="仿宋" w:cs="仿宋"/>
          <w:sz w:val="30"/>
          <w:szCs w:val="30"/>
          <w:lang w:val="en-US" w:eastAsia="zh-CN"/>
        </w:rPr>
        <w:t>支出经济分类汇总表</w:t>
      </w:r>
    </w:p>
    <w:p w14:paraId="7AFDC395">
      <w:pPr>
        <w:kinsoku w:val="0"/>
        <w:overflowPunct w:val="0"/>
        <w:adjustRightInd w:val="0"/>
        <w:snapToGrid w:val="0"/>
        <w:spacing w:line="360" w:lineRule="auto"/>
        <w:ind w:right="51" w:firstLine="960" w:firstLineChars="300"/>
        <w:jc w:val="left"/>
        <w:rPr>
          <w:rFonts w:hint="eastAsia" w:ascii="仿宋_GB2312" w:eastAsia="仿宋_GB2312"/>
          <w:sz w:val="32"/>
          <w:szCs w:val="32"/>
        </w:rPr>
      </w:pPr>
      <w:r>
        <w:rPr>
          <w:rFonts w:hint="eastAsia" w:ascii="仿宋_GB2312" w:hAnsi="Times New Roman" w:eastAsia="仿宋_GB2312" w:cs="仿宋_GB2312"/>
          <w:sz w:val="32"/>
          <w:szCs w:val="32"/>
        </w:rPr>
        <w:t>八、</w:t>
      </w:r>
      <w:r>
        <w:rPr>
          <w:rFonts w:hint="eastAsia" w:ascii="仿宋" w:hAnsi="仿宋" w:eastAsia="仿宋" w:cs="仿宋"/>
          <w:sz w:val="30"/>
          <w:szCs w:val="30"/>
        </w:rPr>
        <w:t>一般公共预算“三公”经费</w:t>
      </w:r>
      <w:r>
        <w:rPr>
          <w:rFonts w:hint="eastAsia" w:ascii="仿宋" w:hAnsi="仿宋" w:eastAsia="仿宋" w:cs="仿宋"/>
          <w:sz w:val="30"/>
          <w:szCs w:val="30"/>
          <w:lang w:val="en-US" w:eastAsia="zh-CN"/>
        </w:rPr>
        <w:t>预算表</w:t>
      </w:r>
    </w:p>
    <w:p w14:paraId="0A60F7AE">
      <w:pPr>
        <w:kinsoku w:val="0"/>
        <w:overflowPunct w:val="0"/>
        <w:adjustRightInd w:val="0"/>
        <w:snapToGrid w:val="0"/>
        <w:spacing w:line="360" w:lineRule="auto"/>
        <w:ind w:right="51" w:firstLine="960" w:firstLineChars="300"/>
        <w:jc w:val="left"/>
        <w:rPr>
          <w:rFonts w:hint="eastAsia" w:ascii="仿宋_GB2312" w:eastAsia="仿宋_GB2312"/>
          <w:sz w:val="32"/>
          <w:szCs w:val="32"/>
        </w:rPr>
      </w:pPr>
      <w:r>
        <w:rPr>
          <w:rFonts w:hint="eastAsia" w:ascii="仿宋_GB2312" w:eastAsia="仿宋_GB2312"/>
          <w:sz w:val="32"/>
          <w:szCs w:val="32"/>
        </w:rPr>
        <w:t>九、</w:t>
      </w:r>
      <w:r>
        <w:rPr>
          <w:rFonts w:hint="eastAsia" w:ascii="仿宋" w:hAnsi="仿宋" w:eastAsia="仿宋" w:cs="仿宋"/>
          <w:sz w:val="30"/>
          <w:szCs w:val="30"/>
        </w:rPr>
        <w:t>政府性基金预算支出</w:t>
      </w:r>
      <w:r>
        <w:rPr>
          <w:rFonts w:hint="eastAsia" w:ascii="仿宋" w:hAnsi="仿宋" w:eastAsia="仿宋" w:cs="仿宋"/>
          <w:sz w:val="30"/>
          <w:szCs w:val="30"/>
          <w:lang w:val="en-US" w:eastAsia="zh-CN"/>
        </w:rPr>
        <w:t>预算表</w:t>
      </w:r>
    </w:p>
    <w:p w14:paraId="3239F943">
      <w:pPr>
        <w:kinsoku w:val="0"/>
        <w:overflowPunct w:val="0"/>
        <w:adjustRightInd w:val="0"/>
        <w:snapToGrid w:val="0"/>
        <w:spacing w:line="360" w:lineRule="auto"/>
        <w:ind w:right="51" w:firstLine="960" w:firstLineChars="300"/>
        <w:jc w:val="left"/>
        <w:rPr>
          <w:rFonts w:hint="eastAsia" w:ascii="仿宋" w:hAnsi="仿宋" w:eastAsia="仿宋" w:cs="仿宋"/>
          <w:sz w:val="30"/>
          <w:szCs w:val="30"/>
          <w:lang w:val="en-US" w:eastAsia="zh-CN"/>
        </w:rPr>
      </w:pPr>
      <w:r>
        <w:rPr>
          <w:rFonts w:hint="eastAsia" w:ascii="仿宋_GB2312" w:eastAsia="仿宋_GB2312"/>
          <w:sz w:val="32"/>
          <w:szCs w:val="32"/>
        </w:rPr>
        <w:t>十、</w:t>
      </w:r>
      <w:r>
        <w:rPr>
          <w:rFonts w:hint="eastAsia" w:ascii="仿宋" w:hAnsi="仿宋" w:eastAsia="仿宋" w:cs="仿宋"/>
          <w:sz w:val="30"/>
          <w:szCs w:val="30"/>
          <w:lang w:eastAsia="zh-CN"/>
        </w:rPr>
        <w:t>项目支出</w:t>
      </w:r>
      <w:r>
        <w:rPr>
          <w:rFonts w:hint="eastAsia" w:ascii="仿宋" w:hAnsi="仿宋" w:eastAsia="仿宋" w:cs="仿宋"/>
          <w:sz w:val="30"/>
          <w:szCs w:val="30"/>
          <w:lang w:val="en-US" w:eastAsia="zh-CN"/>
        </w:rPr>
        <w:t>预算表</w:t>
      </w:r>
    </w:p>
    <w:p w14:paraId="35A35D8D">
      <w:pPr>
        <w:kinsoku w:val="0"/>
        <w:overflowPunct w:val="0"/>
        <w:adjustRightInd w:val="0"/>
        <w:snapToGrid w:val="0"/>
        <w:spacing w:line="360" w:lineRule="auto"/>
        <w:ind w:right="51" w:firstLine="900" w:firstLineChars="300"/>
        <w:jc w:val="lef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十一、部门整体绩效目标表</w:t>
      </w:r>
    </w:p>
    <w:p w14:paraId="2B44D03E">
      <w:pPr>
        <w:kinsoku w:val="0"/>
        <w:overflowPunct w:val="0"/>
        <w:adjustRightInd w:val="0"/>
        <w:snapToGrid w:val="0"/>
        <w:spacing w:line="360" w:lineRule="auto"/>
        <w:ind w:right="51" w:firstLine="900" w:firstLineChars="300"/>
        <w:jc w:val="lef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十二、部门预算项目绩效目标表</w:t>
      </w:r>
    </w:p>
    <w:p w14:paraId="20DBF7BD">
      <w:pPr>
        <w:kinsoku w:val="0"/>
        <w:overflowPunct w:val="0"/>
        <w:adjustRightInd w:val="0"/>
        <w:snapToGrid w:val="0"/>
        <w:spacing w:line="360" w:lineRule="auto"/>
        <w:ind w:right="51" w:firstLine="900" w:firstLineChars="300"/>
        <w:jc w:val="left"/>
        <w:rPr>
          <w:rFonts w:hint="eastAsia" w:ascii="仿宋" w:hAnsi="仿宋" w:eastAsia="仿宋" w:cs="仿宋"/>
          <w:sz w:val="30"/>
          <w:szCs w:val="30"/>
          <w:lang w:val="en-US" w:eastAsia="zh-CN"/>
        </w:rPr>
      </w:pPr>
    </w:p>
    <w:p w14:paraId="3AE3AD47">
      <w:pPr>
        <w:kinsoku w:val="0"/>
        <w:overflowPunct w:val="0"/>
        <w:adjustRightInd w:val="0"/>
        <w:snapToGrid w:val="0"/>
        <w:spacing w:line="360" w:lineRule="auto"/>
        <w:ind w:right="51" w:firstLine="960" w:firstLineChars="300"/>
        <w:jc w:val="left"/>
        <w:rPr>
          <w:rFonts w:ascii="仿宋_GB2312" w:eastAsia="仿宋_GB2312"/>
          <w:sz w:val="32"/>
          <w:szCs w:val="32"/>
        </w:rPr>
      </w:pPr>
    </w:p>
    <w:p w14:paraId="40E10C9F">
      <w:pPr>
        <w:kinsoku w:val="0"/>
        <w:overflowPunct w:val="0"/>
        <w:adjustRightInd w:val="0"/>
        <w:snapToGrid w:val="0"/>
        <w:spacing w:line="360" w:lineRule="auto"/>
        <w:ind w:right="51" w:firstLine="960" w:firstLineChars="300"/>
        <w:jc w:val="left"/>
        <w:rPr>
          <w:rFonts w:ascii="仿宋_GB2312" w:eastAsia="仿宋_GB2312"/>
          <w:sz w:val="32"/>
          <w:szCs w:val="32"/>
        </w:rPr>
      </w:pPr>
    </w:p>
    <w:p w14:paraId="718C4943">
      <w:pPr>
        <w:kinsoku w:val="0"/>
        <w:overflowPunct w:val="0"/>
        <w:adjustRightInd w:val="0"/>
        <w:snapToGrid w:val="0"/>
        <w:spacing w:line="360" w:lineRule="auto"/>
        <w:ind w:right="51" w:firstLine="960" w:firstLineChars="300"/>
        <w:jc w:val="left"/>
        <w:rPr>
          <w:rFonts w:ascii="仿宋_GB2312" w:eastAsia="仿宋_GB2312"/>
          <w:sz w:val="32"/>
          <w:szCs w:val="32"/>
        </w:rPr>
      </w:pPr>
    </w:p>
    <w:p w14:paraId="6C649B7A">
      <w:pPr>
        <w:kinsoku w:val="0"/>
        <w:overflowPunct w:val="0"/>
        <w:adjustRightInd w:val="0"/>
        <w:snapToGrid w:val="0"/>
        <w:spacing w:line="360" w:lineRule="auto"/>
        <w:ind w:right="51" w:firstLine="960" w:firstLineChars="300"/>
        <w:jc w:val="left"/>
        <w:rPr>
          <w:rFonts w:ascii="仿宋_GB2312" w:eastAsia="仿宋_GB2312"/>
          <w:sz w:val="32"/>
          <w:szCs w:val="32"/>
        </w:rPr>
      </w:pPr>
    </w:p>
    <w:p w14:paraId="51419AC8">
      <w:pPr>
        <w:kinsoku w:val="0"/>
        <w:overflowPunct w:val="0"/>
        <w:adjustRightInd w:val="0"/>
        <w:snapToGrid w:val="0"/>
        <w:spacing w:line="360" w:lineRule="auto"/>
        <w:ind w:right="51" w:firstLine="960" w:firstLineChars="300"/>
        <w:jc w:val="left"/>
        <w:rPr>
          <w:rFonts w:ascii="仿宋_GB2312" w:eastAsia="仿宋_GB2312"/>
          <w:sz w:val="32"/>
          <w:szCs w:val="32"/>
        </w:rPr>
      </w:pPr>
    </w:p>
    <w:p w14:paraId="21D0A7F2">
      <w:pPr>
        <w:kinsoku w:val="0"/>
        <w:overflowPunct w:val="0"/>
        <w:adjustRightInd w:val="0"/>
        <w:snapToGrid w:val="0"/>
        <w:spacing w:line="360" w:lineRule="auto"/>
        <w:ind w:right="51" w:firstLine="960" w:firstLineChars="300"/>
        <w:jc w:val="left"/>
        <w:rPr>
          <w:rFonts w:ascii="仿宋_GB2312" w:eastAsia="仿宋_GB2312"/>
          <w:sz w:val="32"/>
          <w:szCs w:val="32"/>
        </w:rPr>
      </w:pPr>
    </w:p>
    <w:p w14:paraId="749DEF40">
      <w:pPr>
        <w:kinsoku w:val="0"/>
        <w:overflowPunct w:val="0"/>
        <w:adjustRightInd w:val="0"/>
        <w:snapToGrid w:val="0"/>
        <w:spacing w:line="360" w:lineRule="auto"/>
        <w:ind w:right="51" w:firstLine="960" w:firstLineChars="300"/>
        <w:jc w:val="left"/>
        <w:rPr>
          <w:rFonts w:ascii="仿宋_GB2312" w:eastAsia="仿宋_GB2312"/>
          <w:sz w:val="32"/>
          <w:szCs w:val="32"/>
        </w:rPr>
      </w:pPr>
    </w:p>
    <w:p w14:paraId="16494128">
      <w:pPr>
        <w:kinsoku w:val="0"/>
        <w:overflowPunct w:val="0"/>
        <w:adjustRightInd w:val="0"/>
        <w:snapToGrid w:val="0"/>
        <w:spacing w:line="360" w:lineRule="auto"/>
        <w:ind w:right="51" w:firstLine="960" w:firstLineChars="300"/>
        <w:jc w:val="left"/>
        <w:rPr>
          <w:rFonts w:ascii="仿宋_GB2312" w:eastAsia="仿宋_GB2312"/>
          <w:sz w:val="32"/>
          <w:szCs w:val="32"/>
        </w:rPr>
      </w:pPr>
    </w:p>
    <w:p w14:paraId="4C898CB9">
      <w:pPr>
        <w:kinsoku w:val="0"/>
        <w:overflowPunct w:val="0"/>
        <w:adjustRightInd w:val="0"/>
        <w:snapToGrid w:val="0"/>
        <w:spacing w:line="360" w:lineRule="auto"/>
        <w:ind w:right="51" w:firstLine="960" w:firstLineChars="300"/>
        <w:jc w:val="left"/>
        <w:rPr>
          <w:rFonts w:ascii="仿宋_GB2312" w:eastAsia="仿宋_GB2312"/>
          <w:sz w:val="32"/>
          <w:szCs w:val="32"/>
        </w:rPr>
      </w:pPr>
    </w:p>
    <w:p w14:paraId="6F76E0A5">
      <w:pPr>
        <w:kinsoku w:val="0"/>
        <w:overflowPunct w:val="0"/>
        <w:adjustRightInd w:val="0"/>
        <w:snapToGrid w:val="0"/>
        <w:spacing w:line="360" w:lineRule="auto"/>
        <w:ind w:right="51" w:firstLine="960" w:firstLineChars="300"/>
        <w:jc w:val="left"/>
        <w:rPr>
          <w:rFonts w:ascii="仿宋_GB2312" w:eastAsia="仿宋_GB2312"/>
          <w:sz w:val="32"/>
          <w:szCs w:val="32"/>
        </w:rPr>
      </w:pPr>
    </w:p>
    <w:p w14:paraId="4835FFB7">
      <w:pPr>
        <w:kinsoku w:val="0"/>
        <w:overflowPunct w:val="0"/>
        <w:adjustRightInd w:val="0"/>
        <w:snapToGrid w:val="0"/>
        <w:spacing w:line="360" w:lineRule="auto"/>
        <w:ind w:right="51" w:firstLine="960" w:firstLineChars="300"/>
        <w:jc w:val="left"/>
        <w:rPr>
          <w:rFonts w:ascii="仿宋_GB2312" w:eastAsia="仿宋_GB2312"/>
          <w:sz w:val="32"/>
          <w:szCs w:val="32"/>
        </w:rPr>
      </w:pPr>
    </w:p>
    <w:p w14:paraId="4D61596E">
      <w:pPr>
        <w:adjustRightInd w:val="0"/>
        <w:snapToGrid w:val="0"/>
        <w:spacing w:line="360" w:lineRule="auto"/>
        <w:jc w:val="center"/>
        <w:rPr>
          <w:rFonts w:hint="eastAsia" w:ascii="黑体" w:hAnsi="黑体" w:eastAsia="黑体"/>
          <w:sz w:val="44"/>
          <w:szCs w:val="32"/>
        </w:rPr>
      </w:pPr>
    </w:p>
    <w:p w14:paraId="0668BF39">
      <w:pPr>
        <w:adjustRightInd w:val="0"/>
        <w:snapToGrid w:val="0"/>
        <w:spacing w:line="360" w:lineRule="auto"/>
        <w:jc w:val="center"/>
        <w:rPr>
          <w:rFonts w:ascii="黑体" w:hAnsi="黑体" w:eastAsia="黑体"/>
          <w:sz w:val="44"/>
          <w:szCs w:val="32"/>
        </w:rPr>
      </w:pPr>
      <w:r>
        <w:rPr>
          <w:rFonts w:hint="eastAsia" w:ascii="黑体" w:hAnsi="黑体" w:eastAsia="黑体"/>
          <w:sz w:val="44"/>
          <w:szCs w:val="32"/>
        </w:rPr>
        <w:t>第一部分</w:t>
      </w:r>
    </w:p>
    <w:p w14:paraId="16E5F2C5">
      <w:pPr>
        <w:adjustRightInd w:val="0"/>
        <w:snapToGrid w:val="0"/>
        <w:spacing w:line="360" w:lineRule="auto"/>
        <w:jc w:val="center"/>
        <w:rPr>
          <w:rFonts w:hint="eastAsia" w:ascii="黑体" w:hAnsi="黑体" w:eastAsia="黑体"/>
          <w:sz w:val="40"/>
          <w:szCs w:val="32"/>
        </w:rPr>
      </w:pPr>
      <w:r>
        <w:rPr>
          <w:rFonts w:hint="eastAsia" w:ascii="黑体" w:hAnsi="黑体" w:eastAsia="黑体"/>
          <w:b/>
          <w:bCs/>
          <w:sz w:val="40"/>
          <w:szCs w:val="32"/>
        </w:rPr>
        <w:t>部门概</w:t>
      </w:r>
      <w:r>
        <w:rPr>
          <w:rFonts w:hint="eastAsia" w:ascii="黑体" w:hAnsi="黑体" w:eastAsia="黑体"/>
          <w:sz w:val="40"/>
          <w:szCs w:val="32"/>
        </w:rPr>
        <w:t>况</w:t>
      </w:r>
    </w:p>
    <w:p w14:paraId="3629E86A">
      <w:pPr>
        <w:adjustRightInd w:val="0"/>
        <w:snapToGrid w:val="0"/>
        <w:spacing w:line="360" w:lineRule="auto"/>
        <w:jc w:val="center"/>
        <w:rPr>
          <w:rFonts w:hint="eastAsia" w:ascii="黑体" w:hAnsi="黑体" w:eastAsia="黑体"/>
          <w:sz w:val="40"/>
          <w:szCs w:val="32"/>
        </w:rPr>
      </w:pPr>
    </w:p>
    <w:p w14:paraId="5FDA1171">
      <w:pPr>
        <w:numPr>
          <w:ilvl w:val="0"/>
          <w:numId w:val="2"/>
        </w:numPr>
        <w:adjustRightInd w:val="0"/>
        <w:snapToGrid w:val="0"/>
        <w:spacing w:line="360" w:lineRule="auto"/>
        <w:rPr>
          <w:rFonts w:ascii="宋体" w:hAnsi="宋体"/>
          <w:b/>
          <w:bCs/>
          <w:sz w:val="32"/>
          <w:szCs w:val="32"/>
        </w:rPr>
      </w:pPr>
      <w:r>
        <w:rPr>
          <w:rFonts w:hint="eastAsia" w:ascii="宋体" w:hAnsi="宋体"/>
          <w:b/>
          <w:bCs/>
          <w:sz w:val="32"/>
          <w:szCs w:val="32"/>
        </w:rPr>
        <w:t>部门主要职责</w:t>
      </w:r>
    </w:p>
    <w:p w14:paraId="365851BD">
      <w:pPr>
        <w:kinsoku w:val="0"/>
        <w:overflowPunct w:val="0"/>
        <w:adjustRightInd w:val="0"/>
        <w:snapToGrid w:val="0"/>
        <w:spacing w:line="360" w:lineRule="auto"/>
        <w:ind w:firstLine="640" w:firstLineChars="200"/>
        <w:jc w:val="left"/>
        <w:rPr>
          <w:rFonts w:hint="eastAsia" w:ascii="仿宋_GB2312" w:hAnsi="Times New Roman" w:eastAsia="仿宋_GB2312" w:cs="仿宋_GB2312"/>
          <w:sz w:val="32"/>
          <w:szCs w:val="32"/>
        </w:rPr>
      </w:pPr>
      <w:r>
        <w:rPr>
          <w:rFonts w:hint="eastAsia" w:ascii="仿宋" w:eastAsia="仿宋" w:cs="Arial"/>
          <w:sz w:val="32"/>
          <w:szCs w:val="32"/>
          <w:lang w:bidi="ar-SA"/>
        </w:rPr>
        <w:t xml:space="preserve">1、在区委、区政府的领导下，贯彻执行党路线、方针、政策和国家的各项法律、法规。 </w:t>
      </w:r>
      <w:r>
        <w:rPr>
          <w:rFonts w:hint="eastAsia" w:ascii="仿宋" w:eastAsia="仿宋" w:cs="Arial"/>
          <w:sz w:val="32"/>
          <w:szCs w:val="32"/>
          <w:lang w:bidi="ar-SA"/>
        </w:rPr>
        <w:br w:type="textWrapping"/>
      </w:r>
      <w:r>
        <w:rPr>
          <w:rFonts w:hint="eastAsia" w:ascii="仿宋" w:eastAsia="仿宋" w:cs="Arial"/>
          <w:sz w:val="32"/>
          <w:szCs w:val="32"/>
          <w:lang w:bidi="ar-SA"/>
        </w:rPr>
        <w:t xml:space="preserve">    2、负责精神文明建设工作，积极组织以提高市民质素为目的的活动，树立文明新风。 </w:t>
      </w:r>
      <w:r>
        <w:rPr>
          <w:rFonts w:hint="eastAsia" w:ascii="仿宋" w:eastAsia="仿宋" w:cs="Arial"/>
          <w:sz w:val="32"/>
          <w:szCs w:val="32"/>
          <w:lang w:bidi="ar-SA"/>
        </w:rPr>
        <w:br w:type="textWrapping"/>
      </w:r>
      <w:r>
        <w:rPr>
          <w:rFonts w:hint="eastAsia" w:ascii="仿宋" w:eastAsia="仿宋" w:cs="Arial"/>
          <w:sz w:val="32"/>
          <w:szCs w:val="32"/>
          <w:lang w:bidi="ar-SA"/>
        </w:rPr>
        <w:t xml:space="preserve">    3、负责辖区内的城市建设和管理、环境卫生、园林绿化、</w:t>
      </w:r>
      <w:r>
        <w:rPr>
          <w:rStyle w:val="9"/>
          <w:rFonts w:hint="eastAsia" w:ascii="仿宋" w:eastAsia="仿宋" w:cs="Arial"/>
          <w:color w:val="auto"/>
          <w:sz w:val="32"/>
          <w:szCs w:val="32"/>
          <w:u w:val="none"/>
          <w:lang w:bidi="ar-SA"/>
        </w:rPr>
        <w:fldChar w:fldCharType="begin"/>
      </w:r>
      <w:r>
        <w:instrText xml:space="preserve">HYPERLINK "http://www.so.com/s?q=%E7%8E%AF%E5%A2%83%E4%BF%9D%E6%8A%A4&amp;ie=utf-8&amp;src=wenda_link"</w:instrText>
      </w:r>
      <w:r>
        <w:rPr>
          <w:rStyle w:val="9"/>
          <w:rFonts w:hint="eastAsia" w:ascii="仿宋" w:eastAsia="仿宋" w:cs="Arial"/>
          <w:color w:val="auto"/>
          <w:sz w:val="32"/>
          <w:szCs w:val="32"/>
          <w:u w:val="none"/>
          <w:lang w:bidi="ar-SA"/>
        </w:rPr>
        <w:fldChar w:fldCharType="separate"/>
      </w:r>
      <w:r>
        <w:rPr>
          <w:rStyle w:val="9"/>
          <w:rFonts w:hint="eastAsia" w:ascii="仿宋" w:eastAsia="仿宋" w:cs="Arial"/>
          <w:color w:val="auto"/>
          <w:sz w:val="32"/>
          <w:szCs w:val="32"/>
          <w:u w:val="none"/>
          <w:lang w:bidi="ar-SA"/>
        </w:rPr>
        <w:t>环境保护</w:t>
      </w:r>
      <w:r>
        <w:rPr>
          <w:rStyle w:val="9"/>
          <w:rFonts w:hint="eastAsia" w:ascii="仿宋" w:eastAsia="仿宋" w:cs="Arial"/>
          <w:color w:val="auto"/>
          <w:sz w:val="32"/>
          <w:szCs w:val="32"/>
          <w:u w:val="none"/>
          <w:lang w:bidi="ar-SA"/>
        </w:rPr>
        <w:fldChar w:fldCharType="end"/>
      </w:r>
      <w:r>
        <w:rPr>
          <w:rFonts w:hint="eastAsia" w:ascii="仿宋" w:eastAsia="仿宋" w:cs="Arial"/>
          <w:sz w:val="32"/>
          <w:szCs w:val="32"/>
          <w:lang w:bidi="ar-SA"/>
        </w:rPr>
        <w:t xml:space="preserve">工作。 </w:t>
      </w:r>
      <w:r>
        <w:rPr>
          <w:rFonts w:hint="eastAsia" w:ascii="仿宋" w:eastAsia="仿宋" w:cs="Arial"/>
          <w:sz w:val="32"/>
          <w:szCs w:val="32"/>
          <w:lang w:bidi="ar-SA"/>
        </w:rPr>
        <w:br w:type="textWrapping"/>
      </w:r>
      <w:r>
        <w:rPr>
          <w:rFonts w:hint="eastAsia" w:ascii="仿宋" w:eastAsia="仿宋" w:cs="Arial"/>
          <w:sz w:val="32"/>
          <w:szCs w:val="32"/>
          <w:lang w:bidi="ar-SA"/>
        </w:rPr>
        <w:t xml:space="preserve">    4、负责辖区内的维护稳定及</w:t>
      </w:r>
      <w:r>
        <w:rPr>
          <w:rStyle w:val="9"/>
          <w:rFonts w:hint="eastAsia" w:ascii="仿宋" w:eastAsia="仿宋" w:cs="Arial"/>
          <w:color w:val="auto"/>
          <w:sz w:val="32"/>
          <w:szCs w:val="32"/>
          <w:u w:val="none"/>
          <w:lang w:bidi="ar-SA"/>
        </w:rPr>
        <w:fldChar w:fldCharType="begin"/>
      </w:r>
      <w:r>
        <w:instrText xml:space="preserve">HYPERLINK "http://www.so.com/s?q=%E7%A4%BE%E4%BC%9A%E6%B2%BB%E5%AE%89%E7%BB%BC%E5%90%88%E6%B2%BB%E7%90%86&amp;ie=utf-8&amp;src=wenda_link"</w:instrText>
      </w:r>
      <w:r>
        <w:rPr>
          <w:rStyle w:val="9"/>
          <w:rFonts w:hint="eastAsia" w:ascii="仿宋" w:eastAsia="仿宋" w:cs="Arial"/>
          <w:color w:val="auto"/>
          <w:sz w:val="32"/>
          <w:szCs w:val="32"/>
          <w:u w:val="none"/>
          <w:lang w:bidi="ar-SA"/>
        </w:rPr>
        <w:fldChar w:fldCharType="separate"/>
      </w:r>
      <w:r>
        <w:rPr>
          <w:rStyle w:val="9"/>
          <w:rFonts w:hint="eastAsia" w:ascii="仿宋" w:eastAsia="仿宋" w:cs="Arial"/>
          <w:color w:val="auto"/>
          <w:sz w:val="32"/>
          <w:szCs w:val="32"/>
          <w:u w:val="none"/>
          <w:lang w:bidi="ar-SA"/>
        </w:rPr>
        <w:t>社会治安综合治理</w:t>
      </w:r>
      <w:r>
        <w:rPr>
          <w:rStyle w:val="9"/>
          <w:rFonts w:hint="eastAsia" w:ascii="仿宋" w:eastAsia="仿宋" w:cs="Arial"/>
          <w:color w:val="auto"/>
          <w:sz w:val="32"/>
          <w:szCs w:val="32"/>
          <w:u w:val="none"/>
          <w:lang w:bidi="ar-SA"/>
        </w:rPr>
        <w:fldChar w:fldCharType="end"/>
      </w:r>
      <w:r>
        <w:rPr>
          <w:rFonts w:hint="eastAsia" w:ascii="仿宋" w:eastAsia="仿宋" w:cs="Arial"/>
          <w:sz w:val="32"/>
          <w:szCs w:val="32"/>
          <w:lang w:bidi="ar-SA"/>
        </w:rPr>
        <w:t>工作，负责</w:t>
      </w:r>
      <w:r>
        <w:rPr>
          <w:rStyle w:val="9"/>
          <w:rFonts w:hint="eastAsia" w:ascii="仿宋" w:eastAsia="仿宋" w:cs="Arial"/>
          <w:color w:val="auto"/>
          <w:sz w:val="32"/>
          <w:szCs w:val="32"/>
          <w:u w:val="none"/>
          <w:lang w:bidi="ar-SA"/>
        </w:rPr>
        <w:fldChar w:fldCharType="begin"/>
      </w:r>
      <w:r>
        <w:instrText xml:space="preserve">HYPERLINK "http://www.so.com/s?q=%E6%B0%91%E4%BA%8B%E8%B0%83%E8%A7%A3&amp;ie=utf-8&amp;src=wenda_link"</w:instrText>
      </w:r>
      <w:r>
        <w:rPr>
          <w:rStyle w:val="9"/>
          <w:rFonts w:hint="eastAsia" w:ascii="仿宋" w:eastAsia="仿宋" w:cs="Arial"/>
          <w:color w:val="auto"/>
          <w:sz w:val="32"/>
          <w:szCs w:val="32"/>
          <w:u w:val="none"/>
          <w:lang w:bidi="ar-SA"/>
        </w:rPr>
        <w:fldChar w:fldCharType="separate"/>
      </w:r>
      <w:r>
        <w:rPr>
          <w:rStyle w:val="9"/>
          <w:rFonts w:hint="eastAsia" w:ascii="仿宋" w:eastAsia="仿宋" w:cs="Arial"/>
          <w:color w:val="auto"/>
          <w:sz w:val="32"/>
          <w:szCs w:val="32"/>
          <w:u w:val="none"/>
          <w:lang w:bidi="ar-SA"/>
        </w:rPr>
        <w:t>民事调解</w:t>
      </w:r>
      <w:r>
        <w:rPr>
          <w:rStyle w:val="9"/>
          <w:rFonts w:hint="eastAsia" w:ascii="仿宋" w:eastAsia="仿宋" w:cs="Arial"/>
          <w:color w:val="auto"/>
          <w:sz w:val="32"/>
          <w:szCs w:val="32"/>
          <w:u w:val="none"/>
          <w:lang w:bidi="ar-SA"/>
        </w:rPr>
        <w:fldChar w:fldCharType="end"/>
      </w:r>
      <w:r>
        <w:rPr>
          <w:rFonts w:hint="eastAsia" w:ascii="仿宋" w:eastAsia="仿宋" w:cs="Arial"/>
          <w:sz w:val="32"/>
          <w:szCs w:val="32"/>
          <w:lang w:bidi="ar-SA"/>
        </w:rPr>
        <w:t xml:space="preserve">，法律服务工作，维护居民的合法权益。 </w:t>
      </w:r>
      <w:r>
        <w:rPr>
          <w:rFonts w:hint="eastAsia" w:ascii="仿宋" w:eastAsia="仿宋" w:cs="Arial"/>
          <w:sz w:val="32"/>
          <w:szCs w:val="32"/>
          <w:lang w:bidi="ar-SA"/>
        </w:rPr>
        <w:br w:type="textWrapping"/>
      </w:r>
      <w:r>
        <w:rPr>
          <w:rFonts w:hint="eastAsia" w:ascii="仿宋" w:eastAsia="仿宋" w:cs="Arial"/>
          <w:sz w:val="32"/>
          <w:szCs w:val="32"/>
          <w:lang w:bidi="ar-SA"/>
        </w:rPr>
        <w:t xml:space="preserve">    5、负责社区建设和管理，积极开展社区服务工作，负责拥军优属、优抚安置、社会救济、社会福利、社区文化、科普、体育、教育等工作。 </w:t>
      </w:r>
      <w:r>
        <w:rPr>
          <w:rFonts w:hint="eastAsia" w:ascii="仿宋" w:eastAsia="仿宋" w:cs="Arial"/>
          <w:sz w:val="32"/>
          <w:szCs w:val="32"/>
          <w:lang w:bidi="ar-SA"/>
        </w:rPr>
        <w:br w:type="textWrapping"/>
      </w:r>
      <w:r>
        <w:rPr>
          <w:rFonts w:hint="eastAsia" w:ascii="仿宋" w:eastAsia="仿宋" w:cs="Arial"/>
          <w:sz w:val="32"/>
          <w:szCs w:val="32"/>
          <w:lang w:bidi="ar-SA"/>
        </w:rPr>
        <w:t xml:space="preserve">    6、发展街道经济，管理街道自有国有资产和集体资产， </w:t>
      </w:r>
      <w:r>
        <w:rPr>
          <w:rFonts w:hint="eastAsia" w:ascii="仿宋" w:eastAsia="仿宋" w:cs="Arial"/>
          <w:sz w:val="32"/>
          <w:szCs w:val="32"/>
          <w:lang w:bidi="ar-SA"/>
        </w:rPr>
        <w:br w:type="textWrapping"/>
      </w:r>
      <w:r>
        <w:rPr>
          <w:rFonts w:hint="eastAsia" w:ascii="仿宋" w:eastAsia="仿宋" w:cs="Arial"/>
          <w:sz w:val="32"/>
          <w:szCs w:val="32"/>
          <w:lang w:bidi="ar-SA"/>
        </w:rPr>
        <w:t xml:space="preserve">    7、负责辖区计划生育、劳动就业、安全生产管理、</w:t>
      </w:r>
      <w:r>
        <w:rPr>
          <w:rStyle w:val="9"/>
          <w:rFonts w:hint="eastAsia" w:ascii="仿宋" w:eastAsia="仿宋" w:cs="Arial"/>
          <w:color w:val="auto"/>
          <w:sz w:val="32"/>
          <w:szCs w:val="32"/>
          <w:u w:val="none"/>
          <w:lang w:bidi="ar-SA"/>
        </w:rPr>
        <w:fldChar w:fldCharType="begin"/>
      </w:r>
      <w:r>
        <w:instrText xml:space="preserve">HYPERLINK "http://www.so.com/s?q=%E5%88%9D%E7%BA%A7%E5%8D%AB%E7%94%9F%E4%BF%9D%E5%81%A5&amp;ie=utf-8&amp;src=wenda_link"</w:instrText>
      </w:r>
      <w:r>
        <w:rPr>
          <w:rStyle w:val="9"/>
          <w:rFonts w:hint="eastAsia" w:ascii="仿宋" w:eastAsia="仿宋" w:cs="Arial"/>
          <w:color w:val="auto"/>
          <w:sz w:val="32"/>
          <w:szCs w:val="32"/>
          <w:u w:val="none"/>
          <w:lang w:bidi="ar-SA"/>
        </w:rPr>
        <w:fldChar w:fldCharType="separate"/>
      </w:r>
      <w:r>
        <w:rPr>
          <w:rStyle w:val="9"/>
          <w:rFonts w:hint="eastAsia" w:ascii="仿宋" w:eastAsia="仿宋" w:cs="Arial"/>
          <w:color w:val="auto"/>
          <w:sz w:val="32"/>
          <w:szCs w:val="32"/>
          <w:u w:val="none"/>
          <w:lang w:bidi="ar-SA"/>
        </w:rPr>
        <w:t>初级卫生保健</w:t>
      </w:r>
      <w:r>
        <w:rPr>
          <w:rStyle w:val="9"/>
          <w:rFonts w:hint="eastAsia" w:ascii="仿宋" w:eastAsia="仿宋" w:cs="Arial"/>
          <w:color w:val="auto"/>
          <w:sz w:val="32"/>
          <w:szCs w:val="32"/>
          <w:u w:val="none"/>
          <w:lang w:bidi="ar-SA"/>
        </w:rPr>
        <w:fldChar w:fldCharType="end"/>
      </w:r>
      <w:r>
        <w:rPr>
          <w:rFonts w:hint="eastAsia" w:ascii="仿宋" w:eastAsia="仿宋" w:cs="Arial"/>
          <w:sz w:val="32"/>
          <w:szCs w:val="32"/>
          <w:lang w:bidi="ar-SA"/>
        </w:rPr>
        <w:t xml:space="preserve">、民兵、兵役、等工作。 </w:t>
      </w:r>
      <w:r>
        <w:rPr>
          <w:rFonts w:hint="eastAsia" w:ascii="仿宋" w:eastAsia="仿宋" w:cs="Arial"/>
          <w:sz w:val="32"/>
          <w:szCs w:val="32"/>
          <w:lang w:bidi="ar-SA"/>
        </w:rPr>
        <w:br w:type="textWrapping"/>
      </w:r>
      <w:r>
        <w:rPr>
          <w:rFonts w:hint="eastAsia" w:ascii="仿宋" w:eastAsia="仿宋" w:cs="Arial"/>
          <w:sz w:val="32"/>
          <w:szCs w:val="32"/>
          <w:lang w:bidi="ar-SA"/>
        </w:rPr>
        <w:t xml:space="preserve">    8、指导和帮助居民委员会搞好组织建设和</w:t>
      </w:r>
      <w:r>
        <w:rPr>
          <w:rStyle w:val="9"/>
          <w:rFonts w:hint="eastAsia" w:ascii="仿宋" w:eastAsia="仿宋" w:cs="Arial"/>
          <w:color w:val="auto"/>
          <w:sz w:val="32"/>
          <w:szCs w:val="32"/>
          <w:u w:val="none"/>
          <w:lang w:bidi="ar-SA"/>
        </w:rPr>
        <w:fldChar w:fldCharType="begin"/>
      </w:r>
      <w:r>
        <w:instrText xml:space="preserve">HYPERLINK "http://www.so.com/s?q=%E5%88%B6%E5%BA%A6%E5%BB%BA%E8%AE%BE&amp;ie=utf-8&amp;src=wenda_link"</w:instrText>
      </w:r>
      <w:r>
        <w:rPr>
          <w:rStyle w:val="9"/>
          <w:rFonts w:hint="eastAsia" w:ascii="仿宋" w:eastAsia="仿宋" w:cs="Arial"/>
          <w:color w:val="auto"/>
          <w:sz w:val="32"/>
          <w:szCs w:val="32"/>
          <w:u w:val="none"/>
          <w:lang w:bidi="ar-SA"/>
        </w:rPr>
        <w:fldChar w:fldCharType="separate"/>
      </w:r>
      <w:r>
        <w:rPr>
          <w:rStyle w:val="9"/>
          <w:rFonts w:hint="eastAsia" w:ascii="仿宋" w:eastAsia="仿宋" w:cs="Arial"/>
          <w:color w:val="auto"/>
          <w:sz w:val="32"/>
          <w:szCs w:val="32"/>
          <w:u w:val="none"/>
          <w:lang w:bidi="ar-SA"/>
        </w:rPr>
        <w:t>制度建设</w:t>
      </w:r>
      <w:r>
        <w:rPr>
          <w:rStyle w:val="9"/>
          <w:rFonts w:hint="eastAsia" w:ascii="仿宋" w:eastAsia="仿宋" w:cs="Arial"/>
          <w:color w:val="auto"/>
          <w:sz w:val="32"/>
          <w:szCs w:val="32"/>
          <w:u w:val="none"/>
          <w:lang w:bidi="ar-SA"/>
        </w:rPr>
        <w:fldChar w:fldCharType="end"/>
      </w:r>
      <w:r>
        <w:rPr>
          <w:rFonts w:hint="eastAsia" w:ascii="仿宋" w:eastAsia="仿宋" w:cs="Arial"/>
          <w:sz w:val="32"/>
          <w:szCs w:val="32"/>
          <w:lang w:bidi="ar-SA"/>
        </w:rPr>
        <w:t xml:space="preserve">，发挥居委会的群众自治组织作用。 </w:t>
      </w:r>
      <w:r>
        <w:rPr>
          <w:rFonts w:hint="eastAsia" w:ascii="仿宋" w:eastAsia="仿宋" w:cs="Arial"/>
          <w:sz w:val="32"/>
          <w:szCs w:val="32"/>
          <w:lang w:bidi="ar-SA"/>
        </w:rPr>
        <w:br w:type="textWrapping"/>
      </w:r>
      <w:r>
        <w:rPr>
          <w:rFonts w:hint="eastAsia" w:ascii="仿宋" w:eastAsia="仿宋" w:cs="Arial"/>
          <w:sz w:val="32"/>
          <w:szCs w:val="32"/>
          <w:lang w:bidi="ar-SA"/>
        </w:rPr>
        <w:t xml:space="preserve">    9、配合有关部门做好防汛、防风、防火、防震、防灾和抢险工作。 </w:t>
      </w:r>
      <w:r>
        <w:rPr>
          <w:rFonts w:hint="eastAsia" w:ascii="仿宋" w:eastAsia="仿宋" w:cs="Arial"/>
          <w:sz w:val="32"/>
          <w:szCs w:val="32"/>
          <w:lang w:bidi="ar-SA"/>
        </w:rPr>
        <w:br w:type="textWrapping"/>
      </w:r>
      <w:r>
        <w:rPr>
          <w:rFonts w:hint="eastAsia" w:ascii="仿宋" w:eastAsia="仿宋" w:cs="Arial"/>
          <w:sz w:val="32"/>
          <w:szCs w:val="32"/>
          <w:lang w:bidi="ar-SA"/>
        </w:rPr>
        <w:t xml:space="preserve">    10、向区政府反映居民群众的意见和要求，办理人民群众来信来访事项。 </w:t>
      </w:r>
      <w:r>
        <w:rPr>
          <w:rFonts w:hint="eastAsia" w:ascii="仿宋" w:eastAsia="仿宋" w:cs="Arial"/>
          <w:sz w:val="32"/>
          <w:szCs w:val="32"/>
          <w:lang w:bidi="ar-SA"/>
        </w:rPr>
        <w:br w:type="textWrapping"/>
      </w:r>
      <w:r>
        <w:rPr>
          <w:rFonts w:hint="eastAsia" w:ascii="仿宋" w:eastAsia="仿宋" w:cs="Arial"/>
          <w:sz w:val="32"/>
          <w:szCs w:val="32"/>
          <w:lang w:bidi="ar-SA"/>
        </w:rPr>
        <w:t xml:space="preserve">    11、承办区委、区政府和上级部门交办的其他事项。</w:t>
      </w:r>
    </w:p>
    <w:p w14:paraId="2D13B0E0">
      <w:pPr>
        <w:adjustRightInd w:val="0"/>
        <w:snapToGrid w:val="0"/>
        <w:spacing w:line="360" w:lineRule="auto"/>
        <w:ind w:firstLine="640" w:firstLineChars="200"/>
        <w:rPr>
          <w:rFonts w:ascii="黑体" w:hAnsi="黑体" w:eastAsia="黑体"/>
          <w:b/>
          <w:sz w:val="32"/>
          <w:szCs w:val="32"/>
        </w:rPr>
      </w:pPr>
      <w:r>
        <w:rPr>
          <w:rFonts w:hint="eastAsia" w:ascii="黑体" w:hAnsi="黑体" w:eastAsia="黑体"/>
          <w:sz w:val="32"/>
          <w:szCs w:val="32"/>
        </w:rPr>
        <w:t>二、</w:t>
      </w:r>
      <w:r>
        <w:rPr>
          <w:rFonts w:hint="eastAsia" w:ascii="宋体" w:hAnsi="宋体"/>
          <w:b/>
          <w:bCs/>
          <w:sz w:val="32"/>
          <w:szCs w:val="32"/>
        </w:rPr>
        <w:t>部门预</w:t>
      </w:r>
      <w:r>
        <w:rPr>
          <w:rFonts w:hint="eastAsia" w:ascii="宋体" w:hAnsi="宋体"/>
          <w:b/>
          <w:sz w:val="32"/>
          <w:szCs w:val="32"/>
        </w:rPr>
        <w:t>算单位构成</w:t>
      </w:r>
    </w:p>
    <w:p w14:paraId="006F4398">
      <w:pPr>
        <w:pStyle w:val="3"/>
        <w:spacing w:line="360" w:lineRule="auto"/>
        <w:ind w:firstLine="600"/>
        <w:rPr>
          <w:rFonts w:ascii="仿宋_GB2312" w:hAnsi="宋体" w:eastAsia="仿宋_GB2312" w:cs="宋体"/>
          <w:sz w:val="32"/>
          <w:szCs w:val="32"/>
        </w:rPr>
      </w:pPr>
      <w:r>
        <w:rPr>
          <w:rFonts w:hint="eastAsia" w:ascii="仿宋_GB2312" w:hAnsi="宋体" w:eastAsia="仿宋_GB2312" w:cs="宋体"/>
          <w:sz w:val="32"/>
          <w:szCs w:val="32"/>
          <w:lang w:eastAsia="zh-CN"/>
        </w:rPr>
        <w:t>我单位预算包括机关本级预算和下级所属单位预算</w:t>
      </w:r>
      <w:r>
        <w:rPr>
          <w:rFonts w:hint="eastAsia" w:ascii="仿宋_GB2312" w:hAnsi="宋体" w:eastAsia="仿宋_GB2312" w:cs="宋体"/>
          <w:sz w:val="32"/>
          <w:szCs w:val="32"/>
        </w:rPr>
        <w:t>。本预算为汇总预算</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rPr>
        <w:t>有二级机构</w:t>
      </w:r>
      <w:r>
        <w:rPr>
          <w:rFonts w:hint="eastAsia" w:ascii="仿宋_GB2312" w:hAnsi="宋体" w:eastAsia="仿宋_GB2312" w:cs="宋体"/>
          <w:color w:val="auto"/>
          <w:sz w:val="32"/>
          <w:szCs w:val="32"/>
          <w:lang w:val="en-US" w:eastAsia="zh-CN"/>
        </w:rPr>
        <w:t>5</w:t>
      </w:r>
      <w:r>
        <w:rPr>
          <w:rFonts w:hint="eastAsia" w:ascii="仿宋_GB2312" w:hAnsi="宋体" w:eastAsia="仿宋_GB2312" w:cs="宋体"/>
          <w:color w:val="auto"/>
          <w:sz w:val="32"/>
          <w:szCs w:val="32"/>
        </w:rPr>
        <w:t>个，三级预算单位</w:t>
      </w:r>
      <w:r>
        <w:rPr>
          <w:rFonts w:hint="eastAsia" w:ascii="仿宋_GB2312" w:hAnsi="宋体" w:eastAsia="仿宋_GB2312" w:cs="宋体"/>
          <w:color w:val="auto"/>
          <w:sz w:val="32"/>
          <w:szCs w:val="32"/>
          <w:lang w:val="en-US" w:eastAsia="zh-CN"/>
        </w:rPr>
        <w:t>0</w:t>
      </w:r>
      <w:r>
        <w:rPr>
          <w:rFonts w:hint="eastAsia" w:ascii="仿宋_GB2312" w:hAnsi="宋体" w:eastAsia="仿宋_GB2312" w:cs="宋体"/>
          <w:color w:val="auto"/>
          <w:sz w:val="32"/>
          <w:szCs w:val="32"/>
        </w:rPr>
        <w:t>个</w:t>
      </w:r>
      <w:r>
        <w:rPr>
          <w:rFonts w:hint="eastAsia" w:ascii="仿宋_GB2312" w:hAnsi="宋体" w:eastAsia="仿宋_GB2312" w:cs="宋体"/>
          <w:sz w:val="32"/>
          <w:szCs w:val="32"/>
        </w:rPr>
        <w:t>。纳入202</w:t>
      </w:r>
      <w:r>
        <w:rPr>
          <w:rFonts w:hint="eastAsia" w:ascii="仿宋_GB2312" w:hAnsi="宋体" w:eastAsia="仿宋_GB2312" w:cs="宋体"/>
          <w:sz w:val="32"/>
          <w:szCs w:val="32"/>
          <w:lang w:val="en-US" w:eastAsia="zh-CN"/>
        </w:rPr>
        <w:t>3</w:t>
      </w:r>
      <w:r>
        <w:rPr>
          <w:rFonts w:hint="eastAsia" w:ascii="仿宋_GB2312" w:hAnsi="宋体" w:eastAsia="仿宋_GB2312" w:cs="宋体"/>
          <w:sz w:val="32"/>
          <w:szCs w:val="32"/>
        </w:rPr>
        <w:t>年度部门预算编报范围的预算单位如下：</w:t>
      </w:r>
      <w:r>
        <w:rPr>
          <w:rFonts w:ascii="仿宋_GB2312" w:hAnsi="宋体" w:eastAsia="仿宋_GB2312" w:cs="宋体"/>
          <w:sz w:val="32"/>
          <w:szCs w:val="32"/>
        </w:rPr>
        <w:t xml:space="preserve"> </w:t>
      </w:r>
    </w:p>
    <w:p w14:paraId="198F6523">
      <w:pPr>
        <w:pStyle w:val="3"/>
        <w:numPr>
          <w:ilvl w:val="0"/>
          <w:numId w:val="0"/>
        </w:numPr>
        <w:spacing w:line="360" w:lineRule="auto"/>
        <w:ind w:left="630" w:leftChars="0"/>
        <w:rPr>
          <w:rFonts w:hint="eastAsia" w:ascii="仿宋" w:hAnsi="仿宋" w:eastAsia="仿宋" w:cs="仿宋"/>
          <w:spacing w:val="-1"/>
          <w:sz w:val="32"/>
          <w:szCs w:val="32"/>
          <w:lang w:eastAsia="zh-CN"/>
        </w:rPr>
      </w:pPr>
      <w:r>
        <w:rPr>
          <w:rFonts w:hint="eastAsia" w:ascii="仿宋_GB2312" w:hAnsi="宋体" w:eastAsia="仿宋_GB2312" w:cs="宋体"/>
          <w:sz w:val="32"/>
          <w:szCs w:val="32"/>
        </w:rPr>
        <w:t>1、</w:t>
      </w:r>
      <w:r>
        <w:rPr>
          <w:rFonts w:hint="eastAsia" w:ascii="仿宋" w:hAnsi="仿宋" w:eastAsia="仿宋" w:cs="仿宋"/>
          <w:sz w:val="32"/>
          <w:szCs w:val="32"/>
          <w:lang w:eastAsia="zh-CN"/>
        </w:rPr>
        <w:t>安阳市龙安区</w:t>
      </w:r>
      <w:r>
        <w:rPr>
          <w:rFonts w:hint="eastAsia" w:ascii="仿宋" w:hAnsi="仿宋" w:eastAsia="仿宋" w:cs="仿宋"/>
          <w:sz w:val="32"/>
          <w:szCs w:val="32"/>
        </w:rPr>
        <w:t>田村街道办事处</w:t>
      </w:r>
      <w:r>
        <w:rPr>
          <w:rFonts w:hint="eastAsia" w:ascii="仿宋" w:hAnsi="仿宋" w:eastAsia="仿宋" w:cs="仿宋"/>
          <w:spacing w:val="-1"/>
          <w:sz w:val="32"/>
          <w:szCs w:val="32"/>
        </w:rPr>
        <w:t>本级</w:t>
      </w:r>
      <w:r>
        <w:rPr>
          <w:rFonts w:hint="eastAsia" w:ascii="仿宋" w:hAnsi="仿宋" w:eastAsia="仿宋" w:cs="仿宋"/>
          <w:spacing w:val="-1"/>
          <w:sz w:val="32"/>
          <w:szCs w:val="32"/>
          <w:lang w:eastAsia="zh-CN"/>
        </w:rPr>
        <w:t>（本级）</w:t>
      </w:r>
    </w:p>
    <w:p w14:paraId="28021EC8">
      <w:pPr>
        <w:pStyle w:val="3"/>
        <w:spacing w:line="360" w:lineRule="auto"/>
        <w:ind w:firstLine="640" w:firstLineChars="200"/>
        <w:rPr>
          <w:rFonts w:ascii="仿宋_GB2312" w:hAnsi="宋体" w:eastAsia="仿宋_GB2312" w:cs="宋体"/>
          <w:sz w:val="32"/>
          <w:szCs w:val="32"/>
        </w:rPr>
      </w:pPr>
      <w:r>
        <w:rPr>
          <w:rFonts w:hint="eastAsia" w:ascii="仿宋_GB2312" w:hAnsi="宋体" w:eastAsia="仿宋_GB2312" w:cs="宋体"/>
          <w:sz w:val="32"/>
          <w:szCs w:val="32"/>
        </w:rPr>
        <w:t>2、</w:t>
      </w:r>
      <w:r>
        <w:rPr>
          <w:rFonts w:hint="eastAsia" w:ascii="仿宋" w:hAnsi="仿宋" w:eastAsia="仿宋" w:cs="仿宋"/>
          <w:sz w:val="32"/>
          <w:szCs w:val="32"/>
          <w:lang w:eastAsia="zh-CN"/>
        </w:rPr>
        <w:t>安阳市龙安区</w:t>
      </w:r>
      <w:r>
        <w:rPr>
          <w:rFonts w:hint="eastAsia" w:ascii="仿宋" w:hAnsi="仿宋" w:eastAsia="仿宋" w:cs="仿宋"/>
          <w:sz w:val="32"/>
          <w:szCs w:val="32"/>
        </w:rPr>
        <w:t>田村街道办事处</w:t>
      </w:r>
      <w:r>
        <w:rPr>
          <w:rFonts w:hint="eastAsia" w:ascii="仿宋_GB2312" w:hAnsi="仿宋_GB2312" w:eastAsia="仿宋_GB2312" w:cs="仿宋_GB2312"/>
          <w:b w:val="0"/>
          <w:bCs w:val="0"/>
          <w:sz w:val="32"/>
          <w:szCs w:val="32"/>
        </w:rPr>
        <w:t>党政综合便民服务中心</w:t>
      </w:r>
      <w:r>
        <w:rPr>
          <w:rFonts w:hint="eastAsia" w:ascii="仿宋_GB2312" w:hAnsi="宋体" w:eastAsia="仿宋_GB2312" w:cs="宋体"/>
          <w:sz w:val="32"/>
          <w:szCs w:val="32"/>
        </w:rPr>
        <w:t>（</w:t>
      </w:r>
      <w:r>
        <w:rPr>
          <w:rFonts w:hint="eastAsia" w:ascii="仿宋_GB2312" w:hAnsi="宋体" w:eastAsia="仿宋_GB2312" w:cs="宋体"/>
          <w:sz w:val="32"/>
          <w:szCs w:val="32"/>
          <w:lang w:eastAsia="zh-CN"/>
        </w:rPr>
        <w:t>二</w:t>
      </w:r>
      <w:r>
        <w:rPr>
          <w:rFonts w:hint="eastAsia" w:ascii="仿宋_GB2312" w:hAnsi="宋体" w:eastAsia="仿宋_GB2312" w:cs="宋体"/>
          <w:sz w:val="32"/>
          <w:szCs w:val="32"/>
        </w:rPr>
        <w:t>级）</w:t>
      </w:r>
    </w:p>
    <w:p w14:paraId="6DB769C8">
      <w:pPr>
        <w:pStyle w:val="3"/>
        <w:spacing w:line="360" w:lineRule="auto"/>
        <w:ind w:firstLine="640" w:firstLineChars="200"/>
        <w:rPr>
          <w:rFonts w:hint="eastAsia" w:ascii="仿宋_GB2312" w:hAnsi="仿宋_GB2312" w:eastAsia="仿宋_GB2312" w:cs="仿宋_GB2312"/>
          <w:b w:val="0"/>
          <w:bCs w:val="0"/>
          <w:sz w:val="32"/>
          <w:szCs w:val="32"/>
        </w:rPr>
      </w:pPr>
      <w:r>
        <w:rPr>
          <w:rFonts w:hint="eastAsia" w:ascii="仿宋_GB2312" w:hAnsi="宋体" w:eastAsia="仿宋_GB2312" w:cs="宋体"/>
          <w:sz w:val="32"/>
          <w:szCs w:val="32"/>
        </w:rPr>
        <w:t>3、</w:t>
      </w:r>
      <w:r>
        <w:rPr>
          <w:rFonts w:hint="eastAsia" w:ascii="仿宋" w:hAnsi="仿宋" w:eastAsia="仿宋" w:cs="仿宋"/>
          <w:sz w:val="32"/>
          <w:szCs w:val="32"/>
          <w:lang w:eastAsia="zh-CN"/>
        </w:rPr>
        <w:t>安阳市龙安区</w:t>
      </w:r>
      <w:r>
        <w:rPr>
          <w:rFonts w:hint="eastAsia" w:ascii="仿宋" w:hAnsi="仿宋" w:eastAsia="仿宋" w:cs="仿宋"/>
          <w:sz w:val="32"/>
          <w:szCs w:val="32"/>
        </w:rPr>
        <w:t>田村街道办事处</w:t>
      </w:r>
      <w:r>
        <w:rPr>
          <w:rFonts w:hint="eastAsia" w:ascii="仿宋_GB2312" w:hAnsi="仿宋_GB2312" w:eastAsia="仿宋_GB2312" w:cs="仿宋_GB2312"/>
          <w:b w:val="0"/>
          <w:bCs w:val="0"/>
          <w:sz w:val="32"/>
          <w:szCs w:val="32"/>
        </w:rPr>
        <w:t>综合行政执法中队</w:t>
      </w:r>
      <w:r>
        <w:rPr>
          <w:rFonts w:hint="eastAsia" w:ascii="仿宋_GB2312" w:hAnsi="宋体" w:eastAsia="仿宋_GB2312" w:cs="宋体"/>
          <w:sz w:val="32"/>
          <w:szCs w:val="32"/>
        </w:rPr>
        <w:t>（</w:t>
      </w:r>
      <w:r>
        <w:rPr>
          <w:rFonts w:hint="eastAsia" w:ascii="仿宋_GB2312" w:hAnsi="宋体" w:eastAsia="仿宋_GB2312" w:cs="宋体"/>
          <w:sz w:val="32"/>
          <w:szCs w:val="32"/>
          <w:lang w:eastAsia="zh-CN"/>
        </w:rPr>
        <w:t>二</w:t>
      </w:r>
      <w:r>
        <w:rPr>
          <w:rFonts w:hint="eastAsia" w:ascii="仿宋_GB2312" w:hAnsi="宋体" w:eastAsia="仿宋_GB2312" w:cs="宋体"/>
          <w:sz w:val="32"/>
          <w:szCs w:val="32"/>
        </w:rPr>
        <w:t>级）</w:t>
      </w:r>
    </w:p>
    <w:p w14:paraId="25F742E6">
      <w:pPr>
        <w:pStyle w:val="3"/>
        <w:numPr>
          <w:ilvl w:val="0"/>
          <w:numId w:val="0"/>
        </w:numPr>
        <w:spacing w:line="360" w:lineRule="auto"/>
        <w:ind w:left="630" w:leftChars="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4、</w:t>
      </w:r>
      <w:r>
        <w:rPr>
          <w:rFonts w:hint="eastAsia" w:ascii="仿宋" w:hAnsi="仿宋" w:eastAsia="仿宋" w:cs="仿宋"/>
          <w:b w:val="0"/>
          <w:bCs w:val="0"/>
          <w:sz w:val="32"/>
          <w:szCs w:val="32"/>
          <w:lang w:eastAsia="zh-CN"/>
        </w:rPr>
        <w:t>安阳市龙安区</w:t>
      </w:r>
      <w:r>
        <w:rPr>
          <w:rFonts w:hint="eastAsia" w:ascii="仿宋" w:hAnsi="仿宋" w:eastAsia="仿宋" w:cs="仿宋"/>
          <w:b w:val="0"/>
          <w:bCs w:val="0"/>
          <w:sz w:val="32"/>
          <w:szCs w:val="32"/>
        </w:rPr>
        <w:t>田村街道办事处</w:t>
      </w:r>
      <w:r>
        <w:rPr>
          <w:rFonts w:hint="eastAsia" w:ascii="仿宋_GB2312" w:hAnsi="仿宋_GB2312" w:eastAsia="仿宋_GB2312" w:cs="仿宋_GB2312"/>
          <w:b w:val="0"/>
          <w:bCs w:val="0"/>
          <w:sz w:val="32"/>
          <w:szCs w:val="32"/>
        </w:rPr>
        <w:t>社会治安综合治理中心</w:t>
      </w:r>
      <w:r>
        <w:rPr>
          <w:rFonts w:hint="eastAsia" w:ascii="仿宋_GB2312" w:hAnsi="宋体" w:eastAsia="仿宋_GB2312" w:cs="宋体"/>
          <w:sz w:val="32"/>
          <w:szCs w:val="32"/>
        </w:rPr>
        <w:t>（</w:t>
      </w:r>
      <w:r>
        <w:rPr>
          <w:rFonts w:hint="eastAsia" w:ascii="仿宋_GB2312" w:hAnsi="宋体" w:eastAsia="仿宋_GB2312" w:cs="宋体"/>
          <w:sz w:val="32"/>
          <w:szCs w:val="32"/>
          <w:lang w:eastAsia="zh-CN"/>
        </w:rPr>
        <w:t>二</w:t>
      </w:r>
      <w:r>
        <w:rPr>
          <w:rFonts w:hint="eastAsia" w:ascii="仿宋_GB2312" w:hAnsi="宋体" w:eastAsia="仿宋_GB2312" w:cs="宋体"/>
          <w:sz w:val="32"/>
          <w:szCs w:val="32"/>
        </w:rPr>
        <w:t>级）</w:t>
      </w:r>
    </w:p>
    <w:p w14:paraId="47B5BBB7">
      <w:pPr>
        <w:pStyle w:val="3"/>
        <w:numPr>
          <w:ilvl w:val="0"/>
          <w:numId w:val="0"/>
        </w:numPr>
        <w:spacing w:line="360" w:lineRule="auto"/>
        <w:ind w:left="630" w:leftChars="0"/>
        <w:rPr>
          <w:rFonts w:hint="eastAsia" w:ascii="仿宋_GB2312" w:hAnsi="仿宋_GB2312" w:eastAsia="仿宋_GB2312" w:cs="仿宋_GB2312"/>
          <w:b w:val="0"/>
          <w:bCs w:val="0"/>
          <w:sz w:val="32"/>
          <w:szCs w:val="32"/>
        </w:rPr>
      </w:pPr>
      <w:r>
        <w:rPr>
          <w:rFonts w:hint="eastAsia" w:ascii="仿宋" w:hAnsi="仿宋" w:eastAsia="仿宋" w:cs="仿宋"/>
          <w:b w:val="0"/>
          <w:bCs w:val="0"/>
          <w:sz w:val="32"/>
          <w:szCs w:val="32"/>
          <w:lang w:val="en-US" w:eastAsia="zh-CN"/>
        </w:rPr>
        <w:t>5、</w:t>
      </w:r>
      <w:r>
        <w:rPr>
          <w:rFonts w:hint="eastAsia" w:ascii="仿宋" w:hAnsi="仿宋" w:eastAsia="仿宋" w:cs="仿宋"/>
          <w:b w:val="0"/>
          <w:bCs w:val="0"/>
          <w:sz w:val="32"/>
          <w:szCs w:val="32"/>
          <w:lang w:eastAsia="zh-CN"/>
        </w:rPr>
        <w:t>安阳市龙安区</w:t>
      </w:r>
      <w:r>
        <w:rPr>
          <w:rFonts w:hint="eastAsia" w:ascii="仿宋" w:hAnsi="仿宋" w:eastAsia="仿宋" w:cs="仿宋"/>
          <w:b w:val="0"/>
          <w:bCs w:val="0"/>
          <w:sz w:val="32"/>
          <w:szCs w:val="32"/>
        </w:rPr>
        <w:t>田村街道办事处</w:t>
      </w:r>
      <w:r>
        <w:rPr>
          <w:rFonts w:hint="eastAsia" w:ascii="仿宋_GB2312" w:hAnsi="仿宋_GB2312" w:eastAsia="仿宋_GB2312" w:cs="仿宋_GB2312"/>
          <w:b w:val="0"/>
          <w:bCs w:val="0"/>
          <w:sz w:val="32"/>
          <w:szCs w:val="32"/>
        </w:rPr>
        <w:t>宣传文化服务中心</w:t>
      </w:r>
      <w:r>
        <w:rPr>
          <w:rFonts w:hint="eastAsia" w:ascii="仿宋_GB2312" w:hAnsi="宋体" w:eastAsia="仿宋_GB2312" w:cs="宋体"/>
          <w:sz w:val="32"/>
          <w:szCs w:val="32"/>
        </w:rPr>
        <w:t>（</w:t>
      </w:r>
      <w:r>
        <w:rPr>
          <w:rFonts w:hint="eastAsia" w:ascii="仿宋_GB2312" w:hAnsi="宋体" w:eastAsia="仿宋_GB2312" w:cs="宋体"/>
          <w:sz w:val="32"/>
          <w:szCs w:val="32"/>
          <w:lang w:eastAsia="zh-CN"/>
        </w:rPr>
        <w:t>二</w:t>
      </w:r>
      <w:r>
        <w:rPr>
          <w:rFonts w:hint="eastAsia" w:ascii="仿宋_GB2312" w:hAnsi="宋体" w:eastAsia="仿宋_GB2312" w:cs="宋体"/>
          <w:sz w:val="32"/>
          <w:szCs w:val="32"/>
        </w:rPr>
        <w:t>级）</w:t>
      </w:r>
    </w:p>
    <w:p w14:paraId="0B21C7AE">
      <w:pPr>
        <w:pStyle w:val="3"/>
        <w:numPr>
          <w:ilvl w:val="0"/>
          <w:numId w:val="0"/>
        </w:numPr>
        <w:spacing w:line="360" w:lineRule="auto"/>
        <w:ind w:left="630" w:leftChars="0"/>
        <w:rPr>
          <w:rFonts w:hint="eastAsia" w:ascii="仿宋_GB2312" w:hAnsi="仿宋_GB2312" w:eastAsia="仿宋_GB2312" w:cs="仿宋_GB2312"/>
          <w:b w:val="0"/>
          <w:bCs w:val="0"/>
          <w:sz w:val="32"/>
          <w:szCs w:val="32"/>
          <w:lang w:eastAsia="zh-CN"/>
        </w:rPr>
      </w:pPr>
      <w:r>
        <w:rPr>
          <w:rFonts w:hint="eastAsia" w:ascii="仿宋" w:hAnsi="仿宋" w:eastAsia="仿宋" w:cs="仿宋"/>
          <w:b w:val="0"/>
          <w:bCs w:val="0"/>
          <w:sz w:val="32"/>
          <w:szCs w:val="32"/>
          <w:lang w:val="en-US" w:eastAsia="zh-CN"/>
        </w:rPr>
        <w:t>6、</w:t>
      </w:r>
      <w:r>
        <w:rPr>
          <w:rFonts w:hint="eastAsia" w:ascii="仿宋" w:hAnsi="仿宋" w:eastAsia="仿宋" w:cs="仿宋"/>
          <w:b w:val="0"/>
          <w:bCs w:val="0"/>
          <w:sz w:val="32"/>
          <w:szCs w:val="32"/>
          <w:lang w:eastAsia="zh-CN"/>
        </w:rPr>
        <w:t>安阳市龙安区</w:t>
      </w:r>
      <w:r>
        <w:rPr>
          <w:rFonts w:hint="eastAsia" w:ascii="仿宋" w:hAnsi="仿宋" w:eastAsia="仿宋" w:cs="仿宋"/>
          <w:b w:val="0"/>
          <w:bCs w:val="0"/>
          <w:sz w:val="32"/>
          <w:szCs w:val="32"/>
        </w:rPr>
        <w:t>田村街道办事处</w:t>
      </w:r>
      <w:r>
        <w:rPr>
          <w:rFonts w:hint="eastAsia" w:ascii="仿宋_GB2312" w:hAnsi="仿宋_GB2312" w:eastAsia="仿宋_GB2312" w:cs="仿宋_GB2312"/>
          <w:b w:val="0"/>
          <w:bCs w:val="0"/>
          <w:sz w:val="32"/>
          <w:szCs w:val="32"/>
        </w:rPr>
        <w:t>退役军人服务站</w:t>
      </w:r>
      <w:r>
        <w:rPr>
          <w:rFonts w:hint="eastAsia" w:ascii="仿宋_GB2312" w:hAnsi="宋体" w:eastAsia="仿宋_GB2312" w:cs="宋体"/>
          <w:sz w:val="32"/>
          <w:szCs w:val="32"/>
        </w:rPr>
        <w:t>（</w:t>
      </w:r>
      <w:r>
        <w:rPr>
          <w:rFonts w:hint="eastAsia" w:ascii="仿宋_GB2312" w:hAnsi="宋体" w:eastAsia="仿宋_GB2312" w:cs="宋体"/>
          <w:sz w:val="32"/>
          <w:szCs w:val="32"/>
          <w:lang w:eastAsia="zh-CN"/>
        </w:rPr>
        <w:t>二</w:t>
      </w:r>
      <w:r>
        <w:rPr>
          <w:rFonts w:hint="eastAsia" w:ascii="仿宋_GB2312" w:hAnsi="宋体" w:eastAsia="仿宋_GB2312" w:cs="宋体"/>
          <w:sz w:val="32"/>
          <w:szCs w:val="32"/>
        </w:rPr>
        <w:t>级）</w:t>
      </w:r>
    </w:p>
    <w:p w14:paraId="30870DC3">
      <w:pPr>
        <w:pStyle w:val="3"/>
        <w:numPr>
          <w:ilvl w:val="0"/>
          <w:numId w:val="0"/>
        </w:numPr>
        <w:spacing w:line="360" w:lineRule="auto"/>
        <w:ind w:left="630" w:leftChars="0"/>
        <w:rPr>
          <w:rFonts w:hint="eastAsia" w:ascii="仿宋_GB2312" w:hAnsi="仿宋_GB2312" w:eastAsia="仿宋_GB2312" w:cs="仿宋_GB2312"/>
          <w:b w:val="0"/>
          <w:bCs w:val="0"/>
          <w:sz w:val="32"/>
          <w:szCs w:val="32"/>
          <w:lang w:eastAsia="zh-CN"/>
        </w:rPr>
      </w:pPr>
    </w:p>
    <w:p w14:paraId="33E0D3CC">
      <w:pPr>
        <w:pStyle w:val="3"/>
        <w:spacing w:line="360" w:lineRule="auto"/>
        <w:ind w:firstLine="640" w:firstLineChars="200"/>
        <w:rPr>
          <w:rFonts w:hint="eastAsia" w:ascii="仿宋_GB2312" w:hAnsi="仿宋_GB2312" w:eastAsia="仿宋_GB2312" w:cs="仿宋_GB2312"/>
          <w:b w:val="0"/>
          <w:bCs w:val="0"/>
          <w:sz w:val="32"/>
          <w:szCs w:val="32"/>
          <w:lang w:val="en-US" w:eastAsia="zh-CN"/>
        </w:rPr>
      </w:pPr>
    </w:p>
    <w:p w14:paraId="5F6AC360">
      <w:pPr>
        <w:pStyle w:val="3"/>
        <w:spacing w:line="360" w:lineRule="auto"/>
        <w:ind w:firstLine="640" w:firstLineChars="200"/>
        <w:rPr>
          <w:rFonts w:hint="eastAsia" w:ascii="仿宋_GB2312" w:hAnsi="仿宋_GB2312" w:eastAsia="仿宋_GB2312" w:cs="仿宋_GB2312"/>
          <w:b w:val="0"/>
          <w:bCs w:val="0"/>
          <w:sz w:val="32"/>
          <w:szCs w:val="32"/>
          <w:lang w:val="en-US" w:eastAsia="zh-CN"/>
        </w:rPr>
      </w:pPr>
    </w:p>
    <w:p w14:paraId="3D2902B4">
      <w:pPr>
        <w:pStyle w:val="3"/>
        <w:spacing w:line="360" w:lineRule="auto"/>
        <w:ind w:firstLine="640" w:firstLineChars="200"/>
        <w:rPr>
          <w:rFonts w:hint="eastAsia" w:ascii="仿宋_GB2312" w:hAnsi="仿宋_GB2312" w:eastAsia="仿宋_GB2312" w:cs="仿宋_GB2312"/>
          <w:b w:val="0"/>
          <w:bCs w:val="0"/>
          <w:sz w:val="32"/>
          <w:szCs w:val="32"/>
          <w:lang w:val="en-US" w:eastAsia="zh-CN"/>
        </w:rPr>
      </w:pPr>
    </w:p>
    <w:p w14:paraId="23D59972">
      <w:pPr>
        <w:pStyle w:val="3"/>
        <w:spacing w:line="360" w:lineRule="auto"/>
        <w:ind w:firstLine="640" w:firstLineChars="200"/>
        <w:rPr>
          <w:rFonts w:hint="eastAsia" w:ascii="仿宋_GB2312" w:hAnsi="仿宋_GB2312" w:eastAsia="仿宋_GB2312" w:cs="仿宋_GB2312"/>
          <w:b w:val="0"/>
          <w:bCs w:val="0"/>
          <w:sz w:val="32"/>
          <w:szCs w:val="32"/>
          <w:lang w:val="en-US" w:eastAsia="zh-CN"/>
        </w:rPr>
      </w:pPr>
    </w:p>
    <w:p w14:paraId="5A1AFD93">
      <w:pPr>
        <w:adjustRightInd w:val="0"/>
        <w:snapToGrid w:val="0"/>
        <w:spacing w:line="360" w:lineRule="auto"/>
        <w:jc w:val="center"/>
        <w:rPr>
          <w:rFonts w:ascii="黑体" w:hAnsi="Times New Roman" w:eastAsia="黑体" w:cs="黑体"/>
          <w:sz w:val="32"/>
          <w:szCs w:val="32"/>
        </w:rPr>
      </w:pPr>
    </w:p>
    <w:p w14:paraId="3154ECEF">
      <w:pPr>
        <w:adjustRightInd w:val="0"/>
        <w:snapToGrid w:val="0"/>
        <w:spacing w:line="360" w:lineRule="auto"/>
        <w:jc w:val="center"/>
        <w:rPr>
          <w:rFonts w:ascii="宋体" w:hAnsi="宋体" w:cs="黑体"/>
          <w:b/>
          <w:spacing w:val="-38"/>
          <w:sz w:val="40"/>
          <w:szCs w:val="32"/>
        </w:rPr>
      </w:pPr>
      <w:r>
        <w:rPr>
          <w:rFonts w:hint="eastAsia" w:ascii="宋体" w:hAnsi="宋体" w:cs="黑体"/>
          <w:b/>
          <w:sz w:val="40"/>
          <w:szCs w:val="32"/>
        </w:rPr>
        <w:t>第二部分</w:t>
      </w:r>
    </w:p>
    <w:p w14:paraId="0C8A6692">
      <w:pPr>
        <w:adjustRightInd w:val="0"/>
        <w:snapToGrid w:val="0"/>
        <w:spacing w:line="360" w:lineRule="auto"/>
        <w:jc w:val="center"/>
        <w:rPr>
          <w:rFonts w:ascii="黑体" w:hAnsi="黑体" w:eastAsia="黑体"/>
          <w:b/>
          <w:bCs/>
          <w:sz w:val="40"/>
          <w:szCs w:val="32"/>
        </w:rPr>
      </w:pPr>
      <w:r>
        <w:rPr>
          <w:rFonts w:ascii="黑体" w:hAnsi="Times New Roman" w:eastAsia="黑体" w:cs="黑体"/>
          <w:b/>
          <w:bCs/>
          <w:sz w:val="40"/>
          <w:szCs w:val="32"/>
        </w:rPr>
        <w:t>20</w:t>
      </w:r>
      <w:r>
        <w:rPr>
          <w:rFonts w:hint="eastAsia" w:ascii="黑体" w:hAnsi="Times New Roman" w:eastAsia="黑体" w:cs="黑体"/>
          <w:b/>
          <w:bCs/>
          <w:sz w:val="40"/>
          <w:szCs w:val="32"/>
        </w:rPr>
        <w:t>2</w:t>
      </w:r>
      <w:r>
        <w:rPr>
          <w:rFonts w:hint="eastAsia" w:ascii="黑体" w:hAnsi="Times New Roman" w:eastAsia="黑体" w:cs="黑体"/>
          <w:b/>
          <w:bCs/>
          <w:sz w:val="40"/>
          <w:szCs w:val="32"/>
          <w:lang w:val="en-US" w:eastAsia="zh-CN"/>
        </w:rPr>
        <w:t>3</w:t>
      </w:r>
      <w:r>
        <w:rPr>
          <w:rFonts w:hint="eastAsia" w:ascii="黑体" w:hAnsi="Times New Roman" w:eastAsia="黑体" w:cs="黑体"/>
          <w:b/>
          <w:bCs/>
          <w:sz w:val="40"/>
          <w:szCs w:val="32"/>
        </w:rPr>
        <w:t>年度部门预算情况说明</w:t>
      </w:r>
    </w:p>
    <w:p w14:paraId="1E4F153C">
      <w:pPr>
        <w:adjustRightInd w:val="0"/>
        <w:snapToGrid w:val="0"/>
        <w:spacing w:line="360" w:lineRule="auto"/>
        <w:ind w:firstLine="640" w:firstLineChars="200"/>
        <w:rPr>
          <w:rFonts w:ascii="黑体" w:hAnsi="黑体" w:eastAsia="黑体"/>
          <w:sz w:val="32"/>
          <w:szCs w:val="32"/>
        </w:rPr>
      </w:pPr>
    </w:p>
    <w:p w14:paraId="59219761">
      <w:pPr>
        <w:adjustRightInd w:val="0"/>
        <w:snapToGrid w:val="0"/>
        <w:spacing w:line="360" w:lineRule="auto"/>
        <w:ind w:firstLine="640" w:firstLineChars="200"/>
        <w:rPr>
          <w:rFonts w:ascii="黑体" w:hAnsi="黑体" w:eastAsia="黑体"/>
          <w:sz w:val="32"/>
          <w:szCs w:val="32"/>
        </w:rPr>
      </w:pPr>
      <w:r>
        <w:rPr>
          <w:rFonts w:hint="eastAsia" w:ascii="黑体" w:hAnsi="黑体" w:eastAsia="黑体"/>
          <w:sz w:val="32"/>
          <w:szCs w:val="32"/>
        </w:rPr>
        <w:t>一、部门收支总体情况说明</w:t>
      </w:r>
      <w:r>
        <w:rPr>
          <w:rFonts w:ascii="黑体" w:hAnsi="黑体" w:eastAsia="黑体"/>
          <w:color w:val="FF0000"/>
          <w:sz w:val="32"/>
          <w:szCs w:val="32"/>
        </w:rPr>
        <w:t xml:space="preserve">                    </w:t>
      </w:r>
    </w:p>
    <w:p w14:paraId="264DCA3D">
      <w:pPr>
        <w:kinsoku w:val="0"/>
        <w:overflowPunct w:val="0"/>
        <w:adjustRightInd w:val="0"/>
        <w:snapToGrid w:val="0"/>
        <w:spacing w:line="360" w:lineRule="auto"/>
        <w:ind w:firstLine="640" w:firstLineChars="200"/>
        <w:jc w:val="left"/>
        <w:rPr>
          <w:rFonts w:hint="eastAsia" w:ascii="仿宋_GB2312" w:hAnsi="Times New Roman" w:eastAsia="仿宋_GB2312" w:cs="仿宋_GB2312"/>
          <w:sz w:val="32"/>
          <w:szCs w:val="32"/>
        </w:rPr>
      </w:pPr>
      <w:r>
        <w:rPr>
          <w:rFonts w:ascii="仿宋_GB2312" w:hAnsi="宋体" w:eastAsia="仿宋_GB2312" w:cs="Courier New"/>
          <w:sz w:val="32"/>
          <w:szCs w:val="32"/>
        </w:rPr>
        <w:t>20</w:t>
      </w:r>
      <w:r>
        <w:rPr>
          <w:rFonts w:hint="eastAsia" w:ascii="仿宋_GB2312" w:hAnsi="宋体" w:eastAsia="仿宋_GB2312" w:cs="Courier New"/>
          <w:sz w:val="32"/>
          <w:szCs w:val="32"/>
        </w:rPr>
        <w:t>2</w:t>
      </w:r>
      <w:r>
        <w:rPr>
          <w:rFonts w:hint="eastAsia" w:ascii="仿宋_GB2312" w:hAnsi="宋体" w:eastAsia="仿宋_GB2312" w:cs="Courier New"/>
          <w:sz w:val="32"/>
          <w:szCs w:val="32"/>
          <w:lang w:val="en-US" w:eastAsia="zh-CN"/>
        </w:rPr>
        <w:t>3</w:t>
      </w:r>
      <w:r>
        <w:rPr>
          <w:rFonts w:hint="eastAsia" w:ascii="仿宋_GB2312" w:hAnsi="宋体" w:eastAsia="仿宋_GB2312" w:cs="Courier New"/>
          <w:sz w:val="32"/>
          <w:szCs w:val="32"/>
        </w:rPr>
        <w:t>年收入总计</w:t>
      </w:r>
      <w:r>
        <w:rPr>
          <w:rFonts w:hint="eastAsia" w:ascii="仿宋_GB2312" w:eastAsia="仿宋_GB2312"/>
          <w:b w:val="0"/>
          <w:bCs w:val="0"/>
          <w:color w:val="auto"/>
          <w:sz w:val="32"/>
          <w:szCs w:val="32"/>
          <w:lang w:val="en-US" w:eastAsia="zh-CN"/>
        </w:rPr>
        <w:t>1442.23</w:t>
      </w:r>
      <w:r>
        <w:rPr>
          <w:rFonts w:hint="eastAsia" w:ascii="仿宋_GB2312" w:hAnsi="宋体" w:eastAsia="仿宋_GB2312" w:cs="Courier New"/>
          <w:sz w:val="32"/>
          <w:szCs w:val="32"/>
        </w:rPr>
        <w:t>万元，支出总计</w:t>
      </w:r>
      <w:r>
        <w:rPr>
          <w:rFonts w:hint="eastAsia" w:ascii="仿宋_GB2312" w:eastAsia="仿宋_GB2312"/>
          <w:b w:val="0"/>
          <w:bCs w:val="0"/>
          <w:color w:val="auto"/>
          <w:sz w:val="32"/>
          <w:szCs w:val="32"/>
          <w:lang w:val="en-US" w:eastAsia="zh-CN"/>
        </w:rPr>
        <w:t>1442.23</w:t>
      </w:r>
      <w:r>
        <w:rPr>
          <w:rFonts w:hint="eastAsia" w:ascii="仿宋_GB2312" w:hAnsi="宋体" w:eastAsia="仿宋_GB2312" w:cs="Courier New"/>
          <w:sz w:val="32"/>
          <w:szCs w:val="32"/>
        </w:rPr>
        <w:t>万元，与</w:t>
      </w:r>
      <w:r>
        <w:rPr>
          <w:rFonts w:ascii="仿宋_GB2312" w:hAnsi="宋体" w:eastAsia="仿宋_GB2312" w:cs="Courier New"/>
          <w:sz w:val="32"/>
          <w:szCs w:val="32"/>
        </w:rPr>
        <w:t>20</w:t>
      </w:r>
      <w:r>
        <w:rPr>
          <w:rFonts w:hint="eastAsia" w:ascii="仿宋_GB2312" w:hAnsi="宋体" w:eastAsia="仿宋_GB2312" w:cs="Courier New"/>
          <w:sz w:val="32"/>
          <w:szCs w:val="32"/>
        </w:rPr>
        <w:t>2</w:t>
      </w:r>
      <w:r>
        <w:rPr>
          <w:rFonts w:hint="eastAsia" w:ascii="仿宋_GB2312" w:hAnsi="宋体" w:eastAsia="仿宋_GB2312" w:cs="Courier New"/>
          <w:sz w:val="32"/>
          <w:szCs w:val="32"/>
          <w:lang w:val="en-US" w:eastAsia="zh-CN"/>
        </w:rPr>
        <w:t>2</w:t>
      </w:r>
      <w:r>
        <w:rPr>
          <w:rFonts w:hint="eastAsia" w:ascii="仿宋_GB2312" w:hAnsi="宋体" w:eastAsia="仿宋_GB2312" w:cs="Courier New"/>
          <w:sz w:val="32"/>
          <w:szCs w:val="32"/>
        </w:rPr>
        <w:t>年相比，收支总计各</w:t>
      </w:r>
      <w:r>
        <w:rPr>
          <w:rFonts w:hint="eastAsia" w:ascii="仿宋_GB2312" w:hAnsi="宋体" w:eastAsia="仿宋_GB2312" w:cs="Courier New"/>
          <w:b w:val="0"/>
          <w:bCs w:val="0"/>
          <w:color w:val="auto"/>
          <w:sz w:val="32"/>
          <w:szCs w:val="32"/>
        </w:rPr>
        <w:t>增加</w:t>
      </w:r>
      <w:r>
        <w:rPr>
          <w:rFonts w:hint="eastAsia" w:ascii="仿宋_GB2312" w:hAnsi="宋体" w:eastAsia="仿宋_GB2312" w:cs="Courier New"/>
          <w:b w:val="0"/>
          <w:bCs w:val="0"/>
          <w:color w:val="auto"/>
          <w:sz w:val="32"/>
          <w:szCs w:val="32"/>
          <w:lang w:val="en-US" w:eastAsia="zh-CN"/>
        </w:rPr>
        <w:t>306.18</w:t>
      </w:r>
      <w:r>
        <w:rPr>
          <w:rFonts w:hint="eastAsia" w:ascii="仿宋_GB2312" w:hAnsi="宋体" w:eastAsia="仿宋_GB2312" w:cs="Courier New"/>
          <w:sz w:val="32"/>
          <w:szCs w:val="32"/>
        </w:rPr>
        <w:t>万元，</w:t>
      </w:r>
      <w:r>
        <w:rPr>
          <w:rFonts w:hint="eastAsia" w:ascii="仿宋_GB2312" w:hAnsi="宋体" w:eastAsia="仿宋_GB2312" w:cs="Courier New"/>
          <w:b w:val="0"/>
          <w:bCs w:val="0"/>
          <w:color w:val="auto"/>
          <w:sz w:val="32"/>
          <w:szCs w:val="32"/>
        </w:rPr>
        <w:t>增长</w:t>
      </w:r>
      <w:r>
        <w:rPr>
          <w:rFonts w:hint="eastAsia" w:ascii="仿宋_GB2312" w:hAnsi="宋体" w:eastAsia="仿宋_GB2312" w:cs="Courier New"/>
          <w:b w:val="0"/>
          <w:bCs w:val="0"/>
          <w:color w:val="auto"/>
          <w:sz w:val="32"/>
          <w:szCs w:val="32"/>
          <w:lang w:val="en-US" w:eastAsia="zh-CN"/>
        </w:rPr>
        <w:t>26.95</w:t>
      </w:r>
      <w:r>
        <w:rPr>
          <w:rFonts w:ascii="仿宋_GB2312" w:hAnsi="宋体" w:eastAsia="仿宋_GB2312" w:cs="Courier New"/>
          <w:b w:val="0"/>
          <w:bCs w:val="0"/>
          <w:color w:val="auto"/>
          <w:sz w:val="32"/>
          <w:szCs w:val="32"/>
        </w:rPr>
        <w:t>%</w:t>
      </w:r>
      <w:r>
        <w:rPr>
          <w:rFonts w:hint="eastAsia" w:ascii="仿宋_GB2312" w:hAnsi="宋体" w:eastAsia="仿宋_GB2312" w:cs="Courier New"/>
          <w:sz w:val="32"/>
          <w:szCs w:val="32"/>
        </w:rPr>
        <w:t>。主要原因：</w:t>
      </w:r>
      <w:r>
        <w:rPr>
          <w:rFonts w:hint="eastAsia" w:ascii="仿宋_GB2312" w:eastAsia="仿宋_GB2312"/>
          <w:b w:val="0"/>
          <w:bCs w:val="0"/>
          <w:color w:val="auto"/>
          <w:sz w:val="32"/>
          <w:szCs w:val="32"/>
          <w:lang w:eastAsia="zh-CN"/>
        </w:rPr>
        <w:t>人员增资、注册经济等</w:t>
      </w:r>
      <w:r>
        <w:rPr>
          <w:rFonts w:hint="eastAsia" w:ascii="仿宋_GB2312" w:hAnsi="宋体" w:eastAsia="仿宋_GB2312" w:cs="Courier New"/>
          <w:b w:val="0"/>
          <w:bCs w:val="0"/>
          <w:color w:val="auto"/>
          <w:sz w:val="32"/>
          <w:szCs w:val="32"/>
        </w:rPr>
        <w:t>。</w:t>
      </w:r>
    </w:p>
    <w:p w14:paraId="2001F112">
      <w:pPr>
        <w:spacing w:line="560" w:lineRule="exact"/>
        <w:ind w:firstLine="640" w:firstLineChars="200"/>
        <w:rPr>
          <w:rFonts w:ascii="黑体" w:hAnsi="黑体" w:eastAsia="黑体"/>
          <w:sz w:val="32"/>
          <w:szCs w:val="32"/>
        </w:rPr>
      </w:pPr>
      <w:r>
        <w:rPr>
          <w:rFonts w:hint="eastAsia" w:ascii="黑体" w:hAnsi="黑体" w:eastAsia="黑体"/>
          <w:sz w:val="32"/>
          <w:szCs w:val="32"/>
        </w:rPr>
        <w:t>二、部门收入总体情况说明</w:t>
      </w:r>
      <w:r>
        <w:rPr>
          <w:rFonts w:ascii="黑体" w:hAnsi="黑体" w:eastAsia="黑体"/>
          <w:color w:val="FF0000"/>
          <w:sz w:val="32"/>
          <w:szCs w:val="32"/>
        </w:rPr>
        <w:t xml:space="preserve">                </w:t>
      </w:r>
    </w:p>
    <w:p w14:paraId="536EEDA2">
      <w:pPr>
        <w:spacing w:line="560" w:lineRule="exact"/>
        <w:ind w:firstLine="640" w:firstLineChars="200"/>
        <w:rPr>
          <w:rFonts w:ascii="仿宋_GB2312" w:eastAsia="仿宋_GB2312"/>
          <w:color w:val="auto"/>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3</w:t>
      </w:r>
      <w:r>
        <w:rPr>
          <w:rFonts w:hint="eastAsia" w:ascii="仿宋_GB2312" w:hAnsi="Times New Roman" w:eastAsia="仿宋_GB2312"/>
          <w:sz w:val="32"/>
          <w:szCs w:val="32"/>
        </w:rPr>
        <w:t>年收入合计</w:t>
      </w:r>
      <w:r>
        <w:rPr>
          <w:rFonts w:hint="eastAsia" w:ascii="仿宋_GB2312" w:eastAsia="仿宋_GB2312"/>
          <w:b w:val="0"/>
          <w:bCs w:val="0"/>
          <w:color w:val="auto"/>
          <w:sz w:val="32"/>
          <w:szCs w:val="32"/>
          <w:lang w:val="en-US" w:eastAsia="zh-CN"/>
        </w:rPr>
        <w:t>1442.23</w:t>
      </w:r>
      <w:r>
        <w:rPr>
          <w:rFonts w:hint="eastAsia" w:ascii="仿宋_GB2312" w:hAnsi="Times New Roman" w:eastAsia="仿宋_GB2312"/>
          <w:sz w:val="32"/>
          <w:szCs w:val="32"/>
        </w:rPr>
        <w:t>万元，</w:t>
      </w:r>
      <w:r>
        <w:rPr>
          <w:rFonts w:hint="eastAsia" w:ascii="仿宋_GB2312" w:eastAsia="仿宋_GB2312"/>
          <w:sz w:val="32"/>
          <w:szCs w:val="32"/>
        </w:rPr>
        <w:t>其中：一般公共预算</w:t>
      </w:r>
      <w:r>
        <w:rPr>
          <w:rFonts w:hint="eastAsia" w:ascii="仿宋_GB2312" w:eastAsia="仿宋_GB2312"/>
          <w:b w:val="0"/>
          <w:bCs w:val="0"/>
          <w:color w:val="auto"/>
          <w:sz w:val="32"/>
          <w:szCs w:val="32"/>
          <w:lang w:val="en-US" w:eastAsia="zh-CN"/>
        </w:rPr>
        <w:t>1442.23</w:t>
      </w:r>
      <w:r>
        <w:rPr>
          <w:rFonts w:hint="eastAsia" w:ascii="仿宋_GB2312" w:eastAsia="仿宋_GB2312"/>
          <w:sz w:val="32"/>
          <w:szCs w:val="32"/>
        </w:rPr>
        <w:t>万元</w:t>
      </w:r>
      <w:r>
        <w:rPr>
          <w:rFonts w:ascii="仿宋_GB2312" w:eastAsia="仿宋_GB2312"/>
          <w:sz w:val="32"/>
          <w:szCs w:val="32"/>
        </w:rPr>
        <w:t>;</w:t>
      </w:r>
      <w:r>
        <w:rPr>
          <w:rFonts w:ascii="仿宋_GB2312" w:hAnsi="Times New Roman" w:eastAsia="仿宋_GB2312"/>
          <w:sz w:val="32"/>
          <w:szCs w:val="32"/>
        </w:rPr>
        <w:t xml:space="preserve"> </w:t>
      </w:r>
      <w:r>
        <w:rPr>
          <w:rFonts w:hint="eastAsia" w:ascii="仿宋_GB2312" w:hAnsi="Times New Roman" w:eastAsia="仿宋_GB2312"/>
          <w:sz w:val="32"/>
          <w:szCs w:val="32"/>
        </w:rPr>
        <w:t>政府性基金</w:t>
      </w:r>
      <w:r>
        <w:rPr>
          <w:rFonts w:hint="eastAsia" w:ascii="仿宋_GB2312" w:hAnsi="Times New Roman" w:eastAsia="仿宋_GB2312"/>
          <w:color w:val="auto"/>
          <w:sz w:val="32"/>
          <w:szCs w:val="32"/>
        </w:rPr>
        <w:t>收入</w:t>
      </w:r>
      <w:r>
        <w:rPr>
          <w:rFonts w:hint="eastAsia" w:ascii="仿宋_GB2312" w:eastAsia="仿宋_GB2312"/>
          <w:b/>
          <w:color w:val="auto"/>
          <w:sz w:val="32"/>
          <w:szCs w:val="32"/>
          <w:lang w:val="en-US" w:eastAsia="zh-CN"/>
        </w:rPr>
        <w:t>0</w:t>
      </w:r>
      <w:r>
        <w:rPr>
          <w:rFonts w:hint="eastAsia" w:ascii="仿宋_GB2312" w:hAnsi="Times New Roman" w:eastAsia="仿宋_GB2312"/>
          <w:color w:val="auto"/>
          <w:sz w:val="32"/>
          <w:szCs w:val="32"/>
        </w:rPr>
        <w:t>万元；专户管理的教育收费</w:t>
      </w:r>
      <w:r>
        <w:rPr>
          <w:rFonts w:hint="eastAsia" w:ascii="仿宋_GB2312" w:eastAsia="仿宋_GB2312"/>
          <w:b/>
          <w:color w:val="auto"/>
          <w:sz w:val="32"/>
          <w:szCs w:val="32"/>
          <w:lang w:val="en-US" w:eastAsia="zh-CN"/>
        </w:rPr>
        <w:t>0</w:t>
      </w:r>
      <w:r>
        <w:rPr>
          <w:rFonts w:hint="eastAsia" w:ascii="仿宋_GB2312" w:hAnsi="Times New Roman" w:eastAsia="仿宋_GB2312"/>
          <w:color w:val="auto"/>
          <w:sz w:val="32"/>
          <w:szCs w:val="32"/>
        </w:rPr>
        <w:t>万元；国有资本经营预算收入</w:t>
      </w:r>
      <w:r>
        <w:rPr>
          <w:rFonts w:hint="eastAsia" w:ascii="仿宋_GB2312" w:eastAsia="仿宋_GB2312"/>
          <w:b/>
          <w:color w:val="auto"/>
          <w:sz w:val="32"/>
          <w:szCs w:val="32"/>
          <w:lang w:val="en-US" w:eastAsia="zh-CN"/>
        </w:rPr>
        <w:t>0</w:t>
      </w:r>
      <w:r>
        <w:rPr>
          <w:rFonts w:hint="eastAsia" w:ascii="仿宋_GB2312" w:hAnsi="Times New Roman" w:eastAsia="仿宋_GB2312"/>
          <w:color w:val="auto"/>
          <w:sz w:val="32"/>
          <w:szCs w:val="32"/>
        </w:rPr>
        <w:t>万元；事业收入</w:t>
      </w:r>
      <w:r>
        <w:rPr>
          <w:rFonts w:hint="eastAsia" w:ascii="仿宋_GB2312" w:eastAsia="仿宋_GB2312"/>
          <w:b/>
          <w:color w:val="auto"/>
          <w:sz w:val="32"/>
          <w:szCs w:val="32"/>
          <w:lang w:val="en-US" w:eastAsia="zh-CN"/>
        </w:rPr>
        <w:t>0</w:t>
      </w:r>
      <w:r>
        <w:rPr>
          <w:rFonts w:hint="eastAsia" w:ascii="仿宋_GB2312" w:hAnsi="Times New Roman" w:eastAsia="仿宋_GB2312"/>
          <w:color w:val="auto"/>
          <w:sz w:val="32"/>
          <w:szCs w:val="32"/>
        </w:rPr>
        <w:t>万元；经营收入</w:t>
      </w:r>
      <w:r>
        <w:rPr>
          <w:rFonts w:hint="eastAsia" w:ascii="仿宋_GB2312" w:eastAsia="仿宋_GB2312"/>
          <w:b/>
          <w:color w:val="auto"/>
          <w:sz w:val="32"/>
          <w:szCs w:val="32"/>
          <w:lang w:val="en-US" w:eastAsia="zh-CN"/>
        </w:rPr>
        <w:t>0</w:t>
      </w:r>
      <w:r>
        <w:rPr>
          <w:rFonts w:hint="eastAsia" w:ascii="仿宋_GB2312" w:hAnsi="Times New Roman" w:eastAsia="仿宋_GB2312"/>
          <w:color w:val="auto"/>
          <w:sz w:val="32"/>
          <w:szCs w:val="32"/>
        </w:rPr>
        <w:t>万元；其他收入</w:t>
      </w:r>
      <w:r>
        <w:rPr>
          <w:rFonts w:hint="eastAsia" w:ascii="仿宋_GB2312" w:eastAsia="仿宋_GB2312"/>
          <w:b/>
          <w:color w:val="auto"/>
          <w:sz w:val="32"/>
          <w:szCs w:val="32"/>
          <w:lang w:val="en-US" w:eastAsia="zh-CN"/>
        </w:rPr>
        <w:t>0</w:t>
      </w:r>
      <w:r>
        <w:rPr>
          <w:rFonts w:hint="eastAsia" w:ascii="仿宋_GB2312" w:hAnsi="Times New Roman" w:eastAsia="仿宋_GB2312"/>
          <w:color w:val="auto"/>
          <w:sz w:val="32"/>
          <w:szCs w:val="32"/>
        </w:rPr>
        <w:t>万元。</w:t>
      </w:r>
    </w:p>
    <w:p w14:paraId="61968D7E">
      <w:pPr>
        <w:spacing w:line="560" w:lineRule="exact"/>
        <w:ind w:firstLine="640" w:firstLineChars="200"/>
        <w:rPr>
          <w:rFonts w:ascii="仿宋_GB2312" w:eastAsia="仿宋_GB2312"/>
          <w:sz w:val="32"/>
          <w:szCs w:val="32"/>
        </w:rPr>
      </w:pPr>
      <w:r>
        <w:rPr>
          <w:rFonts w:hint="eastAsia" w:ascii="黑体" w:hAnsi="黑体" w:eastAsia="黑体"/>
          <w:sz w:val="32"/>
          <w:szCs w:val="32"/>
        </w:rPr>
        <w:t>三、部门支出总体情况说明</w:t>
      </w:r>
      <w:r>
        <w:rPr>
          <w:rFonts w:ascii="黑体" w:hAnsi="黑体" w:eastAsia="黑体"/>
          <w:color w:val="FF0000"/>
          <w:sz w:val="32"/>
          <w:szCs w:val="32"/>
        </w:rPr>
        <w:t xml:space="preserve">                       </w:t>
      </w:r>
    </w:p>
    <w:p w14:paraId="2C9264F2">
      <w:pPr>
        <w:spacing w:line="560" w:lineRule="exact"/>
        <w:ind w:firstLine="640" w:firstLineChars="200"/>
        <w:rPr>
          <w:rFonts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3</w:t>
      </w:r>
      <w:r>
        <w:rPr>
          <w:rFonts w:hint="eastAsia" w:ascii="仿宋_GB2312" w:hAnsi="宋体" w:eastAsia="仿宋_GB2312" w:cs="Courier New"/>
          <w:sz w:val="32"/>
          <w:szCs w:val="32"/>
        </w:rPr>
        <w:t>年支出合计</w:t>
      </w:r>
      <w:r>
        <w:rPr>
          <w:rFonts w:hint="eastAsia" w:ascii="仿宋_GB2312" w:eastAsia="仿宋_GB2312"/>
          <w:b w:val="0"/>
          <w:bCs w:val="0"/>
          <w:color w:val="auto"/>
          <w:sz w:val="32"/>
          <w:szCs w:val="32"/>
          <w:lang w:val="en-US" w:eastAsia="zh-CN"/>
        </w:rPr>
        <w:t>1442.23</w:t>
      </w:r>
      <w:r>
        <w:rPr>
          <w:rFonts w:hint="eastAsia" w:ascii="仿宋_GB2312" w:hAnsi="宋体" w:eastAsia="仿宋_GB2312" w:cs="Courier New"/>
          <w:sz w:val="32"/>
          <w:szCs w:val="32"/>
        </w:rPr>
        <w:t>万元，其中：基本支出</w:t>
      </w:r>
      <w:r>
        <w:rPr>
          <w:rFonts w:hint="eastAsia" w:ascii="仿宋_GB2312" w:eastAsia="仿宋_GB2312"/>
          <w:b w:val="0"/>
          <w:bCs/>
          <w:color w:val="auto"/>
          <w:sz w:val="32"/>
          <w:szCs w:val="32"/>
          <w:lang w:val="en-US" w:eastAsia="zh-CN"/>
        </w:rPr>
        <w:t>1329.63</w:t>
      </w:r>
      <w:r>
        <w:rPr>
          <w:rFonts w:hint="eastAsia" w:ascii="仿宋_GB2312" w:hAnsi="宋体" w:eastAsia="仿宋_GB2312" w:cs="Courier New"/>
          <w:sz w:val="32"/>
          <w:szCs w:val="32"/>
        </w:rPr>
        <w:t>万元，占</w:t>
      </w:r>
      <w:r>
        <w:rPr>
          <w:rFonts w:hint="eastAsia" w:ascii="仿宋_GB2312" w:eastAsia="仿宋_GB2312"/>
          <w:b w:val="0"/>
          <w:bCs/>
          <w:color w:val="auto"/>
          <w:sz w:val="32"/>
          <w:szCs w:val="32"/>
          <w:lang w:val="en-US" w:eastAsia="zh-CN"/>
        </w:rPr>
        <w:t>92.19</w:t>
      </w:r>
      <w:r>
        <w:rPr>
          <w:rFonts w:ascii="仿宋_GB2312" w:hAnsi="宋体" w:eastAsia="仿宋_GB2312" w:cs="Courier New"/>
          <w:sz w:val="32"/>
          <w:szCs w:val="32"/>
        </w:rPr>
        <w:t>%</w:t>
      </w:r>
      <w:r>
        <w:rPr>
          <w:rFonts w:hint="eastAsia" w:ascii="仿宋_GB2312" w:hAnsi="宋体" w:eastAsia="仿宋_GB2312" w:cs="Courier New"/>
          <w:sz w:val="32"/>
          <w:szCs w:val="32"/>
        </w:rPr>
        <w:t>；项目支出</w:t>
      </w:r>
      <w:r>
        <w:rPr>
          <w:rFonts w:hint="eastAsia" w:ascii="仿宋_GB2312" w:eastAsia="仿宋_GB2312"/>
          <w:b w:val="0"/>
          <w:bCs/>
          <w:color w:val="auto"/>
          <w:sz w:val="32"/>
          <w:szCs w:val="32"/>
          <w:lang w:val="en-US" w:eastAsia="zh-CN"/>
        </w:rPr>
        <w:t>112.60</w:t>
      </w:r>
      <w:r>
        <w:rPr>
          <w:rFonts w:hint="eastAsia" w:ascii="仿宋_GB2312" w:hAnsi="宋体" w:eastAsia="仿宋_GB2312" w:cs="Courier New"/>
          <w:sz w:val="32"/>
          <w:szCs w:val="32"/>
        </w:rPr>
        <w:t>万元，占</w:t>
      </w:r>
      <w:r>
        <w:rPr>
          <w:rFonts w:hint="eastAsia" w:ascii="仿宋_GB2312" w:eastAsia="仿宋_GB2312"/>
          <w:b w:val="0"/>
          <w:bCs/>
          <w:color w:val="auto"/>
          <w:sz w:val="32"/>
          <w:szCs w:val="32"/>
          <w:lang w:val="en-US" w:eastAsia="zh-CN"/>
        </w:rPr>
        <w:t>7.81</w:t>
      </w:r>
      <w:r>
        <w:rPr>
          <w:rFonts w:ascii="仿宋_GB2312" w:hAnsi="宋体" w:eastAsia="仿宋_GB2312" w:cs="Courier New"/>
          <w:sz w:val="32"/>
          <w:szCs w:val="32"/>
        </w:rPr>
        <w:t>%</w:t>
      </w:r>
      <w:r>
        <w:rPr>
          <w:rFonts w:hint="eastAsia" w:ascii="仿宋_GB2312" w:hAnsi="宋体" w:eastAsia="仿宋_GB2312" w:cs="Courier New"/>
          <w:sz w:val="32"/>
          <w:szCs w:val="32"/>
        </w:rPr>
        <w:t>。</w:t>
      </w:r>
    </w:p>
    <w:p w14:paraId="053A396C">
      <w:pPr>
        <w:spacing w:line="560" w:lineRule="exact"/>
        <w:ind w:firstLine="640" w:firstLineChars="200"/>
        <w:rPr>
          <w:rFonts w:ascii="仿宋_GB2312" w:eastAsia="仿宋_GB2312"/>
          <w:color w:val="FF0000"/>
          <w:sz w:val="32"/>
          <w:szCs w:val="32"/>
        </w:rPr>
      </w:pPr>
      <w:r>
        <w:rPr>
          <w:rFonts w:hint="eastAsia" w:ascii="黑体" w:hAnsi="黑体" w:eastAsia="黑体"/>
          <w:sz w:val="32"/>
          <w:szCs w:val="32"/>
        </w:rPr>
        <w:t>四、财政拨款收支总体情况说明</w:t>
      </w:r>
      <w:r>
        <w:rPr>
          <w:rFonts w:ascii="黑体" w:hAnsi="黑体" w:eastAsia="黑体"/>
          <w:color w:val="FF0000"/>
          <w:sz w:val="32"/>
          <w:szCs w:val="32"/>
        </w:rPr>
        <w:t xml:space="preserve">      </w:t>
      </w:r>
    </w:p>
    <w:p w14:paraId="120B95A6">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 w:hAnsi="仿宋" w:eastAsia="仿宋" w:cs="仿宋"/>
          <w:sz w:val="36"/>
          <w:szCs w:val="36"/>
          <w:lang w:val="en-US" w:eastAsia="zh-CN"/>
        </w:rPr>
      </w:pPr>
      <w:r>
        <w:rPr>
          <w:rFonts w:hint="eastAsia" w:ascii="仿宋_GB2312" w:eastAsia="仿宋_GB2312"/>
          <w:sz w:val="32"/>
          <w:szCs w:val="32"/>
        </w:rPr>
        <w:t>202</w:t>
      </w:r>
      <w:r>
        <w:rPr>
          <w:rFonts w:hint="eastAsia" w:ascii="仿宋_GB2312" w:eastAsia="仿宋_GB2312"/>
          <w:sz w:val="32"/>
          <w:szCs w:val="32"/>
          <w:lang w:val="en-US" w:eastAsia="zh-CN"/>
        </w:rPr>
        <w:t>3</w:t>
      </w:r>
      <w:r>
        <w:rPr>
          <w:rFonts w:hint="eastAsia" w:ascii="仿宋_GB2312" w:hAnsi="宋体" w:eastAsia="仿宋_GB2312" w:cs="Courier New"/>
          <w:sz w:val="32"/>
          <w:szCs w:val="32"/>
        </w:rPr>
        <w:t>年一般公共预算收支预算</w:t>
      </w:r>
      <w:r>
        <w:rPr>
          <w:rFonts w:hint="eastAsia" w:ascii="仿宋_GB2312" w:eastAsia="仿宋_GB2312"/>
          <w:b w:val="0"/>
          <w:bCs w:val="0"/>
          <w:color w:val="auto"/>
          <w:sz w:val="32"/>
          <w:szCs w:val="32"/>
          <w:lang w:val="en-US" w:eastAsia="zh-CN"/>
        </w:rPr>
        <w:t>1442.23</w:t>
      </w:r>
      <w:r>
        <w:rPr>
          <w:rFonts w:hint="eastAsia" w:ascii="仿宋_GB2312" w:hAnsi="宋体" w:eastAsia="仿宋_GB2312" w:cs="Courier New"/>
          <w:sz w:val="32"/>
          <w:szCs w:val="32"/>
        </w:rPr>
        <w:t>万元，政府性基金收支预</w:t>
      </w:r>
      <w:r>
        <w:rPr>
          <w:rFonts w:hint="eastAsia" w:ascii="仿宋_GB2312" w:hAnsi="宋体" w:eastAsia="仿宋_GB2312" w:cs="Courier New"/>
          <w:color w:val="auto"/>
          <w:sz w:val="32"/>
          <w:szCs w:val="32"/>
        </w:rPr>
        <w:t>算</w:t>
      </w:r>
      <w:r>
        <w:rPr>
          <w:rFonts w:hint="eastAsia" w:ascii="仿宋_GB2312" w:eastAsia="仿宋_GB2312"/>
          <w:b/>
          <w:color w:val="auto"/>
          <w:sz w:val="32"/>
          <w:szCs w:val="32"/>
          <w:lang w:val="en-US" w:eastAsia="zh-CN"/>
        </w:rPr>
        <w:t>0</w:t>
      </w:r>
      <w:r>
        <w:rPr>
          <w:rFonts w:hint="eastAsia" w:ascii="仿宋_GB2312" w:hAnsi="宋体" w:eastAsia="仿宋_GB2312" w:cs="Courier New"/>
          <w:color w:val="auto"/>
          <w:sz w:val="32"/>
          <w:szCs w:val="32"/>
        </w:rPr>
        <w:t>万元。与</w:t>
      </w:r>
      <w:r>
        <w:rPr>
          <w:rFonts w:ascii="仿宋_GB2312" w:hAnsi="宋体" w:eastAsia="仿宋_GB2312" w:cs="Courier New"/>
          <w:color w:val="auto"/>
          <w:sz w:val="32"/>
          <w:szCs w:val="32"/>
        </w:rPr>
        <w:t xml:space="preserve"> 20</w:t>
      </w:r>
      <w:r>
        <w:rPr>
          <w:rFonts w:hint="eastAsia" w:ascii="仿宋_GB2312" w:hAnsi="宋体" w:eastAsia="仿宋_GB2312" w:cs="Courier New"/>
          <w:color w:val="auto"/>
          <w:sz w:val="32"/>
          <w:szCs w:val="32"/>
        </w:rPr>
        <w:t>2</w:t>
      </w:r>
      <w:r>
        <w:rPr>
          <w:rFonts w:hint="eastAsia" w:ascii="仿宋_GB2312" w:hAnsi="宋体" w:eastAsia="仿宋_GB2312" w:cs="Courier New"/>
          <w:color w:val="auto"/>
          <w:sz w:val="32"/>
          <w:szCs w:val="32"/>
          <w:lang w:val="en-US" w:eastAsia="zh-CN"/>
        </w:rPr>
        <w:t>2</w:t>
      </w:r>
      <w:r>
        <w:rPr>
          <w:rFonts w:hint="eastAsia" w:ascii="仿宋_GB2312" w:hAnsi="宋体" w:eastAsia="仿宋_GB2312" w:cs="Courier New"/>
          <w:color w:val="auto"/>
          <w:sz w:val="32"/>
          <w:szCs w:val="32"/>
        </w:rPr>
        <w:t>年相比，一般公共预算收支预算</w:t>
      </w:r>
      <w:r>
        <w:rPr>
          <w:rFonts w:hint="eastAsia" w:ascii="仿宋_GB2312" w:hAnsi="宋体" w:eastAsia="仿宋_GB2312" w:cs="Courier New"/>
          <w:b w:val="0"/>
          <w:bCs w:val="0"/>
          <w:color w:val="auto"/>
          <w:sz w:val="32"/>
          <w:szCs w:val="32"/>
        </w:rPr>
        <w:t>增加</w:t>
      </w:r>
      <w:r>
        <w:rPr>
          <w:rFonts w:hint="eastAsia" w:ascii="仿宋_GB2312" w:hAnsi="宋体" w:eastAsia="仿宋_GB2312" w:cs="Courier New"/>
          <w:b w:val="0"/>
          <w:bCs w:val="0"/>
          <w:color w:val="auto"/>
          <w:sz w:val="32"/>
          <w:szCs w:val="32"/>
          <w:lang w:val="en-US" w:eastAsia="zh-CN"/>
        </w:rPr>
        <w:t>306.18</w:t>
      </w:r>
      <w:r>
        <w:rPr>
          <w:rFonts w:hint="eastAsia" w:ascii="仿宋_GB2312" w:hAnsi="宋体" w:eastAsia="仿宋_GB2312" w:cs="Courier New"/>
          <w:color w:val="auto"/>
          <w:sz w:val="32"/>
          <w:szCs w:val="32"/>
        </w:rPr>
        <w:t>万元，</w:t>
      </w:r>
      <w:r>
        <w:rPr>
          <w:rFonts w:hint="eastAsia" w:ascii="仿宋_GB2312" w:hAnsi="宋体" w:eastAsia="仿宋_GB2312" w:cs="Courier New"/>
          <w:b w:val="0"/>
          <w:bCs w:val="0"/>
          <w:color w:val="auto"/>
          <w:sz w:val="32"/>
          <w:szCs w:val="32"/>
        </w:rPr>
        <w:t>增长</w:t>
      </w:r>
      <w:r>
        <w:rPr>
          <w:rFonts w:hint="eastAsia" w:ascii="仿宋_GB2312" w:hAnsi="宋体" w:eastAsia="仿宋_GB2312" w:cs="Courier New"/>
          <w:b w:val="0"/>
          <w:bCs w:val="0"/>
          <w:color w:val="auto"/>
          <w:sz w:val="32"/>
          <w:szCs w:val="32"/>
          <w:lang w:val="en-US" w:eastAsia="zh-CN"/>
        </w:rPr>
        <w:t>26.95</w:t>
      </w:r>
      <w:r>
        <w:rPr>
          <w:rFonts w:ascii="仿宋_GB2312" w:hAnsi="宋体" w:eastAsia="仿宋_GB2312" w:cs="Courier New"/>
          <w:color w:val="auto"/>
          <w:sz w:val="32"/>
          <w:szCs w:val="32"/>
        </w:rPr>
        <w:t>%</w:t>
      </w:r>
      <w:r>
        <w:rPr>
          <w:rFonts w:hint="eastAsia" w:ascii="仿宋_GB2312" w:hAnsi="宋体" w:eastAsia="仿宋_GB2312" w:cs="Courier New"/>
          <w:color w:val="auto"/>
          <w:sz w:val="32"/>
          <w:szCs w:val="32"/>
        </w:rPr>
        <w:t>，主要原因：</w:t>
      </w:r>
      <w:r>
        <w:rPr>
          <w:rFonts w:hint="eastAsia" w:ascii="仿宋_GB2312" w:eastAsia="仿宋_GB2312"/>
          <w:b w:val="0"/>
          <w:bCs w:val="0"/>
          <w:color w:val="auto"/>
          <w:sz w:val="32"/>
          <w:szCs w:val="32"/>
          <w:lang w:eastAsia="zh-CN"/>
        </w:rPr>
        <w:t>人员增资、注册经济等</w:t>
      </w:r>
      <w:r>
        <w:rPr>
          <w:rFonts w:hint="eastAsia" w:ascii="仿宋_GB2312" w:hAnsi="宋体" w:eastAsia="仿宋_GB2312" w:cs="Courier New"/>
          <w:b w:val="0"/>
          <w:bCs w:val="0"/>
          <w:color w:val="auto"/>
          <w:sz w:val="32"/>
          <w:szCs w:val="32"/>
        </w:rPr>
        <w:t>。</w:t>
      </w:r>
      <w:r>
        <w:rPr>
          <w:rFonts w:hint="eastAsia" w:ascii="仿宋_GB2312" w:hAnsi="宋体" w:eastAsia="仿宋_GB2312" w:cs="Courier New"/>
          <w:color w:val="auto"/>
          <w:sz w:val="32"/>
          <w:szCs w:val="32"/>
        </w:rPr>
        <w:t>政府性基金收支预算增加</w:t>
      </w:r>
      <w:r>
        <w:rPr>
          <w:rFonts w:hint="eastAsia" w:ascii="仿宋_GB2312" w:hAnsi="宋体" w:eastAsia="仿宋_GB2312" w:cs="Courier New"/>
          <w:color w:val="auto"/>
          <w:sz w:val="32"/>
          <w:szCs w:val="32"/>
          <w:lang w:val="en-US" w:eastAsia="zh-CN"/>
        </w:rPr>
        <w:t>0</w:t>
      </w:r>
      <w:r>
        <w:rPr>
          <w:rFonts w:hint="eastAsia" w:ascii="仿宋_GB2312" w:hAnsi="宋体" w:eastAsia="仿宋_GB2312" w:cs="Courier New"/>
          <w:color w:val="auto"/>
          <w:sz w:val="32"/>
          <w:szCs w:val="32"/>
        </w:rPr>
        <w:t>万元，增长</w:t>
      </w:r>
      <w:r>
        <w:rPr>
          <w:rFonts w:hint="eastAsia" w:ascii="仿宋_GB2312" w:hAnsi="宋体" w:eastAsia="仿宋_GB2312" w:cs="Courier New"/>
          <w:color w:val="auto"/>
          <w:sz w:val="32"/>
          <w:szCs w:val="32"/>
          <w:lang w:val="en-US" w:eastAsia="zh-CN"/>
        </w:rPr>
        <w:t>0</w:t>
      </w:r>
      <w:r>
        <w:rPr>
          <w:rFonts w:ascii="仿宋_GB2312" w:hAnsi="宋体" w:eastAsia="仿宋_GB2312" w:cs="Courier New"/>
          <w:color w:val="auto"/>
          <w:sz w:val="32"/>
          <w:szCs w:val="32"/>
        </w:rPr>
        <w:t>%</w:t>
      </w:r>
      <w:r>
        <w:rPr>
          <w:rFonts w:hint="eastAsia" w:ascii="仿宋_GB2312" w:hAnsi="宋体" w:eastAsia="仿宋_GB2312" w:cs="Courier New"/>
          <w:color w:val="auto"/>
          <w:sz w:val="32"/>
          <w:szCs w:val="32"/>
        </w:rPr>
        <w:t>。</w:t>
      </w:r>
      <w:r>
        <w:rPr>
          <w:rFonts w:hint="eastAsia" w:ascii="仿宋" w:hAnsi="仿宋" w:eastAsia="仿宋" w:cs="仿宋"/>
          <w:sz w:val="32"/>
          <w:szCs w:val="32"/>
          <w:lang w:val="en-US" w:eastAsia="zh-CN"/>
        </w:rPr>
        <w:t>主要原因：我单位今年及上年无政府性基金支出预算。”</w:t>
      </w:r>
    </w:p>
    <w:p w14:paraId="11EA5D94">
      <w:pPr>
        <w:spacing w:line="560" w:lineRule="exact"/>
        <w:ind w:firstLine="640" w:firstLineChars="200"/>
        <w:rPr>
          <w:rFonts w:ascii="仿宋_GB2312" w:eastAsia="仿宋_GB2312"/>
          <w:color w:val="auto"/>
          <w:sz w:val="32"/>
          <w:szCs w:val="32"/>
        </w:rPr>
      </w:pPr>
    </w:p>
    <w:p w14:paraId="5F31B984">
      <w:pPr>
        <w:spacing w:line="560" w:lineRule="exact"/>
        <w:ind w:firstLine="640" w:firstLineChars="200"/>
        <w:rPr>
          <w:rFonts w:ascii="仿宋_GB2312" w:eastAsia="仿宋_GB2312"/>
          <w:sz w:val="32"/>
          <w:szCs w:val="32"/>
        </w:rPr>
      </w:pPr>
      <w:r>
        <w:rPr>
          <w:rFonts w:hint="eastAsia" w:ascii="黑体" w:hAnsi="黑体" w:eastAsia="黑体"/>
          <w:sz w:val="32"/>
          <w:szCs w:val="32"/>
        </w:rPr>
        <w:t>五、一般公共预算支出情况说明</w:t>
      </w:r>
      <w:r>
        <w:rPr>
          <w:rFonts w:ascii="黑体" w:hAnsi="黑体" w:eastAsia="黑体"/>
          <w:color w:val="FF0000"/>
          <w:sz w:val="32"/>
          <w:szCs w:val="32"/>
        </w:rPr>
        <w:t xml:space="preserve">                  </w:t>
      </w:r>
    </w:p>
    <w:p w14:paraId="7CF1B135">
      <w:pPr>
        <w:spacing w:line="560" w:lineRule="exact"/>
        <w:ind w:firstLine="640" w:firstLineChars="200"/>
        <w:rPr>
          <w:rFonts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3</w:t>
      </w:r>
      <w:r>
        <w:rPr>
          <w:rFonts w:hint="eastAsia" w:ascii="仿宋_GB2312" w:hAnsi="宋体" w:eastAsia="仿宋_GB2312" w:cs="Courier New"/>
          <w:sz w:val="32"/>
          <w:szCs w:val="32"/>
        </w:rPr>
        <w:t>年</w:t>
      </w:r>
      <w:r>
        <w:rPr>
          <w:rFonts w:hint="eastAsia" w:ascii="仿宋_GB2312" w:hAnsi="宋体" w:eastAsia="仿宋_GB2312" w:cs="Courier New"/>
          <w:sz w:val="32"/>
          <w:szCs w:val="32"/>
          <w:lang w:eastAsia="zh-CN"/>
        </w:rPr>
        <w:t>一般公共预算支出年初预算为</w:t>
      </w:r>
      <w:r>
        <w:rPr>
          <w:rFonts w:hint="eastAsia" w:ascii="仿宋_GB2312" w:eastAsia="仿宋_GB2312"/>
          <w:b w:val="0"/>
          <w:bCs w:val="0"/>
          <w:color w:val="auto"/>
          <w:sz w:val="32"/>
          <w:szCs w:val="32"/>
          <w:lang w:val="en-US" w:eastAsia="zh-CN"/>
        </w:rPr>
        <w:t>1442.23</w:t>
      </w:r>
      <w:r>
        <w:rPr>
          <w:rFonts w:hint="eastAsia" w:ascii="仿宋_GB2312" w:hAnsi="宋体" w:eastAsia="仿宋_GB2312" w:cs="Courier New"/>
          <w:sz w:val="32"/>
          <w:szCs w:val="32"/>
        </w:rPr>
        <w:t>万元，其中：基本支出</w:t>
      </w:r>
      <w:r>
        <w:rPr>
          <w:rFonts w:hint="eastAsia" w:ascii="仿宋_GB2312" w:eastAsia="仿宋_GB2312"/>
          <w:b w:val="0"/>
          <w:bCs/>
          <w:color w:val="auto"/>
          <w:sz w:val="32"/>
          <w:szCs w:val="32"/>
          <w:lang w:val="en-US" w:eastAsia="zh-CN"/>
        </w:rPr>
        <w:t>1329.63</w:t>
      </w:r>
      <w:r>
        <w:rPr>
          <w:rFonts w:hint="eastAsia" w:ascii="仿宋_GB2312" w:hAnsi="宋体" w:eastAsia="仿宋_GB2312" w:cs="Courier New"/>
          <w:sz w:val="32"/>
          <w:szCs w:val="32"/>
        </w:rPr>
        <w:t>万元，占</w:t>
      </w:r>
      <w:r>
        <w:rPr>
          <w:rFonts w:hint="eastAsia" w:ascii="仿宋_GB2312" w:eastAsia="仿宋_GB2312"/>
          <w:b w:val="0"/>
          <w:bCs/>
          <w:color w:val="auto"/>
          <w:sz w:val="32"/>
          <w:szCs w:val="32"/>
          <w:lang w:val="en-US" w:eastAsia="zh-CN"/>
        </w:rPr>
        <w:t>92.19</w:t>
      </w:r>
      <w:r>
        <w:rPr>
          <w:rFonts w:ascii="仿宋_GB2312" w:hAnsi="宋体" w:eastAsia="仿宋_GB2312" w:cs="Courier New"/>
          <w:sz w:val="32"/>
          <w:szCs w:val="32"/>
        </w:rPr>
        <w:t>%</w:t>
      </w:r>
      <w:r>
        <w:rPr>
          <w:rFonts w:hint="eastAsia" w:ascii="仿宋_GB2312" w:hAnsi="宋体" w:eastAsia="仿宋_GB2312" w:cs="Courier New"/>
          <w:sz w:val="32"/>
          <w:szCs w:val="32"/>
        </w:rPr>
        <w:t>；项目支出</w:t>
      </w:r>
      <w:r>
        <w:rPr>
          <w:rFonts w:hint="eastAsia" w:ascii="仿宋_GB2312" w:eastAsia="仿宋_GB2312"/>
          <w:b w:val="0"/>
          <w:bCs/>
          <w:color w:val="auto"/>
          <w:sz w:val="32"/>
          <w:szCs w:val="32"/>
          <w:lang w:val="en-US" w:eastAsia="zh-CN"/>
        </w:rPr>
        <w:t>112.60</w:t>
      </w:r>
      <w:r>
        <w:rPr>
          <w:rFonts w:hint="eastAsia" w:ascii="仿宋_GB2312" w:hAnsi="宋体" w:eastAsia="仿宋_GB2312" w:cs="Courier New"/>
          <w:sz w:val="32"/>
          <w:szCs w:val="32"/>
        </w:rPr>
        <w:t>万元，占</w:t>
      </w:r>
      <w:r>
        <w:rPr>
          <w:rFonts w:hint="eastAsia" w:ascii="仿宋_GB2312" w:eastAsia="仿宋_GB2312"/>
          <w:b w:val="0"/>
          <w:bCs/>
          <w:color w:val="auto"/>
          <w:sz w:val="32"/>
          <w:szCs w:val="32"/>
          <w:lang w:val="en-US" w:eastAsia="zh-CN"/>
        </w:rPr>
        <w:t>7.81</w:t>
      </w:r>
      <w:r>
        <w:rPr>
          <w:rFonts w:ascii="仿宋_GB2312" w:hAnsi="宋体" w:eastAsia="仿宋_GB2312" w:cs="Courier New"/>
          <w:sz w:val="32"/>
          <w:szCs w:val="32"/>
        </w:rPr>
        <w:t>%</w:t>
      </w:r>
      <w:r>
        <w:rPr>
          <w:rFonts w:hint="eastAsia" w:ascii="仿宋_GB2312" w:hAnsi="宋体" w:eastAsia="仿宋_GB2312" w:cs="Courier New"/>
          <w:sz w:val="32"/>
          <w:szCs w:val="32"/>
        </w:rPr>
        <w:t>。</w:t>
      </w:r>
    </w:p>
    <w:p w14:paraId="5C9EE95B">
      <w:pPr>
        <w:spacing w:line="560" w:lineRule="exact"/>
        <w:ind w:firstLine="640" w:firstLineChars="200"/>
        <w:rPr>
          <w:rFonts w:ascii="仿宋_GB2312" w:eastAsia="仿宋_GB2312"/>
          <w:sz w:val="32"/>
          <w:szCs w:val="32"/>
        </w:rPr>
      </w:pPr>
      <w:r>
        <w:rPr>
          <w:rFonts w:hint="eastAsia" w:ascii="黑体" w:hAnsi="Times New Roman" w:eastAsia="黑体" w:cs="黑体"/>
          <w:kern w:val="0"/>
          <w:sz w:val="32"/>
          <w:szCs w:val="32"/>
        </w:rPr>
        <w:t>六、</w:t>
      </w:r>
      <w:r>
        <w:rPr>
          <w:rFonts w:hint="eastAsia" w:ascii="黑体" w:hAnsi="黑体" w:eastAsia="黑体"/>
          <w:sz w:val="32"/>
          <w:szCs w:val="32"/>
        </w:rPr>
        <w:t>一般公共预算</w:t>
      </w:r>
      <w:r>
        <w:rPr>
          <w:rFonts w:hint="eastAsia" w:ascii="黑体" w:hAnsi="黑体" w:eastAsia="黑体"/>
          <w:sz w:val="32"/>
          <w:szCs w:val="32"/>
          <w:lang w:eastAsia="zh-CN"/>
        </w:rPr>
        <w:t>基本</w:t>
      </w:r>
      <w:r>
        <w:rPr>
          <w:rFonts w:hint="eastAsia" w:ascii="黑体" w:hAnsi="黑体" w:eastAsia="黑体"/>
          <w:sz w:val="32"/>
          <w:szCs w:val="32"/>
        </w:rPr>
        <w:t>支出情况说明</w:t>
      </w:r>
      <w:r>
        <w:rPr>
          <w:rFonts w:ascii="黑体" w:hAnsi="黑体" w:eastAsia="黑体"/>
          <w:color w:val="FF0000"/>
          <w:sz w:val="32"/>
          <w:szCs w:val="32"/>
        </w:rPr>
        <w:t xml:space="preserve">                   </w:t>
      </w:r>
    </w:p>
    <w:p w14:paraId="0C06188A">
      <w:pPr>
        <w:spacing w:line="560" w:lineRule="exact"/>
        <w:ind w:firstLine="640" w:firstLineChars="200"/>
        <w:rPr>
          <w:rFonts w:ascii="仿宋_GB2312" w:hAnsi="宋体" w:eastAsia="仿宋_GB2312" w:cs="Courier New"/>
          <w:color w:val="000000"/>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3</w:t>
      </w:r>
      <w:r>
        <w:rPr>
          <w:rFonts w:hint="eastAsia" w:ascii="仿宋_GB2312" w:hAnsi="宋体" w:eastAsia="仿宋_GB2312" w:cs="Courier New"/>
          <w:sz w:val="32"/>
          <w:szCs w:val="32"/>
        </w:rPr>
        <w:t>年</w:t>
      </w:r>
      <w:r>
        <w:rPr>
          <w:rFonts w:hint="eastAsia" w:ascii="仿宋_GB2312" w:hAnsi="宋体" w:eastAsia="仿宋_GB2312" w:cs="Courier New"/>
          <w:sz w:val="32"/>
          <w:szCs w:val="32"/>
          <w:lang w:eastAsia="zh-CN"/>
        </w:rPr>
        <w:t>一般公共预算基本支出年初预算为</w:t>
      </w:r>
      <w:r>
        <w:rPr>
          <w:rFonts w:hint="eastAsia" w:ascii="仿宋_GB2312" w:eastAsia="仿宋_GB2312"/>
          <w:b w:val="0"/>
          <w:bCs w:val="0"/>
          <w:color w:val="auto"/>
          <w:sz w:val="32"/>
          <w:szCs w:val="32"/>
          <w:lang w:val="en-US" w:eastAsia="zh-CN"/>
        </w:rPr>
        <w:t>1329.63</w:t>
      </w:r>
      <w:r>
        <w:rPr>
          <w:rFonts w:hint="eastAsia" w:ascii="仿宋_GB2312" w:hAnsi="宋体" w:eastAsia="仿宋_GB2312" w:cs="Courier New"/>
          <w:sz w:val="32"/>
          <w:szCs w:val="32"/>
        </w:rPr>
        <w:t>万元，其中：</w:t>
      </w:r>
      <w:r>
        <w:rPr>
          <w:rFonts w:hint="eastAsia" w:ascii="仿宋_GB2312" w:hAnsi="宋体" w:eastAsia="仿宋_GB2312" w:cs="Courier New"/>
          <w:sz w:val="32"/>
          <w:szCs w:val="32"/>
          <w:lang w:eastAsia="zh-CN"/>
        </w:rPr>
        <w:t>人员经费</w:t>
      </w:r>
      <w:r>
        <w:rPr>
          <w:rFonts w:hint="eastAsia" w:ascii="仿宋_GB2312" w:eastAsia="仿宋_GB2312"/>
          <w:b w:val="0"/>
          <w:bCs w:val="0"/>
          <w:color w:val="auto"/>
          <w:sz w:val="32"/>
          <w:szCs w:val="32"/>
          <w:lang w:val="en-US" w:eastAsia="zh-CN"/>
        </w:rPr>
        <w:t>804.19</w:t>
      </w:r>
      <w:r>
        <w:rPr>
          <w:rFonts w:hint="eastAsia" w:ascii="仿宋_GB2312" w:hAnsi="宋体" w:eastAsia="仿宋_GB2312" w:cs="Courier New"/>
          <w:sz w:val="32"/>
          <w:szCs w:val="32"/>
        </w:rPr>
        <w:t>万元，占</w:t>
      </w:r>
      <w:r>
        <w:rPr>
          <w:rFonts w:hint="eastAsia" w:ascii="仿宋_GB2312" w:eastAsia="仿宋_GB2312"/>
          <w:b w:val="0"/>
          <w:bCs w:val="0"/>
          <w:color w:val="auto"/>
          <w:sz w:val="32"/>
          <w:szCs w:val="32"/>
          <w:lang w:val="en-US" w:eastAsia="zh-CN"/>
        </w:rPr>
        <w:t>60.48</w:t>
      </w:r>
      <w:r>
        <w:rPr>
          <w:rFonts w:ascii="仿宋_GB2312" w:hAnsi="宋体" w:eastAsia="仿宋_GB2312" w:cs="Courier New"/>
          <w:sz w:val="32"/>
          <w:szCs w:val="32"/>
        </w:rPr>
        <w:t>%</w:t>
      </w:r>
      <w:r>
        <w:rPr>
          <w:rFonts w:hint="eastAsia" w:ascii="仿宋_GB2312" w:hAnsi="宋体" w:eastAsia="仿宋_GB2312" w:cs="Courier New"/>
          <w:sz w:val="32"/>
          <w:szCs w:val="32"/>
        </w:rPr>
        <w:t>；</w:t>
      </w:r>
      <w:r>
        <w:rPr>
          <w:rFonts w:hint="eastAsia" w:ascii="仿宋_GB2312" w:hAnsi="宋体" w:eastAsia="仿宋_GB2312" w:cs="Courier New"/>
          <w:sz w:val="32"/>
          <w:szCs w:val="32"/>
          <w:lang w:eastAsia="zh-CN"/>
        </w:rPr>
        <w:t>公用经费</w:t>
      </w:r>
      <w:r>
        <w:rPr>
          <w:rFonts w:hint="eastAsia" w:ascii="仿宋_GB2312" w:eastAsia="仿宋_GB2312"/>
          <w:b w:val="0"/>
          <w:bCs w:val="0"/>
          <w:color w:val="auto"/>
          <w:sz w:val="32"/>
          <w:szCs w:val="32"/>
          <w:lang w:val="en-US" w:eastAsia="zh-CN"/>
        </w:rPr>
        <w:t>525.44</w:t>
      </w:r>
      <w:r>
        <w:rPr>
          <w:rFonts w:hint="eastAsia" w:ascii="仿宋_GB2312" w:hAnsi="宋体" w:eastAsia="仿宋_GB2312" w:cs="Courier New"/>
          <w:sz w:val="32"/>
          <w:szCs w:val="32"/>
        </w:rPr>
        <w:t>万元，占</w:t>
      </w:r>
      <w:r>
        <w:rPr>
          <w:rFonts w:hint="eastAsia" w:ascii="仿宋_GB2312" w:eastAsia="仿宋_GB2312"/>
          <w:b w:val="0"/>
          <w:bCs w:val="0"/>
          <w:color w:val="auto"/>
          <w:sz w:val="32"/>
          <w:szCs w:val="32"/>
          <w:lang w:val="en-US" w:eastAsia="zh-CN"/>
        </w:rPr>
        <w:t>39.52</w:t>
      </w:r>
      <w:r>
        <w:rPr>
          <w:rFonts w:ascii="仿宋_GB2312" w:hAnsi="宋体" w:eastAsia="仿宋_GB2312" w:cs="Courier New"/>
          <w:sz w:val="32"/>
          <w:szCs w:val="32"/>
        </w:rPr>
        <w:t>%</w:t>
      </w:r>
      <w:r>
        <w:rPr>
          <w:rFonts w:hint="eastAsia" w:ascii="仿宋_GB2312" w:hAnsi="宋体" w:eastAsia="仿宋_GB2312" w:cs="Courier New"/>
          <w:sz w:val="32"/>
          <w:szCs w:val="32"/>
        </w:rPr>
        <w:t>。</w:t>
      </w:r>
    </w:p>
    <w:p w14:paraId="0AB246D8">
      <w:pPr>
        <w:numPr>
          <w:ilvl w:val="0"/>
          <w:numId w:val="3"/>
        </w:numPr>
        <w:spacing w:line="560" w:lineRule="exact"/>
        <w:ind w:firstLine="640" w:firstLineChars="200"/>
        <w:rPr>
          <w:rFonts w:hint="eastAsia" w:ascii="黑体" w:hAnsi="Times New Roman" w:eastAsia="黑体" w:cs="黑体"/>
          <w:kern w:val="0"/>
          <w:sz w:val="32"/>
          <w:szCs w:val="32"/>
        </w:rPr>
      </w:pPr>
      <w:r>
        <w:rPr>
          <w:rFonts w:hint="eastAsia" w:ascii="黑体" w:hAnsi="Times New Roman" w:eastAsia="黑体" w:cs="黑体"/>
          <w:kern w:val="0"/>
          <w:sz w:val="32"/>
          <w:szCs w:val="32"/>
        </w:rPr>
        <w:t>一般公共预算“三公”经费支出情况说明</w:t>
      </w:r>
    </w:p>
    <w:p w14:paraId="54A0B5C9">
      <w:pPr>
        <w:numPr>
          <w:ilvl w:val="0"/>
          <w:numId w:val="0"/>
        </w:numPr>
        <w:spacing w:line="560" w:lineRule="exact"/>
        <w:ind w:firstLine="640" w:firstLineChars="200"/>
        <w:rPr>
          <w:rFonts w:ascii="仿宋_GB2312" w:eastAsia="仿宋_GB2312"/>
          <w:color w:val="FF0000"/>
          <w:sz w:val="32"/>
          <w:szCs w:val="32"/>
        </w:rPr>
      </w:pPr>
      <w:r>
        <w:rPr>
          <w:rFonts w:hint="eastAsia" w:ascii="仿宋_GB2312" w:eastAsia="仿宋_GB2312"/>
          <w:sz w:val="32"/>
          <w:szCs w:val="32"/>
          <w:lang w:eastAsia="zh-CN"/>
        </w:rPr>
        <w:t>我单位</w:t>
      </w:r>
      <w:r>
        <w:rPr>
          <w:rFonts w:hint="eastAsia" w:ascii="仿宋_GB2312" w:eastAsia="仿宋_GB2312"/>
          <w:sz w:val="32"/>
          <w:szCs w:val="32"/>
        </w:rPr>
        <w:t>202</w:t>
      </w:r>
      <w:r>
        <w:rPr>
          <w:rFonts w:hint="eastAsia" w:ascii="仿宋_GB2312" w:eastAsia="仿宋_GB2312"/>
          <w:sz w:val="32"/>
          <w:szCs w:val="32"/>
          <w:lang w:val="en-US" w:eastAsia="zh-CN"/>
        </w:rPr>
        <w:t>3</w:t>
      </w:r>
      <w:r>
        <w:rPr>
          <w:rFonts w:hint="eastAsia" w:ascii="仿宋_GB2312" w:hAnsi="宋体" w:eastAsia="仿宋_GB2312" w:cs="Courier New"/>
          <w:sz w:val="32"/>
          <w:szCs w:val="32"/>
        </w:rPr>
        <w:t>年“三公”经费预算为</w:t>
      </w:r>
      <w:r>
        <w:rPr>
          <w:rFonts w:hint="eastAsia" w:ascii="仿宋_GB2312" w:eastAsia="仿宋_GB2312"/>
          <w:b w:val="0"/>
          <w:bCs/>
          <w:color w:val="auto"/>
          <w:sz w:val="32"/>
          <w:szCs w:val="32"/>
          <w:lang w:val="en-US" w:eastAsia="zh-CN"/>
        </w:rPr>
        <w:t>3.60</w:t>
      </w:r>
      <w:r>
        <w:rPr>
          <w:rFonts w:hint="eastAsia" w:ascii="仿宋_GB2312" w:hAnsi="宋体" w:eastAsia="仿宋_GB2312" w:cs="Courier New"/>
          <w:sz w:val="32"/>
          <w:szCs w:val="32"/>
        </w:rPr>
        <w:t>万元。</w:t>
      </w:r>
      <w:r>
        <w:rPr>
          <w:rFonts w:ascii="仿宋_GB2312" w:hAnsi="宋体" w:eastAsia="仿宋_GB2312" w:cs="Courier New"/>
          <w:sz w:val="32"/>
          <w:szCs w:val="32"/>
        </w:rPr>
        <w:t>20</w:t>
      </w:r>
      <w:r>
        <w:rPr>
          <w:rFonts w:hint="eastAsia" w:ascii="仿宋_GB2312" w:hAnsi="宋体" w:eastAsia="仿宋_GB2312" w:cs="Courier New"/>
          <w:sz w:val="32"/>
          <w:szCs w:val="32"/>
        </w:rPr>
        <w:t>2</w:t>
      </w:r>
      <w:r>
        <w:rPr>
          <w:rFonts w:hint="eastAsia" w:ascii="仿宋_GB2312" w:hAnsi="宋体" w:eastAsia="仿宋_GB2312" w:cs="Courier New"/>
          <w:sz w:val="32"/>
          <w:szCs w:val="32"/>
          <w:lang w:val="en-US" w:eastAsia="zh-CN"/>
        </w:rPr>
        <w:t>3</w:t>
      </w:r>
      <w:r>
        <w:rPr>
          <w:rFonts w:hint="eastAsia" w:ascii="仿宋_GB2312" w:hAnsi="宋体" w:eastAsia="仿宋_GB2312" w:cs="Courier New"/>
          <w:sz w:val="32"/>
          <w:szCs w:val="32"/>
        </w:rPr>
        <w:t>年“三公”经费支出预算数比</w:t>
      </w:r>
      <w:r>
        <w:rPr>
          <w:rFonts w:ascii="仿宋_GB2312" w:hAnsi="宋体" w:eastAsia="仿宋_GB2312" w:cs="Courier New"/>
          <w:sz w:val="32"/>
          <w:szCs w:val="32"/>
        </w:rPr>
        <w:t xml:space="preserve"> </w:t>
      </w:r>
      <w:r>
        <w:rPr>
          <w:rFonts w:ascii="仿宋_GB2312" w:hAnsi="宋体" w:eastAsia="仿宋_GB2312" w:cs="Courier New"/>
          <w:color w:val="auto"/>
          <w:sz w:val="32"/>
          <w:szCs w:val="32"/>
        </w:rPr>
        <w:t>20</w:t>
      </w:r>
      <w:r>
        <w:rPr>
          <w:rFonts w:hint="eastAsia" w:ascii="仿宋_GB2312" w:hAnsi="宋体" w:eastAsia="仿宋_GB2312" w:cs="Courier New"/>
          <w:color w:val="auto"/>
          <w:sz w:val="32"/>
          <w:szCs w:val="32"/>
        </w:rPr>
        <w:t>2</w:t>
      </w:r>
      <w:r>
        <w:rPr>
          <w:rFonts w:hint="eastAsia" w:ascii="仿宋_GB2312" w:hAnsi="宋体" w:eastAsia="仿宋_GB2312" w:cs="Courier New"/>
          <w:color w:val="auto"/>
          <w:sz w:val="32"/>
          <w:szCs w:val="32"/>
          <w:lang w:val="en-US" w:eastAsia="zh-CN"/>
        </w:rPr>
        <w:t>2</w:t>
      </w:r>
      <w:r>
        <w:rPr>
          <w:rFonts w:hint="eastAsia" w:ascii="仿宋_GB2312" w:hAnsi="宋体" w:eastAsia="仿宋_GB2312" w:cs="Courier New"/>
          <w:color w:val="auto"/>
          <w:sz w:val="32"/>
          <w:szCs w:val="32"/>
        </w:rPr>
        <w:t>年减少</w:t>
      </w:r>
      <w:r>
        <w:rPr>
          <w:rFonts w:hint="eastAsia" w:ascii="仿宋_GB2312" w:hAnsi="宋体" w:eastAsia="仿宋_GB2312" w:cs="Courier New"/>
          <w:color w:val="auto"/>
          <w:sz w:val="32"/>
          <w:szCs w:val="32"/>
          <w:lang w:val="en-US" w:eastAsia="zh-CN"/>
        </w:rPr>
        <w:t>4</w:t>
      </w:r>
      <w:r>
        <w:rPr>
          <w:rFonts w:hint="eastAsia" w:ascii="仿宋_GB2312" w:hAnsi="宋体" w:eastAsia="仿宋_GB2312" w:cs="Courier New"/>
          <w:color w:val="auto"/>
          <w:sz w:val="32"/>
          <w:szCs w:val="32"/>
        </w:rPr>
        <w:t>万元</w:t>
      </w:r>
      <w:r>
        <w:rPr>
          <w:rFonts w:hint="eastAsia" w:ascii="仿宋_GB2312" w:hAnsi="宋体" w:eastAsia="仿宋_GB2312" w:cs="Courier New"/>
          <w:sz w:val="32"/>
          <w:szCs w:val="32"/>
        </w:rPr>
        <w:t>。</w:t>
      </w:r>
    </w:p>
    <w:p w14:paraId="4FC876DC">
      <w:pPr>
        <w:kinsoku w:val="0"/>
        <w:overflowPunct w:val="0"/>
        <w:autoSpaceDE w:val="0"/>
        <w:autoSpaceDN w:val="0"/>
        <w:adjustRightInd w:val="0"/>
        <w:snapToGrid w:val="0"/>
        <w:spacing w:line="560" w:lineRule="exact"/>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具体支出情况如下：</w:t>
      </w:r>
    </w:p>
    <w:p w14:paraId="7F1D3459">
      <w:pPr>
        <w:numPr>
          <w:ilvl w:val="0"/>
          <w:numId w:val="4"/>
        </w:numPr>
        <w:kinsoku w:val="0"/>
        <w:overflowPunct w:val="0"/>
        <w:autoSpaceDE w:val="0"/>
        <w:autoSpaceDN w:val="0"/>
        <w:adjustRightInd w:val="0"/>
        <w:snapToGrid w:val="0"/>
        <w:spacing w:line="560" w:lineRule="exact"/>
        <w:ind w:firstLine="636" w:firstLineChars="200"/>
        <w:rPr>
          <w:rFonts w:hint="eastAsia" w:ascii="仿宋" w:hAnsi="仿宋" w:eastAsia="仿宋" w:cs="仿宋"/>
          <w:sz w:val="32"/>
          <w:szCs w:val="32"/>
          <w:lang w:val="en-US" w:eastAsia="zh-CN"/>
        </w:rPr>
      </w:pPr>
      <w:r>
        <w:rPr>
          <w:rFonts w:hint="eastAsia" w:ascii="仿宋_GB2312" w:hAnsi="Times New Roman" w:eastAsia="仿宋_GB2312" w:cs="仿宋_GB2312"/>
          <w:b/>
          <w:spacing w:val="-1"/>
          <w:kern w:val="0"/>
          <w:sz w:val="32"/>
          <w:szCs w:val="32"/>
        </w:rPr>
        <w:t>因公出国（境）</w:t>
      </w:r>
      <w:r>
        <w:rPr>
          <w:rFonts w:hint="eastAsia" w:ascii="仿宋_GB2312" w:hAnsi="Times New Roman" w:eastAsia="仿宋_GB2312" w:cs="仿宋_GB2312"/>
          <w:b/>
          <w:color w:val="auto"/>
          <w:spacing w:val="-1"/>
          <w:kern w:val="0"/>
          <w:sz w:val="32"/>
          <w:szCs w:val="32"/>
        </w:rPr>
        <w:t>费</w:t>
      </w:r>
      <w:r>
        <w:rPr>
          <w:rFonts w:hint="eastAsia" w:ascii="仿宋_GB2312" w:eastAsia="仿宋_GB2312"/>
          <w:b/>
          <w:color w:val="auto"/>
          <w:sz w:val="32"/>
          <w:szCs w:val="32"/>
          <w:lang w:val="en-US" w:eastAsia="zh-CN"/>
        </w:rPr>
        <w:t>0</w:t>
      </w:r>
      <w:r>
        <w:rPr>
          <w:rFonts w:hint="eastAsia" w:ascii="仿宋_GB2312" w:hAnsi="Times New Roman" w:eastAsia="仿宋_GB2312" w:cs="仿宋_GB2312"/>
          <w:color w:val="auto"/>
          <w:spacing w:val="-1"/>
          <w:kern w:val="0"/>
          <w:sz w:val="32"/>
          <w:szCs w:val="32"/>
        </w:rPr>
        <w:t>万元，</w:t>
      </w:r>
      <w:r>
        <w:rPr>
          <w:rFonts w:hint="eastAsia" w:ascii="仿宋_GB2312" w:hAnsi="宋体" w:eastAsia="仿宋_GB2312" w:cs="Courier New"/>
          <w:color w:val="auto"/>
          <w:sz w:val="32"/>
          <w:szCs w:val="32"/>
        </w:rPr>
        <w:t>主要用于单位工作人员公务出国（境）的住宿费、旅费、伙食补助费、杂费、培训费等支出。因公出国（境）费预算数与</w:t>
      </w:r>
      <w:r>
        <w:rPr>
          <w:rFonts w:ascii="仿宋_GB2312" w:hAnsi="宋体" w:eastAsia="仿宋_GB2312" w:cs="Courier New"/>
          <w:color w:val="auto"/>
          <w:sz w:val="32"/>
          <w:szCs w:val="32"/>
        </w:rPr>
        <w:t>20</w:t>
      </w:r>
      <w:r>
        <w:rPr>
          <w:rFonts w:hint="eastAsia" w:ascii="仿宋_GB2312" w:hAnsi="宋体" w:eastAsia="仿宋_GB2312" w:cs="Courier New"/>
          <w:color w:val="auto"/>
          <w:sz w:val="32"/>
          <w:szCs w:val="32"/>
        </w:rPr>
        <w:t>2</w:t>
      </w:r>
      <w:r>
        <w:rPr>
          <w:rFonts w:hint="eastAsia" w:ascii="仿宋_GB2312" w:hAnsi="宋体" w:eastAsia="仿宋_GB2312" w:cs="Courier New"/>
          <w:color w:val="auto"/>
          <w:sz w:val="32"/>
          <w:szCs w:val="32"/>
          <w:lang w:val="en-US" w:eastAsia="zh-CN"/>
        </w:rPr>
        <w:t>2</w:t>
      </w:r>
      <w:r>
        <w:rPr>
          <w:rFonts w:hint="eastAsia" w:ascii="仿宋_GB2312" w:hAnsi="宋体" w:eastAsia="仿宋_GB2312" w:cs="Courier New"/>
          <w:color w:val="auto"/>
          <w:sz w:val="32"/>
          <w:szCs w:val="32"/>
        </w:rPr>
        <w:t>年相比，增加</w:t>
      </w:r>
      <w:r>
        <w:rPr>
          <w:rFonts w:hint="eastAsia" w:ascii="仿宋_GB2312" w:hAnsi="宋体" w:eastAsia="仿宋_GB2312" w:cs="Courier New"/>
          <w:color w:val="auto"/>
          <w:sz w:val="32"/>
          <w:szCs w:val="32"/>
          <w:lang w:val="en-US" w:eastAsia="zh-CN"/>
        </w:rPr>
        <w:t>0</w:t>
      </w:r>
      <w:r>
        <w:rPr>
          <w:rFonts w:hint="eastAsia" w:ascii="仿宋_GB2312" w:hAnsi="宋体" w:eastAsia="仿宋_GB2312" w:cs="Courier New"/>
          <w:color w:val="auto"/>
          <w:sz w:val="32"/>
          <w:szCs w:val="32"/>
        </w:rPr>
        <w:t>万元</w:t>
      </w:r>
      <w:r>
        <w:rPr>
          <w:rFonts w:hint="eastAsia" w:ascii="仿宋_GB2312" w:hAnsi="宋体" w:eastAsia="仿宋_GB2312" w:cs="Courier New"/>
          <w:color w:val="auto"/>
          <w:sz w:val="32"/>
          <w:szCs w:val="32"/>
          <w:lang w:eastAsia="zh-CN"/>
        </w:rPr>
        <w:t>，</w:t>
      </w:r>
      <w:r>
        <w:rPr>
          <w:rFonts w:hint="eastAsia" w:ascii="仿宋" w:hAnsi="仿宋" w:eastAsia="仿宋" w:cs="仿宋"/>
          <w:sz w:val="32"/>
          <w:szCs w:val="32"/>
          <w:lang w:val="en-US" w:eastAsia="zh-CN"/>
        </w:rPr>
        <w:t>主要原因：</w:t>
      </w:r>
      <w:r>
        <w:rPr>
          <w:rFonts w:hint="eastAsia" w:ascii="仿宋" w:hAnsi="仿宋" w:eastAsia="仿宋" w:cs="仿宋"/>
          <w:color w:val="auto"/>
          <w:sz w:val="32"/>
          <w:szCs w:val="32"/>
          <w:lang w:val="en-US" w:eastAsia="zh-CN"/>
        </w:rPr>
        <w:t>我单位无因公出国（境）费支出</w:t>
      </w:r>
      <w:r>
        <w:rPr>
          <w:rFonts w:hint="eastAsia" w:ascii="仿宋" w:hAnsi="仿宋" w:eastAsia="仿宋" w:cs="仿宋"/>
          <w:sz w:val="32"/>
          <w:szCs w:val="32"/>
          <w:lang w:val="en-US" w:eastAsia="zh-CN"/>
        </w:rPr>
        <w:t>。</w:t>
      </w:r>
    </w:p>
    <w:p w14:paraId="72FA3C9B">
      <w:pPr>
        <w:numPr>
          <w:ilvl w:val="0"/>
          <w:numId w:val="0"/>
        </w:numPr>
        <w:kinsoku w:val="0"/>
        <w:overflowPunct w:val="0"/>
        <w:autoSpaceDE w:val="0"/>
        <w:autoSpaceDN w:val="0"/>
        <w:adjustRightInd w:val="0"/>
        <w:snapToGrid w:val="0"/>
        <w:spacing w:line="560" w:lineRule="exact"/>
        <w:ind w:firstLine="636" w:firstLineChars="200"/>
        <w:rPr>
          <w:rFonts w:ascii="仿宋_GB2312" w:hAnsi="宋体" w:eastAsia="仿宋_GB2312" w:cs="Courier New"/>
          <w:color w:val="auto"/>
          <w:sz w:val="32"/>
          <w:szCs w:val="32"/>
        </w:rPr>
      </w:pPr>
      <w:r>
        <w:rPr>
          <w:rFonts w:hint="eastAsia" w:ascii="仿宋_GB2312" w:hAnsi="Times New Roman" w:eastAsia="仿宋_GB2312" w:cs="仿宋_GB2312"/>
          <w:b/>
          <w:spacing w:val="-1"/>
          <w:kern w:val="0"/>
          <w:sz w:val="32"/>
          <w:szCs w:val="32"/>
        </w:rPr>
        <w:t>（二）公务用车购置及运行</w:t>
      </w:r>
      <w:r>
        <w:rPr>
          <w:rFonts w:hint="eastAsia" w:ascii="仿宋_GB2312" w:hAnsi="Times New Roman" w:eastAsia="仿宋_GB2312" w:cs="仿宋_GB2312"/>
          <w:b/>
          <w:color w:val="auto"/>
          <w:spacing w:val="-1"/>
          <w:kern w:val="0"/>
          <w:sz w:val="32"/>
          <w:szCs w:val="32"/>
        </w:rPr>
        <w:t>费</w:t>
      </w:r>
      <w:r>
        <w:rPr>
          <w:rFonts w:hint="eastAsia" w:ascii="仿宋_GB2312" w:eastAsia="仿宋_GB2312"/>
          <w:b/>
          <w:color w:val="auto"/>
          <w:sz w:val="32"/>
          <w:szCs w:val="32"/>
          <w:lang w:val="en-US" w:eastAsia="zh-CN"/>
        </w:rPr>
        <w:t>3.60</w:t>
      </w:r>
      <w:r>
        <w:rPr>
          <w:rFonts w:hint="eastAsia" w:ascii="仿宋_GB2312" w:hAnsi="Times New Roman" w:eastAsia="仿宋_GB2312" w:cs="仿宋_GB2312"/>
          <w:color w:val="auto"/>
          <w:kern w:val="0"/>
          <w:sz w:val="32"/>
          <w:szCs w:val="32"/>
        </w:rPr>
        <w:t>万</w:t>
      </w:r>
      <w:r>
        <w:rPr>
          <w:rFonts w:hint="eastAsia" w:ascii="仿宋_GB2312" w:hAnsi="宋体" w:eastAsia="仿宋_GB2312" w:cs="Courier New"/>
          <w:color w:val="auto"/>
          <w:sz w:val="32"/>
          <w:szCs w:val="32"/>
        </w:rPr>
        <w:t>元，其中，公务用车购置费</w:t>
      </w:r>
      <w:r>
        <w:rPr>
          <w:rFonts w:hint="eastAsia" w:ascii="仿宋_GB2312" w:eastAsia="仿宋_GB2312"/>
          <w:b/>
          <w:color w:val="auto"/>
          <w:sz w:val="32"/>
          <w:szCs w:val="32"/>
          <w:lang w:val="en-US" w:eastAsia="zh-CN"/>
        </w:rPr>
        <w:t>0</w:t>
      </w:r>
      <w:r>
        <w:rPr>
          <w:rFonts w:hint="eastAsia" w:ascii="仿宋_GB2312" w:hAnsi="宋体" w:eastAsia="仿宋_GB2312" w:cs="Courier New"/>
          <w:color w:val="auto"/>
          <w:sz w:val="32"/>
          <w:szCs w:val="32"/>
        </w:rPr>
        <w:t>万元；公务用车运行维护费</w:t>
      </w:r>
      <w:r>
        <w:rPr>
          <w:rFonts w:hint="eastAsia" w:ascii="仿宋_GB2312" w:eastAsia="仿宋_GB2312"/>
          <w:b/>
          <w:color w:val="auto"/>
          <w:sz w:val="32"/>
          <w:szCs w:val="32"/>
          <w:lang w:val="en-US" w:eastAsia="zh-CN"/>
        </w:rPr>
        <w:t>3.60</w:t>
      </w:r>
      <w:r>
        <w:rPr>
          <w:rFonts w:hint="eastAsia" w:ascii="仿宋_GB2312" w:hAnsi="宋体" w:eastAsia="仿宋_GB2312" w:cs="Courier New"/>
          <w:color w:val="auto"/>
          <w:sz w:val="32"/>
          <w:szCs w:val="32"/>
        </w:rPr>
        <w:t>万元，主要用于开展工作所需公务用车的燃料费、维修费、过路过桥费、保险费、安全奖励费用等支出。公务用车购置费预算数与</w:t>
      </w:r>
      <w:r>
        <w:rPr>
          <w:rFonts w:ascii="仿宋_GB2312" w:hAnsi="宋体" w:eastAsia="仿宋_GB2312" w:cs="Courier New"/>
          <w:color w:val="auto"/>
          <w:sz w:val="32"/>
          <w:szCs w:val="32"/>
        </w:rPr>
        <w:t>20</w:t>
      </w:r>
      <w:r>
        <w:rPr>
          <w:rFonts w:hint="eastAsia" w:ascii="仿宋_GB2312" w:hAnsi="宋体" w:eastAsia="仿宋_GB2312" w:cs="Courier New"/>
          <w:color w:val="auto"/>
          <w:sz w:val="32"/>
          <w:szCs w:val="32"/>
        </w:rPr>
        <w:t>2</w:t>
      </w:r>
      <w:r>
        <w:rPr>
          <w:rFonts w:hint="eastAsia" w:ascii="仿宋_GB2312" w:hAnsi="宋体" w:eastAsia="仿宋_GB2312" w:cs="Courier New"/>
          <w:color w:val="auto"/>
          <w:sz w:val="32"/>
          <w:szCs w:val="32"/>
          <w:lang w:val="en-US" w:eastAsia="zh-CN"/>
        </w:rPr>
        <w:t>2</w:t>
      </w:r>
      <w:r>
        <w:rPr>
          <w:rFonts w:hint="eastAsia" w:ascii="仿宋_GB2312" w:hAnsi="宋体" w:eastAsia="仿宋_GB2312" w:cs="Courier New"/>
          <w:color w:val="auto"/>
          <w:sz w:val="32"/>
          <w:szCs w:val="32"/>
        </w:rPr>
        <w:t>年相比增加</w:t>
      </w:r>
      <w:r>
        <w:rPr>
          <w:rFonts w:hint="eastAsia" w:ascii="仿宋_GB2312" w:hAnsi="宋体" w:eastAsia="仿宋_GB2312" w:cs="Courier New"/>
          <w:color w:val="auto"/>
          <w:sz w:val="32"/>
          <w:szCs w:val="32"/>
          <w:lang w:val="en-US" w:eastAsia="zh-CN"/>
        </w:rPr>
        <w:t>0</w:t>
      </w:r>
      <w:r>
        <w:rPr>
          <w:rFonts w:hint="eastAsia" w:ascii="仿宋_GB2312" w:hAnsi="宋体" w:eastAsia="仿宋_GB2312" w:cs="Courier New"/>
          <w:color w:val="auto"/>
          <w:sz w:val="32"/>
          <w:szCs w:val="32"/>
        </w:rPr>
        <w:t>万元</w:t>
      </w:r>
      <w:r>
        <w:rPr>
          <w:rFonts w:hint="eastAsia" w:ascii="仿宋_GB2312" w:hAnsi="宋体" w:eastAsia="仿宋_GB2312" w:cs="Courier New"/>
          <w:color w:val="auto"/>
          <w:sz w:val="32"/>
          <w:szCs w:val="32"/>
          <w:lang w:eastAsia="zh-CN"/>
        </w:rPr>
        <w:t>，与上年持平</w:t>
      </w:r>
      <w:r>
        <w:rPr>
          <w:rFonts w:hint="eastAsia" w:ascii="仿宋_GB2312" w:hAnsi="宋体" w:eastAsia="仿宋_GB2312" w:cs="Courier New"/>
          <w:color w:val="auto"/>
          <w:sz w:val="32"/>
          <w:szCs w:val="32"/>
        </w:rPr>
        <w:t>。公务用车运行维护费预算数比</w:t>
      </w:r>
      <w:r>
        <w:rPr>
          <w:rFonts w:ascii="仿宋_GB2312" w:hAnsi="宋体" w:eastAsia="仿宋_GB2312" w:cs="Courier New"/>
          <w:color w:val="auto"/>
          <w:sz w:val="32"/>
          <w:szCs w:val="32"/>
        </w:rPr>
        <w:t>20</w:t>
      </w:r>
      <w:r>
        <w:rPr>
          <w:rFonts w:hint="eastAsia" w:ascii="仿宋_GB2312" w:hAnsi="宋体" w:eastAsia="仿宋_GB2312" w:cs="Courier New"/>
          <w:color w:val="auto"/>
          <w:sz w:val="32"/>
          <w:szCs w:val="32"/>
        </w:rPr>
        <w:t>2</w:t>
      </w:r>
      <w:r>
        <w:rPr>
          <w:rFonts w:hint="eastAsia" w:ascii="仿宋_GB2312" w:hAnsi="宋体" w:eastAsia="仿宋_GB2312" w:cs="Courier New"/>
          <w:color w:val="auto"/>
          <w:sz w:val="32"/>
          <w:szCs w:val="32"/>
          <w:lang w:val="en-US" w:eastAsia="zh-CN"/>
        </w:rPr>
        <w:t>2</w:t>
      </w:r>
      <w:r>
        <w:rPr>
          <w:rFonts w:hint="eastAsia" w:ascii="仿宋_GB2312" w:hAnsi="宋体" w:eastAsia="仿宋_GB2312" w:cs="Courier New"/>
          <w:color w:val="auto"/>
          <w:sz w:val="32"/>
          <w:szCs w:val="32"/>
        </w:rPr>
        <w:t>年</w:t>
      </w:r>
      <w:bookmarkStart w:id="0" w:name="OLE_LINK1"/>
      <w:r>
        <w:rPr>
          <w:rFonts w:hint="eastAsia" w:ascii="仿宋_GB2312" w:hAnsi="宋体" w:eastAsia="仿宋_GB2312" w:cs="Courier New"/>
          <w:color w:val="auto"/>
          <w:sz w:val="32"/>
          <w:szCs w:val="32"/>
        </w:rPr>
        <w:t>减少</w:t>
      </w:r>
      <w:r>
        <w:rPr>
          <w:rFonts w:hint="eastAsia" w:ascii="仿宋_GB2312" w:hAnsi="宋体" w:eastAsia="仿宋_GB2312" w:cs="Courier New"/>
          <w:color w:val="auto"/>
          <w:sz w:val="32"/>
          <w:szCs w:val="32"/>
          <w:lang w:val="en-US" w:eastAsia="zh-CN"/>
        </w:rPr>
        <w:t>4</w:t>
      </w:r>
      <w:r>
        <w:rPr>
          <w:rFonts w:hint="eastAsia" w:ascii="仿宋_GB2312" w:hAnsi="宋体" w:eastAsia="仿宋_GB2312" w:cs="Courier New"/>
          <w:color w:val="auto"/>
          <w:sz w:val="32"/>
          <w:szCs w:val="32"/>
        </w:rPr>
        <w:t>万元</w:t>
      </w:r>
      <w:bookmarkEnd w:id="0"/>
      <w:r>
        <w:rPr>
          <w:rFonts w:hint="eastAsia" w:ascii="仿宋_GB2312" w:hAnsi="宋体" w:eastAsia="仿宋_GB2312" w:cs="Courier New"/>
          <w:color w:val="auto"/>
          <w:sz w:val="32"/>
          <w:szCs w:val="32"/>
          <w:lang w:eastAsia="zh-CN"/>
        </w:rPr>
        <w:t>，</w:t>
      </w:r>
      <w:r>
        <w:rPr>
          <w:rFonts w:hint="eastAsia" w:ascii="仿宋_GB2312" w:hAnsi="宋体" w:eastAsia="仿宋_GB2312" w:cs="Courier New"/>
          <w:color w:val="auto"/>
          <w:sz w:val="32"/>
          <w:szCs w:val="32"/>
        </w:rPr>
        <w:t>主要原因：</w:t>
      </w:r>
      <w:r>
        <w:rPr>
          <w:rFonts w:hint="eastAsia" w:ascii="仿宋_GB2312" w:hAnsi="宋体" w:eastAsia="仿宋_GB2312" w:cs="Courier New"/>
          <w:b w:val="0"/>
          <w:bCs/>
          <w:color w:val="auto"/>
          <w:sz w:val="32"/>
          <w:szCs w:val="32"/>
          <w:lang w:eastAsia="zh-CN"/>
        </w:rPr>
        <w:t>节能减排，</w:t>
      </w:r>
      <w:r>
        <w:rPr>
          <w:rFonts w:hint="eastAsia" w:ascii="仿宋_GB2312" w:eastAsia="仿宋_GB2312"/>
          <w:b w:val="0"/>
          <w:bCs/>
          <w:color w:val="auto"/>
          <w:sz w:val="32"/>
          <w:szCs w:val="32"/>
          <w:lang w:eastAsia="zh-CN"/>
        </w:rPr>
        <w:t>压缩开支</w:t>
      </w:r>
      <w:r>
        <w:rPr>
          <w:rFonts w:hint="eastAsia" w:ascii="仿宋_GB2312" w:hAnsi="宋体" w:eastAsia="仿宋_GB2312" w:cs="Courier New"/>
          <w:color w:val="auto"/>
          <w:sz w:val="32"/>
          <w:szCs w:val="32"/>
        </w:rPr>
        <w:t>。</w:t>
      </w:r>
    </w:p>
    <w:p w14:paraId="3A057C6F">
      <w:pPr>
        <w:kinsoku w:val="0"/>
        <w:overflowPunct w:val="0"/>
        <w:autoSpaceDE w:val="0"/>
        <w:autoSpaceDN w:val="0"/>
        <w:adjustRightInd w:val="0"/>
        <w:snapToGrid w:val="0"/>
        <w:spacing w:line="360" w:lineRule="auto"/>
        <w:ind w:firstLine="636" w:firstLineChars="200"/>
        <w:rPr>
          <w:rFonts w:ascii="仿宋_GB2312" w:hAnsi="宋体" w:eastAsia="仿宋_GB2312" w:cs="Courier New"/>
          <w:sz w:val="32"/>
          <w:szCs w:val="32"/>
        </w:rPr>
      </w:pPr>
      <w:r>
        <w:rPr>
          <w:rFonts w:hint="eastAsia" w:ascii="仿宋_GB2312" w:hAnsi="Times New Roman" w:eastAsia="仿宋_GB2312" w:cs="仿宋_GB2312"/>
          <w:b/>
          <w:spacing w:val="-1"/>
          <w:kern w:val="0"/>
          <w:sz w:val="32"/>
          <w:szCs w:val="32"/>
        </w:rPr>
        <w:t>（三）公务接待费</w:t>
      </w:r>
      <w:r>
        <w:rPr>
          <w:rFonts w:hint="eastAsia" w:ascii="仿宋_GB2312" w:eastAsia="仿宋_GB2312"/>
          <w:b/>
          <w:color w:val="auto"/>
          <w:sz w:val="32"/>
          <w:szCs w:val="32"/>
          <w:lang w:val="en-US" w:eastAsia="zh-CN"/>
        </w:rPr>
        <w:t>0</w:t>
      </w:r>
      <w:r>
        <w:rPr>
          <w:rFonts w:hint="eastAsia" w:ascii="仿宋_GB2312" w:hAnsi="宋体" w:eastAsia="仿宋_GB2312" w:cs="Courier New"/>
          <w:color w:val="auto"/>
          <w:sz w:val="32"/>
          <w:szCs w:val="32"/>
        </w:rPr>
        <w:t>万元，主要用于按规定开支的各类公务接待（含外宾接待）支出。公务接待费预算数比</w:t>
      </w:r>
      <w:r>
        <w:rPr>
          <w:rFonts w:ascii="仿宋_GB2312" w:hAnsi="宋体" w:eastAsia="仿宋_GB2312" w:cs="Courier New"/>
          <w:color w:val="auto"/>
          <w:sz w:val="32"/>
          <w:szCs w:val="32"/>
        </w:rPr>
        <w:t xml:space="preserve"> 20</w:t>
      </w:r>
      <w:r>
        <w:rPr>
          <w:rFonts w:hint="eastAsia" w:ascii="仿宋_GB2312" w:hAnsi="宋体" w:eastAsia="仿宋_GB2312" w:cs="Courier New"/>
          <w:color w:val="auto"/>
          <w:sz w:val="32"/>
          <w:szCs w:val="32"/>
        </w:rPr>
        <w:t>2</w:t>
      </w:r>
      <w:r>
        <w:rPr>
          <w:rFonts w:hint="eastAsia" w:ascii="仿宋_GB2312" w:hAnsi="宋体" w:eastAsia="仿宋_GB2312" w:cs="Courier New"/>
          <w:color w:val="auto"/>
          <w:sz w:val="32"/>
          <w:szCs w:val="32"/>
          <w:lang w:val="en-US" w:eastAsia="zh-CN"/>
        </w:rPr>
        <w:t>2</w:t>
      </w:r>
      <w:r>
        <w:rPr>
          <w:rFonts w:hint="eastAsia" w:ascii="仿宋_GB2312" w:hAnsi="宋体" w:eastAsia="仿宋_GB2312" w:cs="Courier New"/>
          <w:color w:val="auto"/>
          <w:sz w:val="32"/>
          <w:szCs w:val="32"/>
        </w:rPr>
        <w:t>年增加</w:t>
      </w:r>
      <w:r>
        <w:rPr>
          <w:rFonts w:hint="eastAsia" w:ascii="仿宋_GB2312" w:hAnsi="宋体" w:eastAsia="仿宋_GB2312" w:cs="Courier New"/>
          <w:color w:val="auto"/>
          <w:sz w:val="32"/>
          <w:szCs w:val="32"/>
          <w:lang w:val="en-US" w:eastAsia="zh-CN"/>
        </w:rPr>
        <w:t>0</w:t>
      </w:r>
      <w:r>
        <w:rPr>
          <w:rFonts w:hint="eastAsia" w:ascii="仿宋_GB2312" w:hAnsi="宋体" w:eastAsia="仿宋_GB2312" w:cs="Courier New"/>
          <w:color w:val="auto"/>
          <w:sz w:val="32"/>
          <w:szCs w:val="32"/>
        </w:rPr>
        <w:t>万元</w:t>
      </w:r>
      <w:r>
        <w:rPr>
          <w:rFonts w:hint="eastAsia" w:ascii="仿宋_GB2312" w:hAnsi="宋体" w:eastAsia="仿宋_GB2312" w:cs="Courier New"/>
          <w:sz w:val="32"/>
          <w:szCs w:val="32"/>
        </w:rPr>
        <w:t>。</w:t>
      </w:r>
      <w:r>
        <w:rPr>
          <w:rFonts w:hint="eastAsia" w:ascii="仿宋" w:hAnsi="仿宋" w:eastAsia="仿宋" w:cs="仿宋"/>
          <w:sz w:val="32"/>
          <w:szCs w:val="32"/>
          <w:lang w:val="en-US" w:eastAsia="zh-CN"/>
        </w:rPr>
        <w:t>主要原因：我单位无公务接待。</w:t>
      </w:r>
    </w:p>
    <w:p w14:paraId="6F1331C1">
      <w:pPr>
        <w:spacing w:line="560" w:lineRule="exact"/>
        <w:ind w:firstLine="640" w:firstLineChars="200"/>
        <w:rPr>
          <w:rFonts w:ascii="仿宋_GB2312" w:eastAsia="仿宋_GB2312"/>
          <w:sz w:val="32"/>
          <w:szCs w:val="32"/>
        </w:rPr>
      </w:pPr>
      <w:r>
        <w:rPr>
          <w:rFonts w:hint="eastAsia" w:ascii="黑体" w:hAnsi="Times New Roman" w:eastAsia="黑体" w:cs="黑体"/>
          <w:kern w:val="0"/>
          <w:sz w:val="32"/>
          <w:szCs w:val="32"/>
        </w:rPr>
        <w:t>八、政府性基金预算支出情况说明</w:t>
      </w:r>
    </w:p>
    <w:p w14:paraId="6BE9AA76">
      <w:pPr>
        <w:spacing w:line="560" w:lineRule="exact"/>
        <w:ind w:firstLine="640" w:firstLineChars="200"/>
        <w:rPr>
          <w:rFonts w:ascii="仿宋_GB2312" w:hAnsi="宋体" w:eastAsia="仿宋_GB2312" w:cs="Courier New"/>
          <w:sz w:val="32"/>
          <w:szCs w:val="32"/>
        </w:rPr>
      </w:pPr>
      <w:r>
        <w:rPr>
          <w:rFonts w:hint="eastAsia" w:ascii="仿宋_GB2312" w:eastAsia="仿宋_GB2312"/>
          <w:b w:val="0"/>
          <w:bCs/>
          <w:color w:val="auto"/>
          <w:sz w:val="32"/>
          <w:szCs w:val="32"/>
          <w:lang w:eastAsia="zh-CN"/>
        </w:rPr>
        <w:t>我单位</w:t>
      </w:r>
      <w:r>
        <w:rPr>
          <w:rFonts w:hint="eastAsia" w:ascii="仿宋_GB2312" w:eastAsia="仿宋_GB2312"/>
          <w:b w:val="0"/>
          <w:bCs/>
          <w:color w:val="auto"/>
          <w:sz w:val="32"/>
          <w:szCs w:val="32"/>
          <w:lang w:val="en-US" w:eastAsia="zh-CN"/>
        </w:rPr>
        <w:t>2023年没有使用政府性基金预算拨款安排的支出</w:t>
      </w:r>
    </w:p>
    <w:p w14:paraId="4983B1F7">
      <w:pPr>
        <w:kinsoku w:val="0"/>
        <w:overflowPunct w:val="0"/>
        <w:adjustRightInd w:val="0"/>
        <w:snapToGrid w:val="0"/>
        <w:spacing w:line="360" w:lineRule="auto"/>
        <w:ind w:firstLine="640" w:firstLineChars="200"/>
        <w:jc w:val="left"/>
        <w:rPr>
          <w:rFonts w:ascii="仿宋_GB2312" w:hAnsi="Times New Roman" w:eastAsia="仿宋_GB2312" w:cs="仿宋_GB2312"/>
          <w:b/>
          <w:sz w:val="32"/>
          <w:szCs w:val="32"/>
        </w:rPr>
      </w:pPr>
      <w:r>
        <w:rPr>
          <w:rFonts w:hint="eastAsia" w:ascii="仿宋_GB2312" w:eastAsia="仿宋_GB2312"/>
          <w:b/>
          <w:color w:val="000000"/>
          <w:sz w:val="32"/>
          <w:szCs w:val="32"/>
          <w:shd w:val="clear" w:color="auto" w:fill="FFFFFF"/>
          <w:lang w:eastAsia="zh-CN"/>
        </w:rPr>
        <w:t>九、</w:t>
      </w:r>
      <w:r>
        <w:rPr>
          <w:rFonts w:hint="eastAsia" w:ascii="仿宋_GB2312" w:eastAsia="仿宋_GB2312"/>
          <w:b/>
          <w:color w:val="000000"/>
          <w:sz w:val="32"/>
          <w:szCs w:val="32"/>
          <w:shd w:val="clear" w:color="auto" w:fill="FFFFFF"/>
        </w:rPr>
        <w:t>其他重要事项的情况说明</w:t>
      </w:r>
    </w:p>
    <w:p w14:paraId="19A51822">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Times New Roman" w:eastAsia="仿宋_GB2312" w:cs="仿宋_GB2312"/>
          <w:b/>
          <w:kern w:val="0"/>
          <w:sz w:val="32"/>
          <w:szCs w:val="32"/>
        </w:rPr>
        <w:t>（一）机关运行经费支出情况</w:t>
      </w:r>
    </w:p>
    <w:p w14:paraId="4D2379D6">
      <w:pPr>
        <w:kinsoku w:val="0"/>
        <w:overflowPunct w:val="0"/>
        <w:autoSpaceDE w:val="0"/>
        <w:autoSpaceDN w:val="0"/>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3</w:t>
      </w:r>
      <w:r>
        <w:rPr>
          <w:rFonts w:hint="eastAsia" w:ascii="仿宋_GB2312" w:hAnsi="宋体" w:eastAsia="仿宋_GB2312" w:cs="Courier New"/>
          <w:sz w:val="32"/>
          <w:szCs w:val="32"/>
        </w:rPr>
        <w:t>年机关运行经费支出预算</w:t>
      </w:r>
      <w:r>
        <w:rPr>
          <w:rFonts w:hint="eastAsia" w:ascii="仿宋_GB2312" w:eastAsia="仿宋_GB2312"/>
          <w:b/>
          <w:color w:val="auto"/>
          <w:sz w:val="32"/>
          <w:szCs w:val="32"/>
        </w:rPr>
        <w:t>525.44</w:t>
      </w:r>
      <w:r>
        <w:rPr>
          <w:rFonts w:hint="eastAsia" w:ascii="仿宋_GB2312" w:hAnsi="宋体" w:eastAsia="仿宋_GB2312" w:cs="Courier New"/>
          <w:sz w:val="32"/>
          <w:szCs w:val="32"/>
        </w:rPr>
        <w:t>万元，</w:t>
      </w:r>
      <w:r>
        <w:rPr>
          <w:rFonts w:hint="eastAsia" w:ascii="仿宋_GB2312" w:eastAsia="仿宋_GB2312"/>
          <w:sz w:val="32"/>
          <w:szCs w:val="32"/>
        </w:rPr>
        <w:t>主要保障机构正常运行</w:t>
      </w:r>
      <w:r>
        <w:rPr>
          <w:rFonts w:hint="eastAsia" w:ascii="仿宋_GB2312" w:eastAsia="仿宋_GB2312"/>
          <w:sz w:val="32"/>
          <w:szCs w:val="32"/>
          <w:lang w:eastAsia="zh-CN"/>
        </w:rPr>
        <w:t>及正常履职需要所需支出，包括公用经费、公务交通补贴、工会经费、职工福利等。</w:t>
      </w:r>
    </w:p>
    <w:p w14:paraId="291F2490">
      <w:pPr>
        <w:kinsoku w:val="0"/>
        <w:overflowPunct w:val="0"/>
        <w:autoSpaceDE w:val="0"/>
        <w:autoSpaceDN w:val="0"/>
        <w:adjustRightInd w:val="0"/>
        <w:snapToGrid w:val="0"/>
        <w:spacing w:line="360" w:lineRule="auto"/>
        <w:ind w:firstLine="640" w:firstLineChars="200"/>
        <w:rPr>
          <w:rFonts w:ascii="仿宋_GB2312" w:hAnsi="Times New Roman" w:eastAsia="仿宋_GB2312" w:cs="仿宋_GB2312"/>
          <w:b/>
          <w:kern w:val="0"/>
          <w:sz w:val="32"/>
          <w:szCs w:val="32"/>
        </w:rPr>
      </w:pPr>
      <w:r>
        <w:rPr>
          <w:rFonts w:hint="eastAsia" w:ascii="仿宋_GB2312" w:hAnsi="Times New Roman" w:eastAsia="仿宋_GB2312" w:cs="仿宋_GB2312"/>
          <w:b/>
          <w:kern w:val="0"/>
          <w:sz w:val="32"/>
          <w:szCs w:val="32"/>
        </w:rPr>
        <w:t>（二）政府采购支出情况</w:t>
      </w:r>
    </w:p>
    <w:p w14:paraId="5F2E68C1">
      <w:pPr>
        <w:kinsoku w:val="0"/>
        <w:overflowPunct w:val="0"/>
        <w:autoSpaceDE w:val="0"/>
        <w:autoSpaceDN w:val="0"/>
        <w:adjustRightInd w:val="0"/>
        <w:snapToGrid w:val="0"/>
        <w:spacing w:line="360" w:lineRule="auto"/>
        <w:ind w:firstLine="640" w:firstLineChars="200"/>
        <w:rPr>
          <w:rFonts w:ascii="楷体_GB2312" w:hAnsi="Times New Roman" w:eastAsia="楷体_GB2312" w:cs="仿宋_GB2312"/>
          <w:b/>
          <w:kern w:val="0"/>
          <w:sz w:val="32"/>
          <w:szCs w:val="32"/>
        </w:rPr>
      </w:pPr>
      <w:r>
        <w:rPr>
          <w:rFonts w:ascii="仿宋_GB2312" w:eastAsia="仿宋_GB2312"/>
          <w:sz w:val="32"/>
          <w:szCs w:val="32"/>
        </w:rPr>
        <w:t>20</w:t>
      </w:r>
      <w:r>
        <w:rPr>
          <w:rFonts w:hint="eastAsia" w:ascii="仿宋_GB2312" w:eastAsia="仿宋_GB2312"/>
          <w:sz w:val="32"/>
          <w:szCs w:val="32"/>
        </w:rPr>
        <w:t>2</w:t>
      </w:r>
      <w:r>
        <w:rPr>
          <w:rFonts w:hint="eastAsia" w:ascii="仿宋_GB2312" w:eastAsia="仿宋_GB2312"/>
          <w:sz w:val="32"/>
          <w:szCs w:val="32"/>
          <w:lang w:val="en-US" w:eastAsia="zh-CN"/>
        </w:rPr>
        <w:t>3</w:t>
      </w:r>
      <w:r>
        <w:rPr>
          <w:rFonts w:hint="eastAsia" w:ascii="仿宋_GB2312" w:eastAsia="仿宋_GB2312"/>
          <w:sz w:val="32"/>
          <w:szCs w:val="32"/>
        </w:rPr>
        <w:t>年政府采购预算安排</w:t>
      </w:r>
      <w:r>
        <w:rPr>
          <w:rFonts w:hint="eastAsia" w:ascii="仿宋_GB2312" w:eastAsia="仿宋_GB2312"/>
          <w:b/>
          <w:color w:val="auto"/>
          <w:sz w:val="32"/>
          <w:szCs w:val="32"/>
          <w:lang w:val="en-US" w:eastAsia="zh-CN"/>
        </w:rPr>
        <w:t>0</w:t>
      </w:r>
      <w:r>
        <w:rPr>
          <w:rFonts w:hint="eastAsia" w:ascii="仿宋_GB2312" w:eastAsia="仿宋_GB2312"/>
          <w:color w:val="auto"/>
          <w:sz w:val="32"/>
          <w:szCs w:val="32"/>
        </w:rPr>
        <w:t>万元，其中：政府采购货物预算</w:t>
      </w:r>
      <w:r>
        <w:rPr>
          <w:rFonts w:hint="eastAsia" w:ascii="仿宋_GB2312" w:eastAsia="仿宋_GB2312"/>
          <w:b/>
          <w:color w:val="auto"/>
          <w:sz w:val="32"/>
          <w:szCs w:val="32"/>
          <w:lang w:val="en-US" w:eastAsia="zh-CN"/>
        </w:rPr>
        <w:t>0</w:t>
      </w:r>
      <w:r>
        <w:rPr>
          <w:rFonts w:hint="eastAsia" w:ascii="仿宋_GB2312" w:eastAsia="仿宋_GB2312"/>
          <w:color w:val="auto"/>
          <w:sz w:val="32"/>
          <w:szCs w:val="32"/>
        </w:rPr>
        <w:t>万元、政府采购工程预算</w:t>
      </w:r>
      <w:r>
        <w:rPr>
          <w:rFonts w:hint="eastAsia" w:ascii="仿宋_GB2312" w:eastAsia="仿宋_GB2312"/>
          <w:b/>
          <w:color w:val="auto"/>
          <w:sz w:val="32"/>
          <w:szCs w:val="32"/>
          <w:lang w:val="en-US" w:eastAsia="zh-CN"/>
        </w:rPr>
        <w:t>0</w:t>
      </w:r>
      <w:r>
        <w:rPr>
          <w:rFonts w:hint="eastAsia" w:ascii="仿宋_GB2312" w:eastAsia="仿宋_GB2312"/>
          <w:color w:val="auto"/>
          <w:sz w:val="32"/>
          <w:szCs w:val="32"/>
        </w:rPr>
        <w:t>万元、政府采购服务预算</w:t>
      </w:r>
      <w:r>
        <w:rPr>
          <w:rFonts w:hint="eastAsia" w:ascii="仿宋_GB2312" w:eastAsia="仿宋_GB2312"/>
          <w:b/>
          <w:color w:val="auto"/>
          <w:sz w:val="32"/>
          <w:szCs w:val="32"/>
          <w:lang w:val="en-US" w:eastAsia="zh-CN"/>
        </w:rPr>
        <w:t>0</w:t>
      </w:r>
      <w:r>
        <w:rPr>
          <w:rFonts w:hint="eastAsia" w:ascii="仿宋_GB2312" w:eastAsia="仿宋_GB2312"/>
          <w:color w:val="auto"/>
          <w:sz w:val="32"/>
          <w:szCs w:val="32"/>
        </w:rPr>
        <w:t>万</w:t>
      </w:r>
      <w:r>
        <w:rPr>
          <w:rFonts w:hint="eastAsia" w:ascii="仿宋_GB2312" w:eastAsia="仿宋_GB2312"/>
          <w:sz w:val="32"/>
          <w:szCs w:val="32"/>
        </w:rPr>
        <w:t>元。</w:t>
      </w:r>
    </w:p>
    <w:p w14:paraId="427F7B9A">
      <w:pPr>
        <w:kinsoku w:val="0"/>
        <w:overflowPunct w:val="0"/>
        <w:adjustRightInd w:val="0"/>
        <w:snapToGrid w:val="0"/>
        <w:spacing w:line="360" w:lineRule="auto"/>
        <w:ind w:firstLine="480" w:firstLineChars="150"/>
        <w:jc w:val="left"/>
        <w:rPr>
          <w:rFonts w:hint="eastAsia" w:ascii="仿宋_GB2312" w:hAnsi="Times New Roman" w:eastAsia="仿宋_GB2312" w:cs="仿宋_GB2312"/>
          <w:b/>
          <w:sz w:val="32"/>
          <w:szCs w:val="32"/>
          <w:lang w:eastAsia="zh-CN"/>
        </w:rPr>
      </w:pPr>
      <w:r>
        <w:rPr>
          <w:rFonts w:hint="eastAsia" w:ascii="仿宋_GB2312" w:hAnsi="Times New Roman" w:eastAsia="仿宋_GB2312" w:cs="仿宋_GB2312"/>
          <w:b/>
          <w:kern w:val="0"/>
          <w:sz w:val="32"/>
          <w:szCs w:val="32"/>
        </w:rPr>
        <w:t>（三）</w:t>
      </w:r>
      <w:r>
        <w:rPr>
          <w:rFonts w:hint="eastAsia" w:ascii="仿宋_GB2312" w:hAnsi="Times New Roman" w:eastAsia="仿宋_GB2312" w:cs="仿宋_GB2312"/>
          <w:b/>
          <w:sz w:val="32"/>
          <w:szCs w:val="32"/>
        </w:rPr>
        <w:t>绩效目标</w:t>
      </w:r>
      <w:r>
        <w:rPr>
          <w:rFonts w:hint="eastAsia" w:ascii="仿宋_GB2312" w:hAnsi="Times New Roman" w:eastAsia="仿宋_GB2312" w:cs="仿宋_GB2312"/>
          <w:b/>
          <w:sz w:val="32"/>
          <w:szCs w:val="32"/>
          <w:lang w:eastAsia="zh-CN"/>
        </w:rPr>
        <w:t>设置情况</w:t>
      </w:r>
    </w:p>
    <w:p w14:paraId="205A45F9">
      <w:pPr>
        <w:spacing w:line="580" w:lineRule="exact"/>
        <w:ind w:firstLine="640" w:firstLineChars="200"/>
        <w:rPr>
          <w:rFonts w:hint="eastAsia" w:ascii="仿宋_GB2312" w:hAnsi="宋体" w:eastAsia="仿宋_GB2312" w:cs="Courier New"/>
          <w:color w:val="auto"/>
          <w:sz w:val="32"/>
          <w:szCs w:val="32"/>
          <w:highlight w:val="none"/>
          <w:lang w:eastAsia="zh-CN"/>
        </w:rPr>
      </w:pPr>
      <w:r>
        <w:rPr>
          <w:rFonts w:hint="eastAsia" w:ascii="仿宋_GB2312" w:eastAsia="仿宋_GB2312"/>
          <w:color w:val="auto"/>
          <w:sz w:val="32"/>
          <w:szCs w:val="32"/>
          <w:highlight w:val="none"/>
        </w:rPr>
        <w:t>我</w:t>
      </w:r>
      <w:r>
        <w:rPr>
          <w:rFonts w:hint="eastAsia" w:ascii="仿宋_GB2312" w:hAnsi="宋体" w:eastAsia="仿宋_GB2312" w:cs="Courier New"/>
          <w:color w:val="auto"/>
          <w:sz w:val="32"/>
          <w:szCs w:val="32"/>
          <w:highlight w:val="none"/>
          <w:lang w:eastAsia="zh-CN"/>
        </w:rPr>
        <w:t>单位</w:t>
      </w:r>
      <w:r>
        <w:rPr>
          <w:rFonts w:hint="eastAsia" w:ascii="仿宋_GB2312" w:hAnsi="宋体" w:eastAsia="仿宋_GB2312" w:cs="Courier New"/>
          <w:color w:val="auto"/>
          <w:sz w:val="32"/>
          <w:szCs w:val="32"/>
          <w:highlight w:val="none"/>
          <w:lang w:val="en-US" w:eastAsia="zh-CN"/>
        </w:rPr>
        <w:t>2023年预算项目分别</w:t>
      </w:r>
      <w:r>
        <w:rPr>
          <w:rFonts w:hint="eastAsia" w:ascii="仿宋_GB2312" w:hAnsi="宋体" w:eastAsia="仿宋_GB2312" w:cs="Courier New"/>
          <w:color w:val="auto"/>
          <w:sz w:val="32"/>
          <w:szCs w:val="32"/>
          <w:highlight w:val="none"/>
          <w:lang w:eastAsia="zh-CN"/>
        </w:rPr>
        <w:t>从项目产出、项目效益、项目满意度等方面设立了绩效目标，综合反映了预算的数量、质量，社会经济效益、可持续影响及服务对象满意度等情况。</w:t>
      </w:r>
    </w:p>
    <w:p w14:paraId="1EBDE4CF">
      <w:pPr>
        <w:kinsoku w:val="0"/>
        <w:overflowPunct w:val="0"/>
        <w:autoSpaceDE w:val="0"/>
        <w:autoSpaceDN w:val="0"/>
        <w:adjustRightInd w:val="0"/>
        <w:snapToGrid w:val="0"/>
        <w:spacing w:line="360" w:lineRule="auto"/>
        <w:ind w:firstLine="640" w:firstLineChars="200"/>
        <w:rPr>
          <w:rFonts w:hint="eastAsia" w:ascii="仿宋_GB2312" w:hAnsi="宋体" w:eastAsia="仿宋_GB2312" w:cs="Courier New"/>
          <w:color w:val="auto"/>
          <w:sz w:val="32"/>
          <w:szCs w:val="32"/>
          <w:highlight w:val="none"/>
          <w:lang w:eastAsia="zh-CN"/>
        </w:rPr>
      </w:pPr>
      <w:r>
        <w:rPr>
          <w:rFonts w:hint="eastAsia" w:ascii="仿宋_GB2312" w:hAnsi="宋体" w:eastAsia="仿宋_GB2312" w:cs="Courier New"/>
          <w:color w:val="auto"/>
          <w:sz w:val="32"/>
          <w:szCs w:val="32"/>
          <w:highlight w:val="none"/>
          <w:lang w:eastAsia="zh-CN"/>
        </w:rPr>
        <w:t>本单位没有重点项目，所以没有重点项目绩效。</w:t>
      </w:r>
      <w:bookmarkStart w:id="1" w:name="_GoBack"/>
      <w:bookmarkEnd w:id="1"/>
    </w:p>
    <w:p w14:paraId="7B5A2E91">
      <w:pPr>
        <w:kinsoku w:val="0"/>
        <w:overflowPunct w:val="0"/>
        <w:autoSpaceDE w:val="0"/>
        <w:autoSpaceDN w:val="0"/>
        <w:adjustRightInd w:val="0"/>
        <w:snapToGrid w:val="0"/>
        <w:spacing w:line="360" w:lineRule="auto"/>
        <w:ind w:firstLine="640" w:firstLineChars="200"/>
        <w:rPr>
          <w:rFonts w:ascii="仿宋_GB2312" w:hAnsi="Times New Roman" w:eastAsia="仿宋_GB2312" w:cs="仿宋_GB2312"/>
          <w:b/>
          <w:kern w:val="0"/>
          <w:sz w:val="32"/>
          <w:szCs w:val="32"/>
        </w:rPr>
      </w:pPr>
      <w:r>
        <w:rPr>
          <w:rFonts w:hint="eastAsia" w:ascii="仿宋_GB2312" w:hAnsi="Times New Roman" w:eastAsia="仿宋_GB2312" w:cs="仿宋_GB2312"/>
          <w:b/>
          <w:kern w:val="0"/>
          <w:sz w:val="32"/>
          <w:szCs w:val="32"/>
        </w:rPr>
        <w:t>（四）国有资产占用情况。</w:t>
      </w:r>
    </w:p>
    <w:p w14:paraId="5681342C">
      <w:pPr>
        <w:kinsoku w:val="0"/>
        <w:overflowPunct w:val="0"/>
        <w:autoSpaceDE w:val="0"/>
        <w:autoSpaceDN w:val="0"/>
        <w:adjustRightInd w:val="0"/>
        <w:snapToGrid w:val="0"/>
        <w:spacing w:line="360" w:lineRule="auto"/>
        <w:ind w:firstLine="640" w:firstLineChars="200"/>
        <w:rPr>
          <w:rFonts w:ascii="仿宋_GB2312" w:hAnsi="宋体" w:eastAsia="仿宋_GB2312" w:cs="Courier New"/>
          <w:color w:val="auto"/>
          <w:sz w:val="32"/>
          <w:szCs w:val="32"/>
        </w:rPr>
      </w:pPr>
      <w:r>
        <w:rPr>
          <w:rFonts w:ascii="仿宋_GB2312" w:hAnsi="宋体" w:eastAsia="仿宋_GB2312" w:cs="Courier New"/>
          <w:color w:val="auto"/>
          <w:sz w:val="32"/>
          <w:szCs w:val="32"/>
        </w:rPr>
        <w:t>20</w:t>
      </w:r>
      <w:r>
        <w:rPr>
          <w:rFonts w:hint="eastAsia" w:ascii="仿宋_GB2312" w:hAnsi="宋体" w:eastAsia="仿宋_GB2312" w:cs="Courier New"/>
          <w:color w:val="auto"/>
          <w:sz w:val="32"/>
          <w:szCs w:val="32"/>
        </w:rPr>
        <w:t>2</w:t>
      </w:r>
      <w:r>
        <w:rPr>
          <w:rFonts w:hint="eastAsia" w:ascii="仿宋_GB2312" w:hAnsi="宋体" w:eastAsia="仿宋_GB2312" w:cs="Courier New"/>
          <w:color w:val="auto"/>
          <w:sz w:val="32"/>
          <w:szCs w:val="32"/>
          <w:lang w:val="en-US" w:eastAsia="zh-CN"/>
        </w:rPr>
        <w:t>2</w:t>
      </w:r>
      <w:r>
        <w:rPr>
          <w:rFonts w:hint="eastAsia" w:ascii="仿宋_GB2312" w:hAnsi="宋体" w:eastAsia="仿宋_GB2312" w:cs="Courier New"/>
          <w:color w:val="auto"/>
          <w:sz w:val="32"/>
          <w:szCs w:val="32"/>
        </w:rPr>
        <w:t>年末，我</w:t>
      </w:r>
      <w:r>
        <w:rPr>
          <w:rFonts w:hint="eastAsia" w:ascii="仿宋_GB2312" w:hAnsi="宋体" w:eastAsia="仿宋_GB2312" w:cs="Courier New"/>
          <w:color w:val="auto"/>
          <w:sz w:val="32"/>
          <w:szCs w:val="32"/>
          <w:lang w:eastAsia="zh-CN"/>
        </w:rPr>
        <w:t>单位</w:t>
      </w:r>
      <w:r>
        <w:rPr>
          <w:rFonts w:hint="eastAsia" w:ascii="仿宋_GB2312" w:hAnsi="宋体" w:eastAsia="仿宋_GB2312" w:cs="Courier New"/>
          <w:color w:val="auto"/>
          <w:sz w:val="32"/>
          <w:szCs w:val="32"/>
        </w:rPr>
        <w:t>共有车辆</w:t>
      </w:r>
      <w:r>
        <w:rPr>
          <w:rFonts w:hint="eastAsia" w:ascii="仿宋_GB2312" w:eastAsia="仿宋_GB2312"/>
          <w:color w:val="auto"/>
          <w:sz w:val="32"/>
          <w:szCs w:val="32"/>
          <w:lang w:val="en-US" w:eastAsia="zh-CN"/>
        </w:rPr>
        <w:t>2</w:t>
      </w:r>
      <w:r>
        <w:rPr>
          <w:rFonts w:hint="eastAsia" w:ascii="仿宋_GB2312" w:hAnsi="宋体" w:eastAsia="仿宋_GB2312" w:cs="Courier New"/>
          <w:color w:val="auto"/>
          <w:sz w:val="32"/>
          <w:szCs w:val="32"/>
        </w:rPr>
        <w:t>辆，其中：一般公务用车</w:t>
      </w:r>
      <w:r>
        <w:rPr>
          <w:rFonts w:hint="eastAsia" w:ascii="仿宋_GB2312" w:eastAsia="仿宋_GB2312"/>
          <w:color w:val="auto"/>
          <w:sz w:val="32"/>
          <w:szCs w:val="32"/>
          <w:lang w:val="en-US" w:eastAsia="zh-CN"/>
        </w:rPr>
        <w:t>1</w:t>
      </w:r>
      <w:r>
        <w:rPr>
          <w:rFonts w:hint="eastAsia" w:ascii="仿宋_GB2312" w:hAnsi="宋体" w:eastAsia="仿宋_GB2312" w:cs="Courier New"/>
          <w:color w:val="auto"/>
          <w:sz w:val="32"/>
          <w:szCs w:val="32"/>
        </w:rPr>
        <w:t>辆、一般执法执勤用车</w:t>
      </w:r>
      <w:r>
        <w:rPr>
          <w:rFonts w:hint="eastAsia" w:ascii="仿宋_GB2312" w:eastAsia="仿宋_GB2312"/>
          <w:color w:val="auto"/>
          <w:sz w:val="32"/>
          <w:szCs w:val="32"/>
          <w:lang w:val="en-US" w:eastAsia="zh-CN"/>
        </w:rPr>
        <w:t>0</w:t>
      </w:r>
      <w:r>
        <w:rPr>
          <w:rFonts w:hint="eastAsia" w:ascii="仿宋_GB2312" w:hAnsi="宋体" w:eastAsia="仿宋_GB2312" w:cs="Courier New"/>
          <w:color w:val="auto"/>
          <w:sz w:val="32"/>
          <w:szCs w:val="32"/>
        </w:rPr>
        <w:t>辆、特种专业技术用车</w:t>
      </w:r>
      <w:r>
        <w:rPr>
          <w:rFonts w:hint="eastAsia" w:ascii="仿宋_GB2312" w:eastAsia="仿宋_GB2312"/>
          <w:color w:val="auto"/>
          <w:sz w:val="32"/>
          <w:szCs w:val="32"/>
          <w:lang w:val="en-US" w:eastAsia="zh-CN"/>
        </w:rPr>
        <w:t>0</w:t>
      </w:r>
      <w:r>
        <w:rPr>
          <w:rFonts w:hint="eastAsia" w:ascii="仿宋_GB2312" w:hAnsi="宋体" w:eastAsia="仿宋_GB2312" w:cs="Courier New"/>
          <w:color w:val="auto"/>
          <w:sz w:val="32"/>
          <w:szCs w:val="32"/>
        </w:rPr>
        <w:t>辆，其他用车</w:t>
      </w:r>
      <w:r>
        <w:rPr>
          <w:rFonts w:hint="eastAsia" w:ascii="仿宋_GB2312" w:eastAsia="仿宋_GB2312"/>
          <w:color w:val="auto"/>
          <w:sz w:val="32"/>
          <w:szCs w:val="32"/>
          <w:lang w:val="en-US" w:eastAsia="zh-CN"/>
        </w:rPr>
        <w:t>1</w:t>
      </w:r>
      <w:r>
        <w:rPr>
          <w:rFonts w:hint="eastAsia" w:ascii="仿宋_GB2312" w:hAnsi="宋体" w:eastAsia="仿宋_GB2312" w:cs="Courier New"/>
          <w:color w:val="auto"/>
          <w:sz w:val="32"/>
          <w:szCs w:val="32"/>
        </w:rPr>
        <w:t>辆，其他用车主要</w:t>
      </w:r>
      <w:r>
        <w:rPr>
          <w:rFonts w:hint="eastAsia" w:ascii="仿宋_GB2312" w:hAnsi="宋体" w:eastAsia="仿宋_GB2312" w:cs="Courier New"/>
          <w:color w:val="auto"/>
          <w:sz w:val="32"/>
          <w:szCs w:val="32"/>
          <w:lang w:eastAsia="zh-CN"/>
        </w:rPr>
        <w:t>是</w:t>
      </w:r>
      <w:r>
        <w:rPr>
          <w:rFonts w:hint="eastAsia" w:ascii="仿宋_GB2312" w:hAnsi="宋体" w:eastAsia="仿宋_GB2312" w:cs="Courier New"/>
          <w:b w:val="0"/>
          <w:bCs w:val="0"/>
          <w:color w:val="auto"/>
          <w:sz w:val="32"/>
          <w:szCs w:val="32"/>
          <w:lang w:val="en-US" w:eastAsia="zh-CN"/>
        </w:rPr>
        <w:t>用于村级清理垃圾用车</w:t>
      </w:r>
      <w:r>
        <w:rPr>
          <w:rFonts w:hint="eastAsia" w:ascii="仿宋_GB2312" w:hAnsi="宋体" w:eastAsia="仿宋_GB2312" w:cs="Courier New"/>
          <w:color w:val="auto"/>
          <w:sz w:val="32"/>
          <w:szCs w:val="32"/>
        </w:rPr>
        <w:t>；单价</w:t>
      </w:r>
      <w:r>
        <w:rPr>
          <w:rFonts w:ascii="仿宋_GB2312" w:hAnsi="宋体" w:eastAsia="仿宋_GB2312" w:cs="Courier New"/>
          <w:color w:val="auto"/>
          <w:sz w:val="32"/>
          <w:szCs w:val="32"/>
        </w:rPr>
        <w:t>50</w:t>
      </w:r>
      <w:r>
        <w:rPr>
          <w:rFonts w:hint="eastAsia" w:ascii="仿宋_GB2312" w:hAnsi="宋体" w:eastAsia="仿宋_GB2312" w:cs="Courier New"/>
          <w:color w:val="auto"/>
          <w:sz w:val="32"/>
          <w:szCs w:val="32"/>
        </w:rPr>
        <w:t>万元以上通用设备</w:t>
      </w:r>
      <w:r>
        <w:rPr>
          <w:rFonts w:hint="eastAsia" w:ascii="仿宋_GB2312" w:eastAsia="仿宋_GB2312"/>
          <w:color w:val="auto"/>
          <w:sz w:val="32"/>
          <w:szCs w:val="32"/>
          <w:lang w:val="en-US" w:eastAsia="zh-CN"/>
        </w:rPr>
        <w:t>0</w:t>
      </w:r>
      <w:r>
        <w:rPr>
          <w:rFonts w:hint="eastAsia" w:ascii="仿宋_GB2312" w:hAnsi="宋体" w:eastAsia="仿宋_GB2312" w:cs="Courier New"/>
          <w:color w:val="auto"/>
          <w:sz w:val="32"/>
          <w:szCs w:val="32"/>
        </w:rPr>
        <w:t>台（套），单位价值</w:t>
      </w:r>
      <w:r>
        <w:rPr>
          <w:rFonts w:ascii="仿宋_GB2312" w:hAnsi="宋体" w:eastAsia="仿宋_GB2312" w:cs="Courier New"/>
          <w:color w:val="auto"/>
          <w:sz w:val="32"/>
          <w:szCs w:val="32"/>
        </w:rPr>
        <w:t>100</w:t>
      </w:r>
      <w:r>
        <w:rPr>
          <w:rFonts w:hint="eastAsia" w:ascii="仿宋_GB2312" w:hAnsi="宋体" w:eastAsia="仿宋_GB2312" w:cs="Courier New"/>
          <w:color w:val="auto"/>
          <w:sz w:val="32"/>
          <w:szCs w:val="32"/>
        </w:rPr>
        <w:t>万元以上专用设备</w:t>
      </w:r>
      <w:r>
        <w:rPr>
          <w:rFonts w:hint="eastAsia" w:ascii="仿宋_GB2312" w:eastAsia="仿宋_GB2312"/>
          <w:color w:val="auto"/>
          <w:sz w:val="32"/>
          <w:szCs w:val="32"/>
          <w:lang w:val="en-US" w:eastAsia="zh-CN"/>
        </w:rPr>
        <w:t>0</w:t>
      </w:r>
      <w:r>
        <w:rPr>
          <w:rFonts w:hint="eastAsia" w:ascii="仿宋_GB2312" w:hAnsi="宋体" w:eastAsia="仿宋_GB2312" w:cs="Courier New"/>
          <w:color w:val="auto"/>
          <w:sz w:val="32"/>
          <w:szCs w:val="32"/>
        </w:rPr>
        <w:t>台（套）。</w:t>
      </w:r>
    </w:p>
    <w:p w14:paraId="7F51547B">
      <w:pPr>
        <w:kinsoku w:val="0"/>
        <w:overflowPunct w:val="0"/>
        <w:autoSpaceDE w:val="0"/>
        <w:autoSpaceDN w:val="0"/>
        <w:adjustRightInd w:val="0"/>
        <w:snapToGrid w:val="0"/>
        <w:spacing w:line="360" w:lineRule="auto"/>
        <w:ind w:firstLine="640" w:firstLineChars="200"/>
        <w:rPr>
          <w:rFonts w:ascii="仿宋_GB2312" w:hAnsi="宋体" w:eastAsia="仿宋_GB2312" w:cs="Courier New"/>
          <w:b/>
          <w:sz w:val="32"/>
          <w:szCs w:val="32"/>
        </w:rPr>
      </w:pPr>
      <w:r>
        <w:rPr>
          <w:rFonts w:hint="eastAsia" w:ascii="仿宋_GB2312" w:hAnsi="宋体" w:eastAsia="仿宋_GB2312" w:cs="Courier New"/>
          <w:b/>
          <w:sz w:val="32"/>
          <w:szCs w:val="32"/>
        </w:rPr>
        <w:t>（五）专项转移支付项目情况</w:t>
      </w:r>
    </w:p>
    <w:p w14:paraId="01437154">
      <w:pPr>
        <w:kinsoku w:val="0"/>
        <w:overflowPunct w:val="0"/>
        <w:autoSpaceDE w:val="0"/>
        <w:autoSpaceDN w:val="0"/>
        <w:adjustRightInd w:val="0"/>
        <w:snapToGrid w:val="0"/>
        <w:spacing w:line="360" w:lineRule="auto"/>
        <w:ind w:firstLine="640" w:firstLineChars="200"/>
        <w:rPr>
          <w:rFonts w:hint="eastAsia" w:ascii="仿宋_GB2312" w:hAnsi="宋体" w:eastAsia="仿宋_GB2312" w:cs="Courier New"/>
          <w:sz w:val="32"/>
          <w:szCs w:val="32"/>
        </w:rPr>
      </w:pPr>
      <w:r>
        <w:rPr>
          <w:rFonts w:hint="eastAsia" w:ascii="仿宋_GB2312" w:hAnsi="宋体" w:eastAsia="仿宋_GB2312" w:cs="Courier New"/>
          <w:color w:val="auto"/>
          <w:sz w:val="32"/>
          <w:szCs w:val="32"/>
        </w:rPr>
        <w:t>我</w:t>
      </w:r>
      <w:r>
        <w:rPr>
          <w:rFonts w:hint="eastAsia" w:ascii="仿宋_GB2312" w:hAnsi="宋体" w:eastAsia="仿宋_GB2312" w:cs="Courier New"/>
          <w:color w:val="auto"/>
          <w:sz w:val="32"/>
          <w:szCs w:val="32"/>
          <w:lang w:eastAsia="zh-CN"/>
        </w:rPr>
        <w:t>单位</w:t>
      </w:r>
      <w:r>
        <w:rPr>
          <w:rFonts w:hint="eastAsia" w:ascii="仿宋_GB2312" w:hAnsi="宋体" w:eastAsia="仿宋_GB2312" w:cs="Courier New"/>
          <w:color w:val="auto"/>
          <w:sz w:val="32"/>
          <w:szCs w:val="32"/>
        </w:rPr>
        <w:t>202</w:t>
      </w:r>
      <w:r>
        <w:rPr>
          <w:rFonts w:hint="eastAsia" w:ascii="仿宋_GB2312" w:hAnsi="宋体" w:eastAsia="仿宋_GB2312" w:cs="Courier New"/>
          <w:color w:val="auto"/>
          <w:sz w:val="32"/>
          <w:szCs w:val="32"/>
          <w:lang w:val="en-US" w:eastAsia="zh-CN"/>
        </w:rPr>
        <w:t>3</w:t>
      </w:r>
      <w:r>
        <w:rPr>
          <w:rFonts w:hint="eastAsia" w:ascii="仿宋_GB2312" w:hAnsi="宋体" w:eastAsia="仿宋_GB2312" w:cs="Courier New"/>
          <w:color w:val="auto"/>
          <w:sz w:val="32"/>
          <w:szCs w:val="32"/>
        </w:rPr>
        <w:t>年没有专项转移支付项目</w:t>
      </w:r>
    </w:p>
    <w:p w14:paraId="1031B9F1">
      <w:pPr>
        <w:adjustRightInd w:val="0"/>
        <w:snapToGrid w:val="0"/>
        <w:spacing w:line="360" w:lineRule="auto"/>
        <w:jc w:val="center"/>
        <w:rPr>
          <w:rFonts w:hint="eastAsia" w:ascii="黑体" w:hAnsi="黑体" w:eastAsia="黑体"/>
          <w:sz w:val="32"/>
          <w:szCs w:val="32"/>
        </w:rPr>
      </w:pPr>
    </w:p>
    <w:p w14:paraId="3D432688">
      <w:pPr>
        <w:adjustRightInd w:val="0"/>
        <w:snapToGrid w:val="0"/>
        <w:spacing w:line="360" w:lineRule="auto"/>
        <w:jc w:val="center"/>
        <w:rPr>
          <w:rFonts w:hint="eastAsia" w:ascii="黑体" w:hAnsi="黑体" w:eastAsia="黑体"/>
          <w:sz w:val="32"/>
          <w:szCs w:val="32"/>
        </w:rPr>
      </w:pPr>
    </w:p>
    <w:p w14:paraId="277B4398">
      <w:pPr>
        <w:adjustRightInd w:val="0"/>
        <w:snapToGrid w:val="0"/>
        <w:spacing w:line="360" w:lineRule="auto"/>
        <w:jc w:val="center"/>
        <w:rPr>
          <w:rFonts w:ascii="黑体" w:hAnsi="黑体" w:eastAsia="黑体"/>
          <w:b/>
          <w:bCs/>
          <w:sz w:val="32"/>
          <w:szCs w:val="32"/>
        </w:rPr>
      </w:pPr>
      <w:r>
        <w:rPr>
          <w:rFonts w:hint="eastAsia" w:ascii="黑体" w:hAnsi="黑体" w:eastAsia="黑体"/>
          <w:b/>
          <w:bCs/>
          <w:sz w:val="32"/>
          <w:szCs w:val="32"/>
        </w:rPr>
        <w:t>第三部分</w:t>
      </w:r>
      <w:r>
        <w:rPr>
          <w:rFonts w:hint="eastAsia" w:ascii="黑体" w:hAnsi="黑体" w:eastAsia="黑体"/>
          <w:b/>
          <w:bCs/>
          <w:sz w:val="32"/>
          <w:szCs w:val="32"/>
          <w:lang w:val="en-US" w:eastAsia="zh-CN"/>
        </w:rPr>
        <w:t xml:space="preserve"> </w:t>
      </w:r>
      <w:r>
        <w:rPr>
          <w:rFonts w:hint="eastAsia" w:ascii="黑体" w:hAnsi="黑体" w:eastAsia="黑体"/>
          <w:b/>
          <w:bCs/>
          <w:sz w:val="32"/>
          <w:szCs w:val="32"/>
        </w:rPr>
        <w:t>名词解释</w:t>
      </w:r>
    </w:p>
    <w:p w14:paraId="5D709719">
      <w:pPr>
        <w:adjustRightInd w:val="0"/>
        <w:snapToGrid w:val="0"/>
        <w:spacing w:line="360" w:lineRule="auto"/>
        <w:jc w:val="center"/>
        <w:rPr>
          <w:rFonts w:ascii="黑体" w:hAnsi="黑体" w:eastAsia="黑体"/>
          <w:sz w:val="32"/>
          <w:szCs w:val="32"/>
        </w:rPr>
      </w:pPr>
    </w:p>
    <w:p w14:paraId="5F2865AC">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一、财政拨款收入：是指同级财政当年拨付的资金。</w:t>
      </w:r>
    </w:p>
    <w:p w14:paraId="70A52A8C">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二、事业收入：是指事业单位开展专业活动及辅助活动所取得的收入。</w:t>
      </w:r>
    </w:p>
    <w:p w14:paraId="7BFDD7B5">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三、其他收入：是指部门取得的除“财政拨款”、“事业收入”、“事业单位经营收入”等以外的收入。</w:t>
      </w:r>
      <w:r>
        <w:rPr>
          <w:rFonts w:ascii="仿宋_GB2312" w:hAnsi="宋体" w:eastAsia="仿宋_GB2312" w:cs="Courier New"/>
          <w:sz w:val="32"/>
          <w:szCs w:val="32"/>
        </w:rPr>
        <w:t xml:space="preserve"> </w:t>
      </w:r>
    </w:p>
    <w:p w14:paraId="65CD4A6D">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四、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14:paraId="7B4C47A2">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五、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w:t>
      </w:r>
      <w:r>
        <w:rPr>
          <w:rFonts w:ascii="仿宋_GB2312" w:hAnsi="宋体" w:eastAsia="仿宋_GB2312" w:cs="Courier New"/>
          <w:sz w:val="32"/>
          <w:szCs w:val="32"/>
        </w:rPr>
        <w:t xml:space="preserve"> </w:t>
      </w:r>
      <w:r>
        <w:rPr>
          <w:rFonts w:hint="eastAsia" w:ascii="仿宋_GB2312" w:hAnsi="宋体" w:eastAsia="仿宋_GB2312" w:cs="Courier New"/>
          <w:sz w:val="32"/>
          <w:szCs w:val="32"/>
        </w:rPr>
        <w:t>支差额的基金）弥补当年收支缺口的资金。</w:t>
      </w:r>
    </w:p>
    <w:p w14:paraId="67E11E14">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lang w:eastAsia="zh-CN"/>
        </w:rPr>
        <w:t>六</w:t>
      </w:r>
      <w:r>
        <w:rPr>
          <w:rFonts w:hint="eastAsia" w:ascii="仿宋_GB2312" w:hAnsi="宋体" w:eastAsia="仿宋_GB2312" w:cs="Courier New"/>
          <w:sz w:val="32"/>
          <w:szCs w:val="32"/>
        </w:rPr>
        <w:t>、基本支出：是指为保障机构正常运转、完成日常工作任务所必需的开支，其内容包括人员经费和日常公用经费两部分。</w:t>
      </w:r>
    </w:p>
    <w:p w14:paraId="32298570">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lang w:eastAsia="zh-CN"/>
        </w:rPr>
        <w:t>七</w:t>
      </w:r>
      <w:r>
        <w:rPr>
          <w:rFonts w:hint="eastAsia" w:ascii="仿宋_GB2312" w:hAnsi="宋体" w:eastAsia="仿宋_GB2312" w:cs="Courier New"/>
          <w:sz w:val="32"/>
          <w:szCs w:val="32"/>
        </w:rPr>
        <w:t>、项目支出：是指在基本支出之外，为完成特定的行政工作任务或事业发展目标所发生的支出。</w:t>
      </w:r>
    </w:p>
    <w:p w14:paraId="0C4BAB1F">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lang w:eastAsia="zh-CN"/>
        </w:rPr>
        <w:t>八</w:t>
      </w:r>
      <w:r>
        <w:rPr>
          <w:rFonts w:hint="eastAsia" w:ascii="仿宋_GB2312" w:hAnsi="宋体" w:eastAsia="仿宋_GB2312" w:cs="Courier New"/>
          <w:sz w:val="32"/>
          <w:szCs w:val="32"/>
        </w:rPr>
        <w:t>、“三公”经费：是指纳入同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2DF0A3EF">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p>
    <w:p w14:paraId="1B7D7836">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p>
    <w:p w14:paraId="418E6585">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p>
    <w:p w14:paraId="312FB88E">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p>
    <w:p w14:paraId="47E44C10">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sectPr>
          <w:headerReference r:id="rId3" w:type="default"/>
          <w:footerReference r:id="rId4" w:type="default"/>
          <w:pgSz w:w="11906" w:h="16838"/>
          <w:pgMar w:top="1440" w:right="1531" w:bottom="1383" w:left="1531" w:header="851" w:footer="992" w:gutter="0"/>
          <w:cols w:space="425" w:num="1"/>
          <w:docGrid w:type="linesAndChars" w:linePitch="312" w:charSpace="0"/>
        </w:sectPr>
      </w:pPr>
    </w:p>
    <w:p w14:paraId="518A9048">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p>
    <w:p w14:paraId="5ED2BFF9">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p>
    <w:p w14:paraId="68F2D6E0">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p>
    <w:p w14:paraId="55126988">
      <w:pPr>
        <w:kinsoku w:val="0"/>
        <w:overflowPunct w:val="0"/>
        <w:autoSpaceDE w:val="0"/>
        <w:autoSpaceDN w:val="0"/>
        <w:adjustRightInd w:val="0"/>
        <w:snapToGrid w:val="0"/>
        <w:spacing w:line="360" w:lineRule="auto"/>
        <w:ind w:firstLine="640" w:firstLineChars="200"/>
        <w:jc w:val="center"/>
        <w:rPr>
          <w:rFonts w:hint="eastAsia" w:ascii="黑体" w:hAnsi="黑体" w:eastAsia="黑体" w:cs="黑体"/>
          <w:b/>
          <w:bCs/>
          <w:sz w:val="32"/>
          <w:szCs w:val="32"/>
        </w:rPr>
      </w:pPr>
    </w:p>
    <w:p w14:paraId="4C2737F4">
      <w:pPr>
        <w:kinsoku w:val="0"/>
        <w:overflowPunct w:val="0"/>
        <w:autoSpaceDE w:val="0"/>
        <w:autoSpaceDN w:val="0"/>
        <w:adjustRightInd w:val="0"/>
        <w:snapToGrid w:val="0"/>
        <w:spacing w:line="360" w:lineRule="auto"/>
        <w:ind w:firstLine="640" w:firstLineChars="200"/>
        <w:jc w:val="center"/>
        <w:rPr>
          <w:rFonts w:hint="eastAsia" w:ascii="黑体" w:hAnsi="黑体" w:eastAsia="黑体" w:cs="黑体"/>
          <w:b/>
          <w:bCs/>
          <w:sz w:val="32"/>
          <w:szCs w:val="32"/>
        </w:rPr>
      </w:pPr>
    </w:p>
    <w:p w14:paraId="493E03CE">
      <w:pPr>
        <w:kinsoku w:val="0"/>
        <w:overflowPunct w:val="0"/>
        <w:autoSpaceDE w:val="0"/>
        <w:autoSpaceDN w:val="0"/>
        <w:adjustRightInd w:val="0"/>
        <w:snapToGrid w:val="0"/>
        <w:spacing w:line="360" w:lineRule="auto"/>
        <w:ind w:firstLine="640" w:firstLineChars="200"/>
        <w:jc w:val="center"/>
        <w:rPr>
          <w:rFonts w:hint="eastAsia" w:ascii="黑体" w:hAnsi="黑体" w:eastAsia="黑体" w:cs="黑体"/>
          <w:b/>
          <w:bCs/>
          <w:sz w:val="32"/>
          <w:szCs w:val="32"/>
        </w:rPr>
      </w:pPr>
    </w:p>
    <w:p w14:paraId="6EBC2438">
      <w:pPr>
        <w:kinsoku w:val="0"/>
        <w:overflowPunct w:val="0"/>
        <w:autoSpaceDE w:val="0"/>
        <w:autoSpaceDN w:val="0"/>
        <w:adjustRightInd w:val="0"/>
        <w:snapToGrid w:val="0"/>
        <w:spacing w:line="360" w:lineRule="auto"/>
        <w:ind w:firstLine="640" w:firstLineChars="200"/>
        <w:jc w:val="center"/>
        <w:rPr>
          <w:rFonts w:hint="eastAsia" w:ascii="黑体" w:hAnsi="黑体" w:eastAsia="黑体" w:cs="黑体"/>
          <w:b/>
          <w:bCs/>
          <w:sz w:val="32"/>
          <w:szCs w:val="32"/>
        </w:rPr>
      </w:pPr>
    </w:p>
    <w:p w14:paraId="3CAEEB9C">
      <w:pPr>
        <w:kinsoku w:val="0"/>
        <w:overflowPunct w:val="0"/>
        <w:autoSpaceDE w:val="0"/>
        <w:autoSpaceDN w:val="0"/>
        <w:adjustRightInd w:val="0"/>
        <w:snapToGrid w:val="0"/>
        <w:spacing w:line="360" w:lineRule="auto"/>
        <w:ind w:firstLine="640" w:firstLineChars="200"/>
        <w:jc w:val="center"/>
        <w:rPr>
          <w:rFonts w:hint="eastAsia" w:ascii="黑体" w:hAnsi="黑体" w:eastAsia="黑体" w:cs="黑体"/>
          <w:b/>
          <w:bCs/>
          <w:sz w:val="32"/>
          <w:szCs w:val="32"/>
        </w:rPr>
      </w:pPr>
      <w:r>
        <w:rPr>
          <w:rFonts w:hint="eastAsia" w:ascii="黑体" w:hAnsi="黑体" w:eastAsia="黑体" w:cs="黑体"/>
          <w:b/>
          <w:bCs/>
          <w:sz w:val="32"/>
          <w:szCs w:val="32"/>
        </w:rPr>
        <w:t>第四部分 附件202</w:t>
      </w:r>
      <w:r>
        <w:rPr>
          <w:rFonts w:hint="eastAsia" w:ascii="黑体" w:hAnsi="黑体" w:eastAsia="黑体" w:cs="黑体"/>
          <w:b/>
          <w:bCs/>
          <w:sz w:val="32"/>
          <w:szCs w:val="32"/>
          <w:lang w:val="en-US" w:eastAsia="zh-CN"/>
        </w:rPr>
        <w:t>3</w:t>
      </w:r>
      <w:r>
        <w:rPr>
          <w:rFonts w:hint="eastAsia" w:ascii="黑体" w:hAnsi="黑体" w:eastAsia="黑体" w:cs="黑体"/>
          <w:b/>
          <w:bCs/>
          <w:sz w:val="32"/>
          <w:szCs w:val="32"/>
        </w:rPr>
        <w:t>年度部门预算表</w:t>
      </w:r>
    </w:p>
    <w:p w14:paraId="4A4E1249">
      <w:pPr>
        <w:adjustRightInd w:val="0"/>
        <w:snapToGrid w:val="0"/>
        <w:spacing w:line="360" w:lineRule="auto"/>
        <w:rPr>
          <w:rFonts w:ascii="仿宋_GB2312" w:hAnsi="仿宋_GB2312" w:eastAsia="仿宋_GB2312" w:cs="仿宋_GB2312"/>
          <w:sz w:val="32"/>
          <w:szCs w:val="32"/>
        </w:rPr>
      </w:pPr>
    </w:p>
    <w:p w14:paraId="70A8F343">
      <w:pPr>
        <w:adjustRightInd w:val="0"/>
        <w:snapToGrid w:val="0"/>
        <w:spacing w:line="360" w:lineRule="auto"/>
      </w:pPr>
      <w:r>
        <w:pict>
          <v:shape id="_x0000_i1025" o:spt="75" type="#_x0000_t75" style="height:460.55pt;width:681.65pt;" filled="f" o:preferrelative="t" stroked="f" coordsize="21600,21600">
            <v:path/>
            <v:fill on="f" focussize="0,0"/>
            <v:stroke on="f"/>
            <v:imagedata r:id="rId6" o:title=""/>
            <o:lock v:ext="edit" aspectratio="t"/>
            <w10:wrap type="none"/>
            <w10:anchorlock/>
          </v:shape>
        </w:pict>
      </w:r>
    </w:p>
    <w:p w14:paraId="504E8AEA">
      <w:pPr>
        <w:adjustRightInd w:val="0"/>
        <w:snapToGrid w:val="0"/>
        <w:spacing w:line="360" w:lineRule="auto"/>
      </w:pPr>
    </w:p>
    <w:p w14:paraId="42A12321">
      <w:pPr>
        <w:adjustRightInd w:val="0"/>
        <w:snapToGrid w:val="0"/>
        <w:spacing w:line="360" w:lineRule="auto"/>
      </w:pPr>
    </w:p>
    <w:p w14:paraId="51AAA2F3">
      <w:pPr>
        <w:adjustRightInd w:val="0"/>
        <w:snapToGrid w:val="0"/>
        <w:spacing w:line="360" w:lineRule="auto"/>
        <w:rPr>
          <w:rFonts w:ascii="仿宋_GB2312" w:hAnsi="仿宋_GB2312" w:eastAsia="仿宋_GB2312" w:cs="仿宋_GB2312"/>
          <w:sz w:val="32"/>
          <w:szCs w:val="32"/>
        </w:rPr>
      </w:pPr>
      <w:r>
        <w:pict>
          <v:shape id="_x0000_i1026" o:spt="75" type="#_x0000_t75" style="height:302.05pt;width:697.65pt;" filled="f" o:preferrelative="t" stroked="f" coordsize="21600,21600">
            <v:path/>
            <v:fill on="f" focussize="0,0"/>
            <v:stroke on="f"/>
            <v:imagedata r:id="rId7" o:title=""/>
            <o:lock v:ext="edit" aspectratio="t"/>
            <w10:wrap type="none"/>
            <w10:anchorlock/>
          </v:shape>
        </w:pict>
      </w:r>
    </w:p>
    <w:p w14:paraId="4BEC6016">
      <w:pPr>
        <w:adjustRightInd w:val="0"/>
        <w:snapToGrid w:val="0"/>
        <w:spacing w:line="360" w:lineRule="auto"/>
        <w:rPr>
          <w:rFonts w:ascii="仿宋_GB2312" w:hAnsi="仿宋_GB2312" w:eastAsia="仿宋_GB2312" w:cs="仿宋_GB2312"/>
          <w:sz w:val="32"/>
          <w:szCs w:val="32"/>
        </w:rPr>
      </w:pPr>
    </w:p>
    <w:p w14:paraId="04131784">
      <w:pPr>
        <w:adjustRightInd w:val="0"/>
        <w:snapToGrid w:val="0"/>
        <w:spacing w:line="360" w:lineRule="auto"/>
        <w:rPr>
          <w:rFonts w:ascii="仿宋_GB2312" w:hAnsi="仿宋_GB2312" w:eastAsia="仿宋_GB2312" w:cs="仿宋_GB2312"/>
          <w:sz w:val="32"/>
          <w:szCs w:val="32"/>
        </w:rPr>
      </w:pPr>
    </w:p>
    <w:p w14:paraId="403D753F">
      <w:pPr>
        <w:adjustRightInd w:val="0"/>
        <w:snapToGrid w:val="0"/>
        <w:spacing w:line="360" w:lineRule="auto"/>
        <w:rPr>
          <w:rFonts w:ascii="仿宋_GB2312" w:hAnsi="仿宋_GB2312" w:eastAsia="仿宋_GB2312" w:cs="仿宋_GB2312"/>
          <w:sz w:val="32"/>
          <w:szCs w:val="32"/>
        </w:rPr>
      </w:pPr>
    </w:p>
    <w:p w14:paraId="2EBE5885">
      <w:pPr>
        <w:adjustRightInd w:val="0"/>
        <w:snapToGrid w:val="0"/>
        <w:spacing w:line="360" w:lineRule="auto"/>
        <w:rPr>
          <w:rFonts w:ascii="仿宋_GB2312" w:hAnsi="仿宋_GB2312" w:eastAsia="仿宋_GB2312" w:cs="仿宋_GB2312"/>
          <w:sz w:val="32"/>
          <w:szCs w:val="32"/>
        </w:rPr>
      </w:pPr>
    </w:p>
    <w:p w14:paraId="5B444ABB">
      <w:pPr>
        <w:adjustRightInd w:val="0"/>
        <w:snapToGrid w:val="0"/>
        <w:spacing w:line="360" w:lineRule="auto"/>
        <w:rPr>
          <w:rFonts w:ascii="仿宋_GB2312" w:hAnsi="仿宋_GB2312" w:eastAsia="仿宋_GB2312" w:cs="仿宋_GB2312"/>
          <w:sz w:val="32"/>
          <w:szCs w:val="32"/>
        </w:rPr>
      </w:pPr>
    </w:p>
    <w:p w14:paraId="56E031A8">
      <w:pPr>
        <w:adjustRightInd w:val="0"/>
        <w:snapToGrid w:val="0"/>
        <w:spacing w:line="360" w:lineRule="auto"/>
        <w:rPr>
          <w:rFonts w:ascii="仿宋_GB2312" w:hAnsi="仿宋_GB2312" w:eastAsia="仿宋_GB2312" w:cs="仿宋_GB2312"/>
          <w:sz w:val="32"/>
          <w:szCs w:val="32"/>
        </w:rPr>
      </w:pPr>
      <w:r>
        <w:pict>
          <v:shape id="_x0000_i1027" o:spt="75" type="#_x0000_t75" style="height:368.4pt;width:697.25pt;" filled="f" o:preferrelative="t" stroked="f" coordsize="21600,21600">
            <v:path/>
            <v:fill on="f" focussize="0,0"/>
            <v:stroke on="f"/>
            <v:imagedata r:id="rId8" o:title=""/>
            <o:lock v:ext="edit" aspectratio="t"/>
            <w10:wrap type="none"/>
            <w10:anchorlock/>
          </v:shape>
        </w:pict>
      </w:r>
    </w:p>
    <w:p w14:paraId="619C6D91">
      <w:pPr>
        <w:adjustRightInd w:val="0"/>
        <w:snapToGrid w:val="0"/>
        <w:spacing w:line="360" w:lineRule="auto"/>
        <w:rPr>
          <w:rFonts w:ascii="仿宋_GB2312" w:hAnsi="仿宋_GB2312" w:eastAsia="仿宋_GB2312" w:cs="仿宋_GB2312"/>
          <w:sz w:val="32"/>
          <w:szCs w:val="32"/>
        </w:rPr>
      </w:pPr>
      <w:r>
        <w:pict>
          <v:shape id="_x0000_i1028" o:spt="75" type="#_x0000_t75" style="height:514.95pt;width:697.85pt;" filled="f" stroked="f" coordsize="21600,21600">
            <v:path/>
            <v:fill on="f" focussize="0,0"/>
            <v:stroke on="f"/>
            <v:imagedata r:id="rId9" o:title=""/>
            <o:lock v:ext="edit" aspectratio="t"/>
            <w10:wrap type="none"/>
            <w10:anchorlock/>
          </v:shape>
        </w:pict>
      </w:r>
    </w:p>
    <w:p w14:paraId="00BF5913">
      <w:pPr>
        <w:adjustRightInd w:val="0"/>
        <w:snapToGrid w:val="0"/>
        <w:spacing w:line="360" w:lineRule="auto"/>
        <w:rPr>
          <w:rFonts w:ascii="仿宋_GB2312" w:hAnsi="仿宋_GB2312" w:eastAsia="仿宋_GB2312" w:cs="仿宋_GB2312"/>
          <w:sz w:val="32"/>
          <w:szCs w:val="32"/>
        </w:rPr>
      </w:pPr>
      <w:r>
        <w:pict>
          <v:shape id="_x0000_i1029" o:spt="75" type="#_x0000_t75" style="height:346.85pt;width:697.3pt;" filled="f" o:preferrelative="t" stroked="f" coordsize="21600,21600">
            <v:path/>
            <v:fill on="f" focussize="0,0"/>
            <v:stroke on="f"/>
            <v:imagedata r:id="rId10" o:title=""/>
            <o:lock v:ext="edit" aspectratio="t"/>
            <w10:wrap type="none"/>
            <w10:anchorlock/>
          </v:shape>
        </w:pict>
      </w:r>
    </w:p>
    <w:p w14:paraId="42038725">
      <w:pPr>
        <w:adjustRightInd w:val="0"/>
        <w:snapToGrid w:val="0"/>
        <w:spacing w:line="360" w:lineRule="auto"/>
        <w:rPr>
          <w:rFonts w:ascii="仿宋_GB2312" w:hAnsi="仿宋_GB2312" w:eastAsia="仿宋_GB2312" w:cs="仿宋_GB2312"/>
          <w:sz w:val="32"/>
          <w:szCs w:val="32"/>
        </w:rPr>
      </w:pPr>
    </w:p>
    <w:p w14:paraId="47C7071B">
      <w:pPr>
        <w:adjustRightInd w:val="0"/>
        <w:snapToGrid w:val="0"/>
        <w:spacing w:line="360" w:lineRule="auto"/>
        <w:rPr>
          <w:rFonts w:ascii="仿宋_GB2312" w:hAnsi="仿宋_GB2312" w:eastAsia="仿宋_GB2312" w:cs="仿宋_GB2312"/>
          <w:sz w:val="32"/>
          <w:szCs w:val="32"/>
        </w:rPr>
      </w:pPr>
      <w:r>
        <w:pict>
          <v:shape id="_x0000_i1030" o:spt="75" type="#_x0000_t75" style="height:490.25pt;width:697.7pt;" filled="f" stroked="f" coordsize="21600,21600">
            <v:path/>
            <v:fill on="f" focussize="0,0"/>
            <v:stroke on="f"/>
            <v:imagedata r:id="rId11" o:title=""/>
            <o:lock v:ext="edit" aspectratio="t"/>
            <w10:wrap type="none"/>
            <w10:anchorlock/>
          </v:shape>
        </w:pict>
      </w:r>
    </w:p>
    <w:p w14:paraId="2CE77800">
      <w:pPr>
        <w:adjustRightInd w:val="0"/>
        <w:snapToGrid w:val="0"/>
        <w:spacing w:line="360" w:lineRule="auto"/>
        <w:rPr>
          <w:rFonts w:ascii="仿宋_GB2312" w:hAnsi="仿宋_GB2312" w:eastAsia="仿宋_GB2312" w:cs="仿宋_GB2312"/>
          <w:sz w:val="32"/>
          <w:szCs w:val="32"/>
        </w:rPr>
      </w:pPr>
      <w:r>
        <w:pict>
          <v:shape id="_x0000_i1031" o:spt="75" type="#_x0000_t75" style="height:465.45pt;width:697.5pt;" filled="f" stroked="f" coordsize="21600,21600">
            <v:path/>
            <v:fill on="f" focussize="0,0"/>
            <v:stroke on="f"/>
            <v:imagedata r:id="rId12" o:title=""/>
            <o:lock v:ext="edit" aspectratio="t"/>
            <w10:wrap type="none"/>
            <w10:anchorlock/>
          </v:shape>
        </w:pict>
      </w:r>
    </w:p>
    <w:p w14:paraId="698CDB74">
      <w:pPr>
        <w:adjustRightInd w:val="0"/>
        <w:snapToGrid w:val="0"/>
        <w:spacing w:line="360" w:lineRule="auto"/>
        <w:rPr>
          <w:rFonts w:ascii="仿宋_GB2312" w:hAnsi="仿宋_GB2312" w:eastAsia="仿宋_GB2312" w:cs="仿宋_GB2312"/>
          <w:sz w:val="32"/>
          <w:szCs w:val="32"/>
        </w:rPr>
      </w:pPr>
    </w:p>
    <w:tbl>
      <w:tblPr>
        <w:tblStyle w:val="7"/>
        <w:tblW w:w="138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309"/>
        <w:gridCol w:w="2309"/>
        <w:gridCol w:w="2310"/>
        <w:gridCol w:w="2309"/>
        <w:gridCol w:w="2312"/>
        <w:gridCol w:w="2311"/>
      </w:tblGrid>
      <w:tr w14:paraId="6DB9AE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8" w:hRule="atLeast"/>
        </w:trPr>
        <w:tc>
          <w:tcPr>
            <w:tcW w:w="13860" w:type="dxa"/>
            <w:gridSpan w:val="6"/>
            <w:tcBorders>
              <w:top w:val="nil"/>
              <w:left w:val="nil"/>
              <w:bottom w:val="nil"/>
              <w:right w:val="nil"/>
            </w:tcBorders>
            <w:shd w:val="clear" w:color="auto" w:fill="auto"/>
            <w:vAlign w:val="center"/>
          </w:tcPr>
          <w:p w14:paraId="1E717121">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预算08表</w:t>
            </w:r>
          </w:p>
        </w:tc>
      </w:tr>
      <w:tr w14:paraId="2A27CE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13860" w:type="dxa"/>
            <w:gridSpan w:val="6"/>
            <w:tcBorders>
              <w:top w:val="nil"/>
              <w:left w:val="nil"/>
              <w:bottom w:val="nil"/>
              <w:right w:val="nil"/>
            </w:tcBorders>
            <w:shd w:val="clear" w:color="auto" w:fill="auto"/>
            <w:vAlign w:val="center"/>
          </w:tcPr>
          <w:p w14:paraId="685BE681">
            <w:pPr>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bidi="ar"/>
              </w:rPr>
              <w:t>2023年一般公共预算“三公”经费支出情况表</w:t>
            </w:r>
          </w:p>
        </w:tc>
      </w:tr>
      <w:tr w14:paraId="5B19E2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4" w:hRule="atLeast"/>
        </w:trPr>
        <w:tc>
          <w:tcPr>
            <w:tcW w:w="2309" w:type="dxa"/>
            <w:tcBorders>
              <w:top w:val="nil"/>
              <w:left w:val="nil"/>
              <w:bottom w:val="nil"/>
              <w:right w:val="nil"/>
            </w:tcBorders>
            <w:shd w:val="clear" w:color="auto" w:fill="auto"/>
            <w:vAlign w:val="center"/>
          </w:tcPr>
          <w:p w14:paraId="3423BBF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部门名称:</w:t>
            </w:r>
          </w:p>
        </w:tc>
        <w:tc>
          <w:tcPr>
            <w:tcW w:w="9240" w:type="dxa"/>
            <w:gridSpan w:val="4"/>
            <w:tcBorders>
              <w:top w:val="nil"/>
              <w:left w:val="nil"/>
              <w:bottom w:val="nil"/>
              <w:right w:val="nil"/>
            </w:tcBorders>
            <w:shd w:val="clear" w:color="auto" w:fill="auto"/>
            <w:vAlign w:val="center"/>
          </w:tcPr>
          <w:p w14:paraId="0E2003D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安阳市龙安区田村街道办事处</w:t>
            </w:r>
          </w:p>
        </w:tc>
        <w:tc>
          <w:tcPr>
            <w:tcW w:w="2311" w:type="dxa"/>
            <w:tcBorders>
              <w:top w:val="nil"/>
              <w:left w:val="nil"/>
              <w:bottom w:val="nil"/>
              <w:right w:val="nil"/>
            </w:tcBorders>
            <w:shd w:val="clear" w:color="auto" w:fill="auto"/>
            <w:vAlign w:val="center"/>
          </w:tcPr>
          <w:p w14:paraId="55F767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单位：万元</w:t>
            </w:r>
          </w:p>
        </w:tc>
      </w:tr>
      <w:tr w14:paraId="652882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7" w:hRule="atLeast"/>
        </w:trPr>
        <w:tc>
          <w:tcPr>
            <w:tcW w:w="23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3216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“三公”经费合计</w:t>
            </w:r>
          </w:p>
        </w:tc>
        <w:tc>
          <w:tcPr>
            <w:tcW w:w="23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3F05A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因公出国（境）费</w:t>
            </w:r>
          </w:p>
        </w:tc>
        <w:tc>
          <w:tcPr>
            <w:tcW w:w="69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4E4A1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公务用车购置及运行费</w:t>
            </w:r>
          </w:p>
        </w:tc>
        <w:tc>
          <w:tcPr>
            <w:tcW w:w="23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C1EA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公务接待费</w:t>
            </w:r>
          </w:p>
        </w:tc>
      </w:tr>
      <w:tr w14:paraId="1B4124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2" w:hRule="atLeast"/>
        </w:trPr>
        <w:tc>
          <w:tcPr>
            <w:tcW w:w="2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38751E">
            <w:pPr>
              <w:jc w:val="center"/>
              <w:rPr>
                <w:rFonts w:hint="eastAsia" w:ascii="宋体" w:hAnsi="宋体" w:eastAsia="宋体" w:cs="宋体"/>
                <w:i w:val="0"/>
                <w:iCs w:val="0"/>
                <w:color w:val="000000"/>
                <w:sz w:val="18"/>
                <w:szCs w:val="18"/>
                <w:u w:val="none"/>
              </w:rPr>
            </w:pPr>
          </w:p>
        </w:tc>
        <w:tc>
          <w:tcPr>
            <w:tcW w:w="2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0C9849">
            <w:pPr>
              <w:jc w:val="center"/>
              <w:rPr>
                <w:rFonts w:hint="eastAsia" w:ascii="宋体" w:hAnsi="宋体" w:eastAsia="宋体" w:cs="宋体"/>
                <w:i w:val="0"/>
                <w:iCs w:val="0"/>
                <w:color w:val="000000"/>
                <w:sz w:val="18"/>
                <w:szCs w:val="18"/>
                <w:u w:val="none"/>
              </w:rPr>
            </w:pP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D98B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小计</w:t>
            </w:r>
          </w:p>
        </w:tc>
        <w:tc>
          <w:tcPr>
            <w:tcW w:w="2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2BB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公务用车购置费</w:t>
            </w:r>
          </w:p>
        </w:tc>
        <w:tc>
          <w:tcPr>
            <w:tcW w:w="2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0D72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公务用车运行费</w:t>
            </w:r>
          </w:p>
        </w:tc>
        <w:tc>
          <w:tcPr>
            <w:tcW w:w="2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972898">
            <w:pPr>
              <w:jc w:val="center"/>
              <w:rPr>
                <w:rFonts w:hint="eastAsia" w:ascii="宋体" w:hAnsi="宋体" w:eastAsia="宋体" w:cs="宋体"/>
                <w:i w:val="0"/>
                <w:iCs w:val="0"/>
                <w:color w:val="000000"/>
                <w:sz w:val="18"/>
                <w:szCs w:val="18"/>
                <w:u w:val="none"/>
              </w:rPr>
            </w:pPr>
          </w:p>
        </w:tc>
      </w:tr>
      <w:tr w14:paraId="1588FF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3" w:hRule="atLeast"/>
        </w:trPr>
        <w:tc>
          <w:tcPr>
            <w:tcW w:w="2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5ACB6">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3.60</w:t>
            </w:r>
          </w:p>
        </w:tc>
        <w:tc>
          <w:tcPr>
            <w:tcW w:w="2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DA8D6">
            <w:pPr>
              <w:jc w:val="right"/>
              <w:rPr>
                <w:rFonts w:hint="eastAsia" w:ascii="宋体" w:hAnsi="宋体" w:eastAsia="宋体" w:cs="宋体"/>
                <w:i w:val="0"/>
                <w:iCs w:val="0"/>
                <w:color w:val="000000"/>
                <w:sz w:val="18"/>
                <w:szCs w:val="18"/>
                <w:u w:val="none"/>
              </w:rPr>
            </w:pP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2D7BA">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3.60</w:t>
            </w:r>
          </w:p>
        </w:tc>
        <w:tc>
          <w:tcPr>
            <w:tcW w:w="2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7EA82">
            <w:pPr>
              <w:jc w:val="right"/>
              <w:rPr>
                <w:rFonts w:hint="eastAsia" w:ascii="宋体" w:hAnsi="宋体" w:eastAsia="宋体" w:cs="宋体"/>
                <w:i w:val="0"/>
                <w:iCs w:val="0"/>
                <w:color w:val="000000"/>
                <w:sz w:val="18"/>
                <w:szCs w:val="18"/>
                <w:u w:val="none"/>
              </w:rPr>
            </w:pPr>
          </w:p>
        </w:tc>
        <w:tc>
          <w:tcPr>
            <w:tcW w:w="2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6FC15">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3.60</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BA854">
            <w:pPr>
              <w:jc w:val="right"/>
              <w:rPr>
                <w:rFonts w:hint="eastAsia" w:ascii="宋体" w:hAnsi="宋体" w:eastAsia="宋体" w:cs="宋体"/>
                <w:i w:val="0"/>
                <w:iCs w:val="0"/>
                <w:color w:val="000000"/>
                <w:sz w:val="18"/>
                <w:szCs w:val="18"/>
                <w:u w:val="none"/>
              </w:rPr>
            </w:pPr>
          </w:p>
        </w:tc>
      </w:tr>
      <w:tr w14:paraId="11CEA8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5" w:hRule="atLeast"/>
        </w:trPr>
        <w:tc>
          <w:tcPr>
            <w:tcW w:w="13860" w:type="dxa"/>
            <w:gridSpan w:val="6"/>
            <w:tcBorders>
              <w:top w:val="nil"/>
              <w:left w:val="nil"/>
              <w:bottom w:val="nil"/>
              <w:right w:val="nil"/>
            </w:tcBorders>
            <w:shd w:val="clear" w:color="auto" w:fill="auto"/>
            <w:vAlign w:val="center"/>
          </w:tcPr>
          <w:p w14:paraId="6D7B47B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注：按照党中央、国务院有关规定及部门预算管理有关规定，“三公”经费包括因公出国（境）费、公务用车购置及运行费和公务接待费。（1）因公出国（境）费，指单位工作人员公务出国（境）的住宿费、旅费、伙食补助费、杂费、培训费等支出。（2）公务用车购置及运行费，指单位公务用车购置费及租用费、燃料费、维修费、过路过桥费、保险费、安全奖励费用等支出，公务用车指用于履行公务的机动车辆，包括领导干部专车、一般公务用车和执法执勤用车。（3）公务接待费，指单位按规定开支的各类公务接待（含外宾接待）支出。</w:t>
            </w:r>
          </w:p>
        </w:tc>
      </w:tr>
    </w:tbl>
    <w:p w14:paraId="7BD97A3E">
      <w:pPr>
        <w:adjustRightInd w:val="0"/>
        <w:snapToGrid w:val="0"/>
        <w:spacing w:line="360" w:lineRule="auto"/>
        <w:rPr>
          <w:rFonts w:ascii="仿宋_GB2312" w:hAnsi="仿宋_GB2312" w:eastAsia="仿宋_GB2312" w:cs="仿宋_GB2312"/>
          <w:sz w:val="32"/>
          <w:szCs w:val="32"/>
        </w:rPr>
      </w:pPr>
    </w:p>
    <w:p w14:paraId="553F9BD8">
      <w:pPr>
        <w:adjustRightInd w:val="0"/>
        <w:snapToGrid w:val="0"/>
        <w:spacing w:line="360" w:lineRule="auto"/>
        <w:rPr>
          <w:rFonts w:ascii="仿宋_GB2312" w:hAnsi="仿宋_GB2312" w:eastAsia="仿宋_GB2312" w:cs="仿宋_GB2312"/>
          <w:sz w:val="32"/>
          <w:szCs w:val="32"/>
        </w:rPr>
      </w:pPr>
    </w:p>
    <w:p w14:paraId="5D93143C">
      <w:pPr>
        <w:adjustRightInd w:val="0"/>
        <w:snapToGrid w:val="0"/>
        <w:spacing w:line="360" w:lineRule="auto"/>
        <w:rPr>
          <w:rFonts w:ascii="仿宋_GB2312" w:hAnsi="仿宋_GB2312" w:eastAsia="仿宋_GB2312" w:cs="仿宋_GB2312"/>
          <w:sz w:val="32"/>
          <w:szCs w:val="32"/>
        </w:rPr>
      </w:pPr>
    </w:p>
    <w:p w14:paraId="12665CAE">
      <w:pPr>
        <w:adjustRightInd w:val="0"/>
        <w:snapToGrid w:val="0"/>
        <w:spacing w:line="360" w:lineRule="auto"/>
        <w:rPr>
          <w:rFonts w:ascii="仿宋_GB2312" w:hAnsi="仿宋_GB2312" w:eastAsia="仿宋_GB2312" w:cs="仿宋_GB2312"/>
          <w:sz w:val="32"/>
          <w:szCs w:val="32"/>
        </w:rPr>
      </w:pPr>
    </w:p>
    <w:tbl>
      <w:tblPr>
        <w:tblStyle w:val="7"/>
        <w:tblW w:w="137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41"/>
        <w:gridCol w:w="442"/>
        <w:gridCol w:w="442"/>
        <w:gridCol w:w="662"/>
        <w:gridCol w:w="2210"/>
        <w:gridCol w:w="1052"/>
        <w:gridCol w:w="1052"/>
        <w:gridCol w:w="1052"/>
        <w:gridCol w:w="1052"/>
        <w:gridCol w:w="1052"/>
        <w:gridCol w:w="1052"/>
        <w:gridCol w:w="1052"/>
        <w:gridCol w:w="1053"/>
        <w:gridCol w:w="1106"/>
      </w:tblGrid>
      <w:tr w14:paraId="01B8CF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1" w:hRule="atLeast"/>
        </w:trPr>
        <w:tc>
          <w:tcPr>
            <w:tcW w:w="13720" w:type="dxa"/>
            <w:gridSpan w:val="14"/>
            <w:tcBorders>
              <w:top w:val="nil"/>
              <w:left w:val="nil"/>
              <w:bottom w:val="nil"/>
              <w:right w:val="nil"/>
            </w:tcBorders>
            <w:shd w:val="clear" w:color="auto" w:fill="auto"/>
            <w:vAlign w:val="center"/>
          </w:tcPr>
          <w:p w14:paraId="779D5BB6">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预算09表</w:t>
            </w:r>
          </w:p>
        </w:tc>
      </w:tr>
      <w:tr w14:paraId="48E862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1" w:hRule="atLeast"/>
        </w:trPr>
        <w:tc>
          <w:tcPr>
            <w:tcW w:w="13720" w:type="dxa"/>
            <w:gridSpan w:val="14"/>
            <w:tcBorders>
              <w:top w:val="nil"/>
              <w:left w:val="nil"/>
              <w:bottom w:val="nil"/>
              <w:right w:val="nil"/>
            </w:tcBorders>
            <w:shd w:val="clear" w:color="auto" w:fill="auto"/>
            <w:vAlign w:val="center"/>
          </w:tcPr>
          <w:p w14:paraId="2E5B135A">
            <w:pPr>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bidi="ar"/>
              </w:rPr>
              <w:t>2023年政府性基金预算支出情况表</w:t>
            </w:r>
          </w:p>
        </w:tc>
      </w:tr>
      <w:tr w14:paraId="0F2592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1" w:hRule="atLeast"/>
        </w:trPr>
        <w:tc>
          <w:tcPr>
            <w:tcW w:w="1325" w:type="dxa"/>
            <w:gridSpan w:val="3"/>
            <w:tcBorders>
              <w:top w:val="nil"/>
              <w:left w:val="nil"/>
              <w:bottom w:val="nil"/>
              <w:right w:val="nil"/>
            </w:tcBorders>
            <w:shd w:val="clear" w:color="auto" w:fill="auto"/>
            <w:vAlign w:val="center"/>
          </w:tcPr>
          <w:p w14:paraId="0F49B2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部门名称：</w:t>
            </w:r>
          </w:p>
        </w:tc>
        <w:tc>
          <w:tcPr>
            <w:tcW w:w="11289" w:type="dxa"/>
            <w:gridSpan w:val="10"/>
            <w:tcBorders>
              <w:top w:val="nil"/>
              <w:left w:val="nil"/>
              <w:bottom w:val="nil"/>
              <w:right w:val="nil"/>
            </w:tcBorders>
            <w:shd w:val="clear" w:color="auto" w:fill="auto"/>
            <w:vAlign w:val="center"/>
          </w:tcPr>
          <w:p w14:paraId="061D579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安阳市龙安区田村街道办事处</w:t>
            </w:r>
          </w:p>
        </w:tc>
        <w:tc>
          <w:tcPr>
            <w:tcW w:w="1106" w:type="dxa"/>
            <w:tcBorders>
              <w:top w:val="nil"/>
              <w:left w:val="nil"/>
              <w:bottom w:val="nil"/>
              <w:right w:val="nil"/>
            </w:tcBorders>
            <w:shd w:val="clear" w:color="auto" w:fill="auto"/>
            <w:vAlign w:val="center"/>
          </w:tcPr>
          <w:p w14:paraId="6416398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单位：万元</w:t>
            </w:r>
          </w:p>
        </w:tc>
      </w:tr>
      <w:tr w14:paraId="1EA66F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132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88F17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科目编码</w:t>
            </w:r>
          </w:p>
        </w:tc>
        <w:tc>
          <w:tcPr>
            <w:tcW w:w="6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37C2E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单位代码</w:t>
            </w:r>
          </w:p>
        </w:tc>
        <w:tc>
          <w:tcPr>
            <w:tcW w:w="22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1E88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单位（科目名称）</w:t>
            </w:r>
          </w:p>
        </w:tc>
        <w:tc>
          <w:tcPr>
            <w:tcW w:w="1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A4A1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26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6A2CB1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基本支出  </w:t>
            </w:r>
          </w:p>
        </w:tc>
        <w:tc>
          <w:tcPr>
            <w:tcW w:w="32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53280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项目支出</w:t>
            </w:r>
          </w:p>
        </w:tc>
      </w:tr>
      <w:tr w14:paraId="770BA4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132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C1CE08">
            <w:pPr>
              <w:jc w:val="center"/>
              <w:rPr>
                <w:rFonts w:hint="eastAsia" w:ascii="宋体" w:hAnsi="宋体" w:eastAsia="宋体" w:cs="宋体"/>
                <w:i w:val="0"/>
                <w:iCs w:val="0"/>
                <w:color w:val="000000"/>
                <w:sz w:val="18"/>
                <w:szCs w:val="18"/>
                <w:u w:val="none"/>
              </w:rPr>
            </w:pPr>
          </w:p>
        </w:tc>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E509D1">
            <w:pPr>
              <w:jc w:val="center"/>
              <w:rPr>
                <w:rFonts w:hint="eastAsia" w:ascii="宋体" w:hAnsi="宋体" w:eastAsia="宋体" w:cs="宋体"/>
                <w:i w:val="0"/>
                <w:iCs w:val="0"/>
                <w:color w:val="000000"/>
                <w:sz w:val="18"/>
                <w:szCs w:val="18"/>
                <w:u w:val="none"/>
              </w:rPr>
            </w:pPr>
          </w:p>
        </w:tc>
        <w:tc>
          <w:tcPr>
            <w:tcW w:w="22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EF8569">
            <w:pPr>
              <w:jc w:val="center"/>
              <w:rPr>
                <w:rFonts w:hint="eastAsia" w:ascii="宋体" w:hAnsi="宋体" w:eastAsia="宋体" w:cs="宋体"/>
                <w:i w:val="0"/>
                <w:iCs w:val="0"/>
                <w:color w:val="000000"/>
                <w:sz w:val="18"/>
                <w:szCs w:val="18"/>
                <w:u w:val="none"/>
              </w:rPr>
            </w:pPr>
          </w:p>
        </w:tc>
        <w:tc>
          <w:tcPr>
            <w:tcW w:w="1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38F804">
            <w:pPr>
              <w:jc w:val="center"/>
              <w:rPr>
                <w:rFonts w:hint="eastAsia" w:ascii="宋体" w:hAnsi="宋体" w:eastAsia="宋体" w:cs="宋体"/>
                <w:i w:val="0"/>
                <w:iCs w:val="0"/>
                <w:color w:val="000000"/>
                <w:sz w:val="18"/>
                <w:szCs w:val="18"/>
                <w:u w:val="none"/>
              </w:rPr>
            </w:pPr>
          </w:p>
        </w:tc>
        <w:tc>
          <w:tcPr>
            <w:tcW w:w="1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BA24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小计</w:t>
            </w:r>
          </w:p>
        </w:tc>
        <w:tc>
          <w:tcPr>
            <w:tcW w:w="21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1017F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人员经费</w:t>
            </w:r>
          </w:p>
        </w:tc>
        <w:tc>
          <w:tcPr>
            <w:tcW w:w="21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50800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公用经费</w:t>
            </w:r>
          </w:p>
        </w:tc>
        <w:tc>
          <w:tcPr>
            <w:tcW w:w="1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47774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小计</w:t>
            </w:r>
          </w:p>
        </w:tc>
        <w:tc>
          <w:tcPr>
            <w:tcW w:w="10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F10B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其他运转类</w:t>
            </w:r>
          </w:p>
        </w:tc>
        <w:tc>
          <w:tcPr>
            <w:tcW w:w="11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FFDF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特定目标类</w:t>
            </w:r>
          </w:p>
        </w:tc>
      </w:tr>
      <w:tr w14:paraId="5BFE35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3" w:hRule="atLeast"/>
        </w:trPr>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47C6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类</w:t>
            </w:r>
          </w:p>
        </w:tc>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681F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款</w:t>
            </w:r>
          </w:p>
        </w:tc>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C93B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w:t>
            </w:r>
          </w:p>
        </w:tc>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EEBF4E">
            <w:pPr>
              <w:jc w:val="center"/>
              <w:rPr>
                <w:rFonts w:hint="eastAsia" w:ascii="宋体" w:hAnsi="宋体" w:eastAsia="宋体" w:cs="宋体"/>
                <w:i w:val="0"/>
                <w:iCs w:val="0"/>
                <w:color w:val="000000"/>
                <w:sz w:val="18"/>
                <w:szCs w:val="18"/>
                <w:u w:val="none"/>
              </w:rPr>
            </w:pPr>
          </w:p>
        </w:tc>
        <w:tc>
          <w:tcPr>
            <w:tcW w:w="22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01FD91">
            <w:pPr>
              <w:jc w:val="center"/>
              <w:rPr>
                <w:rFonts w:hint="eastAsia" w:ascii="宋体" w:hAnsi="宋体" w:eastAsia="宋体" w:cs="宋体"/>
                <w:i w:val="0"/>
                <w:iCs w:val="0"/>
                <w:color w:val="000000"/>
                <w:sz w:val="18"/>
                <w:szCs w:val="18"/>
                <w:u w:val="none"/>
              </w:rPr>
            </w:pPr>
          </w:p>
        </w:tc>
        <w:tc>
          <w:tcPr>
            <w:tcW w:w="1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118C26">
            <w:pPr>
              <w:jc w:val="center"/>
              <w:rPr>
                <w:rFonts w:hint="eastAsia" w:ascii="宋体" w:hAnsi="宋体" w:eastAsia="宋体" w:cs="宋体"/>
                <w:i w:val="0"/>
                <w:iCs w:val="0"/>
                <w:color w:val="000000"/>
                <w:sz w:val="18"/>
                <w:szCs w:val="18"/>
                <w:u w:val="none"/>
              </w:rPr>
            </w:pPr>
          </w:p>
        </w:tc>
        <w:tc>
          <w:tcPr>
            <w:tcW w:w="1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18CDD3">
            <w:pPr>
              <w:jc w:val="center"/>
              <w:rPr>
                <w:rFonts w:hint="eastAsia" w:ascii="宋体" w:hAnsi="宋体" w:eastAsia="宋体" w:cs="宋体"/>
                <w:i w:val="0"/>
                <w:iCs w:val="0"/>
                <w:color w:val="000000"/>
                <w:sz w:val="18"/>
                <w:szCs w:val="18"/>
                <w:u w:val="none"/>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AD7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工资福利支出</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866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对个人和家庭的补助</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A32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商品和服务支出</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4F6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资本性支出</w:t>
            </w:r>
          </w:p>
        </w:tc>
        <w:tc>
          <w:tcPr>
            <w:tcW w:w="1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9D2110">
            <w:pPr>
              <w:jc w:val="center"/>
              <w:rPr>
                <w:rFonts w:hint="eastAsia" w:ascii="宋体" w:hAnsi="宋体" w:eastAsia="宋体" w:cs="宋体"/>
                <w:i w:val="0"/>
                <w:iCs w:val="0"/>
                <w:color w:val="000000"/>
                <w:sz w:val="18"/>
                <w:szCs w:val="18"/>
                <w:u w:val="none"/>
              </w:rPr>
            </w:pPr>
          </w:p>
        </w:tc>
        <w:tc>
          <w:tcPr>
            <w:tcW w:w="10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7212FA">
            <w:pPr>
              <w:jc w:val="center"/>
              <w:rPr>
                <w:rFonts w:hint="eastAsia" w:ascii="宋体" w:hAnsi="宋体" w:eastAsia="宋体" w:cs="宋体"/>
                <w:i w:val="0"/>
                <w:iCs w:val="0"/>
                <w:color w:val="000000"/>
                <w:sz w:val="18"/>
                <w:szCs w:val="18"/>
                <w:u w:val="none"/>
              </w:rPr>
            </w:pPr>
          </w:p>
        </w:tc>
        <w:tc>
          <w:tcPr>
            <w:tcW w:w="11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3A6B29">
            <w:pPr>
              <w:jc w:val="center"/>
              <w:rPr>
                <w:rFonts w:hint="eastAsia" w:ascii="宋体" w:hAnsi="宋体" w:eastAsia="宋体" w:cs="宋体"/>
                <w:i w:val="0"/>
                <w:iCs w:val="0"/>
                <w:color w:val="000000"/>
                <w:sz w:val="18"/>
                <w:szCs w:val="18"/>
                <w:u w:val="none"/>
              </w:rPr>
            </w:pPr>
          </w:p>
        </w:tc>
      </w:tr>
      <w:tr w14:paraId="68E4AE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DB2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w:t>
            </w:r>
          </w:p>
        </w:tc>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8F3E0">
            <w:pPr>
              <w:jc w:val="center"/>
              <w:rPr>
                <w:rFonts w:hint="eastAsia" w:ascii="宋体" w:hAnsi="宋体" w:eastAsia="宋体" w:cs="宋体"/>
                <w:i w:val="0"/>
                <w:iCs w:val="0"/>
                <w:color w:val="000000"/>
                <w:sz w:val="18"/>
                <w:szCs w:val="18"/>
                <w:u w:val="none"/>
              </w:rPr>
            </w:pPr>
          </w:p>
        </w:tc>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95FE9">
            <w:pPr>
              <w:jc w:val="center"/>
              <w:rPr>
                <w:rFonts w:hint="eastAsia" w:ascii="宋体" w:hAnsi="宋体" w:eastAsia="宋体" w:cs="宋体"/>
                <w:i w:val="0"/>
                <w:iCs w:val="0"/>
                <w:color w:val="000000"/>
                <w:sz w:val="18"/>
                <w:szCs w:val="18"/>
                <w:u w:val="none"/>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19658">
            <w:pPr>
              <w:jc w:val="center"/>
              <w:rPr>
                <w:rFonts w:hint="eastAsia" w:ascii="宋体" w:hAnsi="宋体" w:eastAsia="宋体" w:cs="宋体"/>
                <w:i w:val="0"/>
                <w:iCs w:val="0"/>
                <w:color w:val="000000"/>
                <w:sz w:val="18"/>
                <w:szCs w:val="18"/>
                <w:u w:val="none"/>
              </w:rPr>
            </w:pP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13BB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16985">
            <w:pPr>
              <w:jc w:val="right"/>
              <w:rPr>
                <w:rFonts w:hint="eastAsia" w:ascii="宋体" w:hAnsi="宋体" w:eastAsia="宋体" w:cs="宋体"/>
                <w:i w:val="0"/>
                <w:iCs w:val="0"/>
                <w:color w:val="000000"/>
                <w:sz w:val="18"/>
                <w:szCs w:val="18"/>
                <w:u w:val="none"/>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E573F">
            <w:pPr>
              <w:jc w:val="right"/>
              <w:rPr>
                <w:rFonts w:hint="eastAsia" w:ascii="宋体" w:hAnsi="宋体" w:eastAsia="宋体" w:cs="宋体"/>
                <w:i w:val="0"/>
                <w:iCs w:val="0"/>
                <w:color w:val="000000"/>
                <w:sz w:val="18"/>
                <w:szCs w:val="18"/>
                <w:u w:val="none"/>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323D8">
            <w:pPr>
              <w:jc w:val="right"/>
              <w:rPr>
                <w:rFonts w:hint="eastAsia" w:ascii="宋体" w:hAnsi="宋体" w:eastAsia="宋体" w:cs="宋体"/>
                <w:i w:val="0"/>
                <w:iCs w:val="0"/>
                <w:color w:val="000000"/>
                <w:sz w:val="18"/>
                <w:szCs w:val="18"/>
                <w:u w:val="none"/>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0C93C">
            <w:pPr>
              <w:jc w:val="right"/>
              <w:rPr>
                <w:rFonts w:hint="eastAsia" w:ascii="宋体" w:hAnsi="宋体" w:eastAsia="宋体" w:cs="宋体"/>
                <w:i w:val="0"/>
                <w:iCs w:val="0"/>
                <w:color w:val="000000"/>
                <w:sz w:val="18"/>
                <w:szCs w:val="18"/>
                <w:u w:val="none"/>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AD819">
            <w:pPr>
              <w:jc w:val="right"/>
              <w:rPr>
                <w:rFonts w:hint="eastAsia" w:ascii="宋体" w:hAnsi="宋体" w:eastAsia="宋体" w:cs="宋体"/>
                <w:i w:val="0"/>
                <w:iCs w:val="0"/>
                <w:color w:val="000000"/>
                <w:sz w:val="18"/>
                <w:szCs w:val="18"/>
                <w:u w:val="none"/>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6B0E9">
            <w:pPr>
              <w:jc w:val="right"/>
              <w:rPr>
                <w:rFonts w:hint="eastAsia" w:ascii="宋体" w:hAnsi="宋体" w:eastAsia="宋体" w:cs="宋体"/>
                <w:i w:val="0"/>
                <w:iCs w:val="0"/>
                <w:color w:val="000000"/>
                <w:sz w:val="18"/>
                <w:szCs w:val="18"/>
                <w:u w:val="none"/>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53085">
            <w:pPr>
              <w:jc w:val="right"/>
              <w:rPr>
                <w:rFonts w:hint="eastAsia" w:ascii="宋体" w:hAnsi="宋体" w:eastAsia="宋体" w:cs="宋体"/>
                <w:i w:val="0"/>
                <w:iCs w:val="0"/>
                <w:color w:val="000000"/>
                <w:sz w:val="18"/>
                <w:szCs w:val="18"/>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BE682">
            <w:pPr>
              <w:jc w:val="right"/>
              <w:rPr>
                <w:rFonts w:hint="eastAsia" w:ascii="宋体" w:hAnsi="宋体" w:eastAsia="宋体" w:cs="宋体"/>
                <w:i w:val="0"/>
                <w:iCs w:val="0"/>
                <w:color w:val="000000"/>
                <w:sz w:val="18"/>
                <w:szCs w:val="18"/>
                <w:u w:val="none"/>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A84BF">
            <w:pPr>
              <w:jc w:val="right"/>
              <w:rPr>
                <w:rFonts w:hint="eastAsia" w:ascii="宋体" w:hAnsi="宋体" w:eastAsia="宋体" w:cs="宋体"/>
                <w:i w:val="0"/>
                <w:iCs w:val="0"/>
                <w:color w:val="000000"/>
                <w:sz w:val="18"/>
                <w:szCs w:val="18"/>
                <w:u w:val="none"/>
              </w:rPr>
            </w:pPr>
          </w:p>
        </w:tc>
      </w:tr>
      <w:tr w14:paraId="2EB83A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BEBAB">
            <w:pPr>
              <w:rPr>
                <w:rFonts w:hint="eastAsia" w:ascii="宋体" w:hAnsi="宋体" w:eastAsia="宋体" w:cs="宋体"/>
                <w:i w:val="0"/>
                <w:iCs w:val="0"/>
                <w:color w:val="000000"/>
                <w:sz w:val="18"/>
                <w:szCs w:val="18"/>
                <w:u w:val="none"/>
              </w:rPr>
            </w:pPr>
          </w:p>
        </w:tc>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E8DF2">
            <w:pPr>
              <w:rPr>
                <w:rFonts w:hint="eastAsia" w:ascii="宋体" w:hAnsi="宋体" w:eastAsia="宋体" w:cs="宋体"/>
                <w:i w:val="0"/>
                <w:iCs w:val="0"/>
                <w:color w:val="000000"/>
                <w:sz w:val="18"/>
                <w:szCs w:val="18"/>
                <w:u w:val="none"/>
              </w:rPr>
            </w:pPr>
          </w:p>
        </w:tc>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46CA6">
            <w:pPr>
              <w:rPr>
                <w:rFonts w:hint="eastAsia" w:ascii="宋体" w:hAnsi="宋体" w:eastAsia="宋体" w:cs="宋体"/>
                <w:i w:val="0"/>
                <w:iCs w:val="0"/>
                <w:color w:val="000000"/>
                <w:sz w:val="18"/>
                <w:szCs w:val="18"/>
                <w:u w:val="none"/>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5E262">
            <w:pPr>
              <w:rPr>
                <w:rFonts w:hint="eastAsia" w:ascii="宋体" w:hAnsi="宋体" w:eastAsia="宋体" w:cs="宋体"/>
                <w:i w:val="0"/>
                <w:iCs w:val="0"/>
                <w:color w:val="000000"/>
                <w:sz w:val="18"/>
                <w:szCs w:val="18"/>
                <w:u w:val="none"/>
              </w:rPr>
            </w:pP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AB039">
            <w:pPr>
              <w:rPr>
                <w:rFonts w:hint="eastAsia" w:ascii="宋体" w:hAnsi="宋体" w:eastAsia="宋体" w:cs="宋体"/>
                <w:i w:val="0"/>
                <w:iCs w:val="0"/>
                <w:color w:val="000000"/>
                <w:sz w:val="18"/>
                <w:szCs w:val="18"/>
                <w:u w:val="none"/>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3D17C">
            <w:pPr>
              <w:jc w:val="right"/>
              <w:rPr>
                <w:rFonts w:hint="eastAsia" w:ascii="宋体" w:hAnsi="宋体" w:eastAsia="宋体" w:cs="宋体"/>
                <w:i w:val="0"/>
                <w:iCs w:val="0"/>
                <w:color w:val="000000"/>
                <w:sz w:val="18"/>
                <w:szCs w:val="18"/>
                <w:u w:val="none"/>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835A6">
            <w:pPr>
              <w:jc w:val="right"/>
              <w:rPr>
                <w:rFonts w:hint="eastAsia" w:ascii="宋体" w:hAnsi="宋体" w:eastAsia="宋体" w:cs="宋体"/>
                <w:i w:val="0"/>
                <w:iCs w:val="0"/>
                <w:color w:val="000000"/>
                <w:sz w:val="18"/>
                <w:szCs w:val="18"/>
                <w:u w:val="none"/>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0EF8C">
            <w:pPr>
              <w:jc w:val="right"/>
              <w:rPr>
                <w:rFonts w:hint="eastAsia" w:ascii="宋体" w:hAnsi="宋体" w:eastAsia="宋体" w:cs="宋体"/>
                <w:i w:val="0"/>
                <w:iCs w:val="0"/>
                <w:color w:val="000000"/>
                <w:sz w:val="18"/>
                <w:szCs w:val="18"/>
                <w:u w:val="none"/>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D4360">
            <w:pPr>
              <w:jc w:val="right"/>
              <w:rPr>
                <w:rFonts w:hint="eastAsia" w:ascii="宋体" w:hAnsi="宋体" w:eastAsia="宋体" w:cs="宋体"/>
                <w:i w:val="0"/>
                <w:iCs w:val="0"/>
                <w:color w:val="000000"/>
                <w:sz w:val="18"/>
                <w:szCs w:val="18"/>
                <w:u w:val="none"/>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D3568">
            <w:pPr>
              <w:jc w:val="right"/>
              <w:rPr>
                <w:rFonts w:hint="eastAsia" w:ascii="宋体" w:hAnsi="宋体" w:eastAsia="宋体" w:cs="宋体"/>
                <w:i w:val="0"/>
                <w:iCs w:val="0"/>
                <w:color w:val="000000"/>
                <w:sz w:val="18"/>
                <w:szCs w:val="18"/>
                <w:u w:val="none"/>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21875">
            <w:pPr>
              <w:jc w:val="right"/>
              <w:rPr>
                <w:rFonts w:hint="eastAsia" w:ascii="宋体" w:hAnsi="宋体" w:eastAsia="宋体" w:cs="宋体"/>
                <w:i w:val="0"/>
                <w:iCs w:val="0"/>
                <w:color w:val="000000"/>
                <w:sz w:val="18"/>
                <w:szCs w:val="18"/>
                <w:u w:val="none"/>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123C5">
            <w:pPr>
              <w:jc w:val="right"/>
              <w:rPr>
                <w:rFonts w:hint="eastAsia" w:ascii="宋体" w:hAnsi="宋体" w:eastAsia="宋体" w:cs="宋体"/>
                <w:i w:val="0"/>
                <w:iCs w:val="0"/>
                <w:color w:val="000000"/>
                <w:sz w:val="18"/>
                <w:szCs w:val="18"/>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2374A">
            <w:pPr>
              <w:jc w:val="right"/>
              <w:rPr>
                <w:rFonts w:hint="eastAsia" w:ascii="宋体" w:hAnsi="宋体" w:eastAsia="宋体" w:cs="宋体"/>
                <w:i w:val="0"/>
                <w:iCs w:val="0"/>
                <w:color w:val="000000"/>
                <w:sz w:val="18"/>
                <w:szCs w:val="18"/>
                <w:u w:val="none"/>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BFDA9">
            <w:pPr>
              <w:jc w:val="right"/>
              <w:rPr>
                <w:rFonts w:hint="eastAsia" w:ascii="宋体" w:hAnsi="宋体" w:eastAsia="宋体" w:cs="宋体"/>
                <w:i w:val="0"/>
                <w:iCs w:val="0"/>
                <w:color w:val="000000"/>
                <w:sz w:val="18"/>
                <w:szCs w:val="18"/>
                <w:u w:val="none"/>
              </w:rPr>
            </w:pPr>
          </w:p>
        </w:tc>
      </w:tr>
      <w:tr w14:paraId="7D0F7B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DA3BD">
            <w:pPr>
              <w:rPr>
                <w:rFonts w:hint="eastAsia" w:ascii="宋体" w:hAnsi="宋体" w:eastAsia="宋体" w:cs="宋体"/>
                <w:i w:val="0"/>
                <w:iCs w:val="0"/>
                <w:color w:val="000000"/>
                <w:sz w:val="18"/>
                <w:szCs w:val="18"/>
                <w:u w:val="none"/>
              </w:rPr>
            </w:pPr>
          </w:p>
        </w:tc>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DE46C">
            <w:pPr>
              <w:rPr>
                <w:rFonts w:hint="eastAsia" w:ascii="宋体" w:hAnsi="宋体" w:eastAsia="宋体" w:cs="宋体"/>
                <w:i w:val="0"/>
                <w:iCs w:val="0"/>
                <w:color w:val="000000"/>
                <w:sz w:val="18"/>
                <w:szCs w:val="18"/>
                <w:u w:val="none"/>
              </w:rPr>
            </w:pPr>
          </w:p>
        </w:tc>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27857">
            <w:pPr>
              <w:rPr>
                <w:rFonts w:hint="eastAsia" w:ascii="宋体" w:hAnsi="宋体" w:eastAsia="宋体" w:cs="宋体"/>
                <w:i w:val="0"/>
                <w:iCs w:val="0"/>
                <w:color w:val="000000"/>
                <w:sz w:val="18"/>
                <w:szCs w:val="18"/>
                <w:u w:val="none"/>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1FC1E">
            <w:pPr>
              <w:rPr>
                <w:rFonts w:hint="eastAsia" w:ascii="宋体" w:hAnsi="宋体" w:eastAsia="宋体" w:cs="宋体"/>
                <w:i w:val="0"/>
                <w:iCs w:val="0"/>
                <w:color w:val="000000"/>
                <w:sz w:val="18"/>
                <w:szCs w:val="18"/>
                <w:u w:val="none"/>
              </w:rPr>
            </w:pP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230EE">
            <w:pPr>
              <w:rPr>
                <w:rFonts w:hint="eastAsia" w:ascii="宋体" w:hAnsi="宋体" w:eastAsia="宋体" w:cs="宋体"/>
                <w:i w:val="0"/>
                <w:iCs w:val="0"/>
                <w:color w:val="000000"/>
                <w:sz w:val="18"/>
                <w:szCs w:val="18"/>
                <w:u w:val="none"/>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EA877">
            <w:pPr>
              <w:jc w:val="right"/>
              <w:rPr>
                <w:rFonts w:hint="eastAsia" w:ascii="宋体" w:hAnsi="宋体" w:eastAsia="宋体" w:cs="宋体"/>
                <w:i w:val="0"/>
                <w:iCs w:val="0"/>
                <w:color w:val="000000"/>
                <w:sz w:val="18"/>
                <w:szCs w:val="18"/>
                <w:u w:val="none"/>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C9EAD">
            <w:pPr>
              <w:jc w:val="right"/>
              <w:rPr>
                <w:rFonts w:hint="eastAsia" w:ascii="宋体" w:hAnsi="宋体" w:eastAsia="宋体" w:cs="宋体"/>
                <w:i w:val="0"/>
                <w:iCs w:val="0"/>
                <w:color w:val="000000"/>
                <w:sz w:val="18"/>
                <w:szCs w:val="18"/>
                <w:u w:val="none"/>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8E33F">
            <w:pPr>
              <w:jc w:val="right"/>
              <w:rPr>
                <w:rFonts w:hint="eastAsia" w:ascii="宋体" w:hAnsi="宋体" w:eastAsia="宋体" w:cs="宋体"/>
                <w:i w:val="0"/>
                <w:iCs w:val="0"/>
                <w:color w:val="000000"/>
                <w:sz w:val="18"/>
                <w:szCs w:val="18"/>
                <w:u w:val="none"/>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D59F7">
            <w:pPr>
              <w:jc w:val="right"/>
              <w:rPr>
                <w:rFonts w:hint="eastAsia" w:ascii="宋体" w:hAnsi="宋体" w:eastAsia="宋体" w:cs="宋体"/>
                <w:i w:val="0"/>
                <w:iCs w:val="0"/>
                <w:color w:val="000000"/>
                <w:sz w:val="18"/>
                <w:szCs w:val="18"/>
                <w:u w:val="none"/>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3E1B0">
            <w:pPr>
              <w:jc w:val="right"/>
              <w:rPr>
                <w:rFonts w:hint="eastAsia" w:ascii="宋体" w:hAnsi="宋体" w:eastAsia="宋体" w:cs="宋体"/>
                <w:i w:val="0"/>
                <w:iCs w:val="0"/>
                <w:color w:val="000000"/>
                <w:sz w:val="18"/>
                <w:szCs w:val="18"/>
                <w:u w:val="none"/>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13E6A">
            <w:pPr>
              <w:jc w:val="right"/>
              <w:rPr>
                <w:rFonts w:hint="eastAsia" w:ascii="宋体" w:hAnsi="宋体" w:eastAsia="宋体" w:cs="宋体"/>
                <w:i w:val="0"/>
                <w:iCs w:val="0"/>
                <w:color w:val="000000"/>
                <w:sz w:val="18"/>
                <w:szCs w:val="18"/>
                <w:u w:val="none"/>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75B9C">
            <w:pPr>
              <w:jc w:val="right"/>
              <w:rPr>
                <w:rFonts w:hint="eastAsia" w:ascii="宋体" w:hAnsi="宋体" w:eastAsia="宋体" w:cs="宋体"/>
                <w:i w:val="0"/>
                <w:iCs w:val="0"/>
                <w:color w:val="000000"/>
                <w:sz w:val="18"/>
                <w:szCs w:val="18"/>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04DEC">
            <w:pPr>
              <w:jc w:val="right"/>
              <w:rPr>
                <w:rFonts w:hint="eastAsia" w:ascii="宋体" w:hAnsi="宋体" w:eastAsia="宋体" w:cs="宋体"/>
                <w:i w:val="0"/>
                <w:iCs w:val="0"/>
                <w:color w:val="000000"/>
                <w:sz w:val="18"/>
                <w:szCs w:val="18"/>
                <w:u w:val="none"/>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5F535">
            <w:pPr>
              <w:jc w:val="right"/>
              <w:rPr>
                <w:rFonts w:hint="eastAsia" w:ascii="宋体" w:hAnsi="宋体" w:eastAsia="宋体" w:cs="宋体"/>
                <w:i w:val="0"/>
                <w:iCs w:val="0"/>
                <w:color w:val="000000"/>
                <w:sz w:val="18"/>
                <w:szCs w:val="18"/>
                <w:u w:val="none"/>
              </w:rPr>
            </w:pPr>
          </w:p>
        </w:tc>
      </w:tr>
      <w:tr w14:paraId="7F295D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0" w:type="auto"/>
            <w:tcBorders>
              <w:top w:val="nil"/>
              <w:left w:val="nil"/>
              <w:bottom w:val="nil"/>
              <w:right w:val="nil"/>
            </w:tcBorders>
            <w:shd w:val="clear" w:color="auto" w:fill="auto"/>
            <w:noWrap/>
            <w:vAlign w:val="center"/>
          </w:tcPr>
          <w:p w14:paraId="4A741AC2">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00E17A65">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0647A628">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7658D3D8">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0DBB4C75">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4857F969">
            <w:pPr>
              <w:rPr>
                <w:rFonts w:hint="eastAsia" w:ascii="宋体" w:hAnsi="宋体" w:eastAsia="宋体" w:cs="宋体"/>
                <w:i w:val="0"/>
                <w:iCs w:val="0"/>
                <w:color w:val="000000"/>
                <w:sz w:val="22"/>
                <w:szCs w:val="22"/>
                <w:u w:val="none"/>
              </w:rPr>
            </w:pPr>
          </w:p>
        </w:tc>
        <w:tc>
          <w:tcPr>
            <w:tcW w:w="1052" w:type="dxa"/>
            <w:tcBorders>
              <w:top w:val="nil"/>
              <w:left w:val="nil"/>
              <w:bottom w:val="nil"/>
              <w:right w:val="nil"/>
            </w:tcBorders>
            <w:shd w:val="clear" w:color="auto" w:fill="auto"/>
            <w:noWrap/>
            <w:vAlign w:val="center"/>
          </w:tcPr>
          <w:p w14:paraId="76522DD9">
            <w:pPr>
              <w:rPr>
                <w:rFonts w:hint="eastAsia" w:ascii="宋体" w:hAnsi="宋体" w:eastAsia="宋体" w:cs="宋体"/>
                <w:i w:val="0"/>
                <w:iCs w:val="0"/>
                <w:color w:val="000000"/>
                <w:sz w:val="22"/>
                <w:szCs w:val="22"/>
                <w:u w:val="none"/>
              </w:rPr>
            </w:pPr>
          </w:p>
        </w:tc>
        <w:tc>
          <w:tcPr>
            <w:tcW w:w="1052" w:type="dxa"/>
            <w:tcBorders>
              <w:top w:val="nil"/>
              <w:left w:val="nil"/>
              <w:bottom w:val="nil"/>
              <w:right w:val="nil"/>
            </w:tcBorders>
            <w:shd w:val="clear" w:color="auto" w:fill="auto"/>
            <w:noWrap/>
            <w:vAlign w:val="center"/>
          </w:tcPr>
          <w:p w14:paraId="02A38440">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7907B717">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1D6BF288">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2DB5A96F">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230788AF">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76F9EA74">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4B7B0B98">
            <w:pPr>
              <w:rPr>
                <w:rFonts w:hint="eastAsia" w:ascii="宋体" w:hAnsi="宋体" w:eastAsia="宋体" w:cs="宋体"/>
                <w:i w:val="0"/>
                <w:iCs w:val="0"/>
                <w:color w:val="000000"/>
                <w:sz w:val="22"/>
                <w:szCs w:val="22"/>
                <w:u w:val="none"/>
              </w:rPr>
            </w:pPr>
          </w:p>
        </w:tc>
      </w:tr>
      <w:tr w14:paraId="344B9C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0" w:type="auto"/>
            <w:tcBorders>
              <w:top w:val="nil"/>
              <w:left w:val="nil"/>
              <w:bottom w:val="nil"/>
              <w:right w:val="nil"/>
            </w:tcBorders>
            <w:shd w:val="clear" w:color="auto" w:fill="auto"/>
            <w:noWrap/>
            <w:vAlign w:val="center"/>
          </w:tcPr>
          <w:p w14:paraId="6B47B8AB">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08D7768F">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2032284F">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33C64D67">
            <w:pPr>
              <w:rPr>
                <w:rFonts w:hint="eastAsia" w:ascii="宋体" w:hAnsi="宋体" w:eastAsia="宋体" w:cs="宋体"/>
                <w:i w:val="0"/>
                <w:iCs w:val="0"/>
                <w:color w:val="000000"/>
                <w:sz w:val="22"/>
                <w:szCs w:val="22"/>
                <w:u w:val="none"/>
              </w:rPr>
            </w:pPr>
          </w:p>
        </w:tc>
        <w:tc>
          <w:tcPr>
            <w:tcW w:w="0" w:type="auto"/>
            <w:gridSpan w:val="7"/>
            <w:tcBorders>
              <w:top w:val="nil"/>
              <w:left w:val="nil"/>
              <w:bottom w:val="nil"/>
              <w:right w:val="nil"/>
            </w:tcBorders>
            <w:shd w:val="clear" w:color="auto" w:fill="auto"/>
            <w:noWrap/>
            <w:vAlign w:val="center"/>
          </w:tcPr>
          <w:p w14:paraId="49F207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我单位2023年没有政府性基金预算支出的资金</w:t>
            </w:r>
          </w:p>
        </w:tc>
        <w:tc>
          <w:tcPr>
            <w:tcW w:w="0" w:type="auto"/>
            <w:tcBorders>
              <w:top w:val="nil"/>
              <w:left w:val="nil"/>
              <w:bottom w:val="nil"/>
              <w:right w:val="nil"/>
            </w:tcBorders>
            <w:shd w:val="clear" w:color="auto" w:fill="auto"/>
            <w:noWrap/>
            <w:vAlign w:val="center"/>
          </w:tcPr>
          <w:p w14:paraId="43FC8D0E">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2ECE59F6">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5EE0C98A">
            <w:pPr>
              <w:rPr>
                <w:rFonts w:hint="eastAsia" w:ascii="宋体" w:hAnsi="宋体" w:eastAsia="宋体" w:cs="宋体"/>
                <w:i w:val="0"/>
                <w:iCs w:val="0"/>
                <w:color w:val="000000"/>
                <w:sz w:val="22"/>
                <w:szCs w:val="22"/>
                <w:u w:val="none"/>
              </w:rPr>
            </w:pPr>
          </w:p>
        </w:tc>
      </w:tr>
    </w:tbl>
    <w:p w14:paraId="26745C43">
      <w:pPr>
        <w:adjustRightInd w:val="0"/>
        <w:snapToGrid w:val="0"/>
        <w:spacing w:line="360" w:lineRule="auto"/>
      </w:pPr>
    </w:p>
    <w:p w14:paraId="3ECD23A8">
      <w:pPr>
        <w:adjustRightInd w:val="0"/>
        <w:snapToGrid w:val="0"/>
        <w:spacing w:line="360" w:lineRule="auto"/>
      </w:pPr>
    </w:p>
    <w:p w14:paraId="77D54DA0">
      <w:pPr>
        <w:adjustRightInd w:val="0"/>
        <w:snapToGrid w:val="0"/>
        <w:spacing w:line="360" w:lineRule="auto"/>
      </w:pPr>
    </w:p>
    <w:p w14:paraId="18D4E70C">
      <w:pPr>
        <w:adjustRightInd w:val="0"/>
        <w:snapToGrid w:val="0"/>
        <w:spacing w:line="360" w:lineRule="auto"/>
      </w:pPr>
    </w:p>
    <w:p w14:paraId="60557986">
      <w:pPr>
        <w:adjustRightInd w:val="0"/>
        <w:snapToGrid w:val="0"/>
        <w:spacing w:line="360" w:lineRule="auto"/>
      </w:pPr>
    </w:p>
    <w:p w14:paraId="4079826F">
      <w:pPr>
        <w:adjustRightInd w:val="0"/>
        <w:snapToGrid w:val="0"/>
        <w:spacing w:line="360" w:lineRule="auto"/>
      </w:pPr>
    </w:p>
    <w:p w14:paraId="0D35C536">
      <w:pPr>
        <w:adjustRightInd w:val="0"/>
        <w:snapToGrid w:val="0"/>
        <w:spacing w:line="360" w:lineRule="auto"/>
      </w:pPr>
    </w:p>
    <w:p w14:paraId="5C83291F">
      <w:pPr>
        <w:adjustRightInd w:val="0"/>
        <w:snapToGrid w:val="0"/>
        <w:spacing w:line="360" w:lineRule="auto"/>
      </w:pPr>
    </w:p>
    <w:p w14:paraId="05399537">
      <w:pPr>
        <w:adjustRightInd w:val="0"/>
        <w:snapToGrid w:val="0"/>
        <w:spacing w:line="360" w:lineRule="auto"/>
      </w:pPr>
    </w:p>
    <w:tbl>
      <w:tblPr>
        <w:tblStyle w:val="7"/>
        <w:tblW w:w="137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7"/>
        <w:gridCol w:w="632"/>
        <w:gridCol w:w="676"/>
        <w:gridCol w:w="1169"/>
        <w:gridCol w:w="168"/>
        <w:gridCol w:w="1088"/>
        <w:gridCol w:w="1088"/>
        <w:gridCol w:w="454"/>
        <w:gridCol w:w="813"/>
        <w:gridCol w:w="680"/>
        <w:gridCol w:w="408"/>
        <w:gridCol w:w="1088"/>
        <w:gridCol w:w="1088"/>
        <w:gridCol w:w="1088"/>
        <w:gridCol w:w="1089"/>
        <w:gridCol w:w="704"/>
        <w:gridCol w:w="440"/>
      </w:tblGrid>
      <w:tr w14:paraId="221C6B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13760" w:type="dxa"/>
            <w:gridSpan w:val="17"/>
            <w:tcBorders>
              <w:top w:val="nil"/>
              <w:left w:val="nil"/>
              <w:bottom w:val="nil"/>
              <w:right w:val="nil"/>
            </w:tcBorders>
            <w:shd w:val="clear" w:color="auto" w:fill="auto"/>
            <w:vAlign w:val="center"/>
          </w:tcPr>
          <w:p w14:paraId="241E8067">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预算10表</w:t>
            </w:r>
          </w:p>
        </w:tc>
      </w:tr>
      <w:tr w14:paraId="2F3009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13760" w:type="dxa"/>
            <w:gridSpan w:val="17"/>
            <w:tcBorders>
              <w:top w:val="nil"/>
              <w:left w:val="nil"/>
              <w:bottom w:val="nil"/>
              <w:right w:val="nil"/>
            </w:tcBorders>
            <w:shd w:val="clear" w:color="auto" w:fill="auto"/>
            <w:vAlign w:val="center"/>
          </w:tcPr>
          <w:p w14:paraId="710A3CDD">
            <w:pPr>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bidi="ar"/>
              </w:rPr>
              <w:t>2023年项目支出表</w:t>
            </w:r>
          </w:p>
        </w:tc>
      </w:tr>
      <w:tr w14:paraId="7CDF40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2" w:hRule="atLeast"/>
        </w:trPr>
        <w:tc>
          <w:tcPr>
            <w:tcW w:w="1087" w:type="dxa"/>
            <w:tcBorders>
              <w:top w:val="nil"/>
              <w:left w:val="nil"/>
              <w:bottom w:val="nil"/>
              <w:right w:val="nil"/>
            </w:tcBorders>
            <w:shd w:val="clear" w:color="auto" w:fill="auto"/>
            <w:vAlign w:val="center"/>
          </w:tcPr>
          <w:p w14:paraId="5F89097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部门名称：</w:t>
            </w:r>
          </w:p>
        </w:tc>
        <w:tc>
          <w:tcPr>
            <w:tcW w:w="11529" w:type="dxa"/>
            <w:gridSpan w:val="14"/>
            <w:tcBorders>
              <w:top w:val="nil"/>
              <w:left w:val="nil"/>
              <w:bottom w:val="nil"/>
              <w:right w:val="nil"/>
            </w:tcBorders>
            <w:shd w:val="clear" w:color="auto" w:fill="auto"/>
            <w:vAlign w:val="center"/>
          </w:tcPr>
          <w:p w14:paraId="162F73D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安阳市龙安区田村街道办事处</w:t>
            </w:r>
          </w:p>
        </w:tc>
        <w:tc>
          <w:tcPr>
            <w:tcW w:w="1144" w:type="dxa"/>
            <w:gridSpan w:val="2"/>
            <w:tcBorders>
              <w:top w:val="nil"/>
              <w:left w:val="nil"/>
              <w:bottom w:val="nil"/>
              <w:right w:val="nil"/>
            </w:tcBorders>
            <w:shd w:val="clear" w:color="auto" w:fill="auto"/>
            <w:vAlign w:val="center"/>
          </w:tcPr>
          <w:p w14:paraId="37204A29">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单位：万元</w:t>
            </w:r>
          </w:p>
        </w:tc>
      </w:tr>
      <w:tr w14:paraId="539511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10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17E4D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类型</w:t>
            </w:r>
          </w:p>
        </w:tc>
        <w:tc>
          <w:tcPr>
            <w:tcW w:w="130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40A6E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33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D8DC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项目单位</w:t>
            </w:r>
          </w:p>
        </w:tc>
        <w:tc>
          <w:tcPr>
            <w:tcW w:w="10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2DAB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344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8BA44A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本年拨款</w:t>
            </w:r>
          </w:p>
        </w:tc>
        <w:tc>
          <w:tcPr>
            <w:tcW w:w="32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796715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财政拨款结转结余</w:t>
            </w:r>
          </w:p>
        </w:tc>
        <w:tc>
          <w:tcPr>
            <w:tcW w:w="10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F913C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14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3EB59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r>
      <w:tr w14:paraId="518840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8" w:hRule="atLeast"/>
        </w:trPr>
        <w:tc>
          <w:tcPr>
            <w:tcW w:w="10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44E96A">
            <w:pPr>
              <w:jc w:val="center"/>
              <w:rPr>
                <w:rFonts w:hint="eastAsia" w:ascii="宋体" w:hAnsi="宋体" w:eastAsia="宋体" w:cs="宋体"/>
                <w:i w:val="0"/>
                <w:iCs w:val="0"/>
                <w:color w:val="000000"/>
                <w:sz w:val="18"/>
                <w:szCs w:val="18"/>
                <w:u w:val="none"/>
              </w:rPr>
            </w:pPr>
          </w:p>
        </w:tc>
        <w:tc>
          <w:tcPr>
            <w:tcW w:w="130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3787B8">
            <w:pPr>
              <w:jc w:val="center"/>
              <w:rPr>
                <w:rFonts w:hint="eastAsia" w:ascii="宋体" w:hAnsi="宋体" w:eastAsia="宋体" w:cs="宋体"/>
                <w:i w:val="0"/>
                <w:iCs w:val="0"/>
                <w:color w:val="000000"/>
                <w:sz w:val="18"/>
                <w:szCs w:val="18"/>
                <w:u w:val="none"/>
              </w:rPr>
            </w:pPr>
          </w:p>
        </w:tc>
        <w:tc>
          <w:tcPr>
            <w:tcW w:w="133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39939A">
            <w:pPr>
              <w:jc w:val="center"/>
              <w:rPr>
                <w:rFonts w:hint="eastAsia" w:ascii="宋体" w:hAnsi="宋体" w:eastAsia="宋体" w:cs="宋体"/>
                <w:i w:val="0"/>
                <w:iCs w:val="0"/>
                <w:color w:val="000000"/>
                <w:sz w:val="18"/>
                <w:szCs w:val="18"/>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276DFC">
            <w:pPr>
              <w:jc w:val="center"/>
              <w:rPr>
                <w:rFonts w:hint="eastAsia" w:ascii="宋体" w:hAnsi="宋体" w:eastAsia="宋体" w:cs="宋体"/>
                <w:i w:val="0"/>
                <w:iCs w:val="0"/>
                <w:color w:val="000000"/>
                <w:sz w:val="18"/>
                <w:szCs w:val="18"/>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BC2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一般公共预算</w:t>
            </w:r>
          </w:p>
        </w:tc>
        <w:tc>
          <w:tcPr>
            <w:tcW w:w="12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4B43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政府性基金预算</w:t>
            </w:r>
          </w:p>
        </w:tc>
        <w:tc>
          <w:tcPr>
            <w:tcW w:w="10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55654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国有资本经营预算</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535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一般公共预算</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31CB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政府性基金预算</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657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国有资本经营预算</w:t>
            </w:r>
          </w:p>
        </w:tc>
        <w:tc>
          <w:tcPr>
            <w:tcW w:w="10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0907B8">
            <w:pPr>
              <w:jc w:val="center"/>
              <w:rPr>
                <w:rFonts w:hint="eastAsia" w:ascii="宋体" w:hAnsi="宋体" w:eastAsia="宋体" w:cs="宋体"/>
                <w:i w:val="0"/>
                <w:iCs w:val="0"/>
                <w:color w:val="000000"/>
                <w:sz w:val="18"/>
                <w:szCs w:val="18"/>
                <w:u w:val="none"/>
              </w:rPr>
            </w:pPr>
          </w:p>
        </w:tc>
        <w:tc>
          <w:tcPr>
            <w:tcW w:w="114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59A16C">
            <w:pPr>
              <w:jc w:val="center"/>
              <w:rPr>
                <w:rFonts w:hint="eastAsia" w:ascii="宋体" w:hAnsi="宋体" w:eastAsia="宋体" w:cs="宋体"/>
                <w:i w:val="0"/>
                <w:iCs w:val="0"/>
                <w:color w:val="000000"/>
                <w:sz w:val="18"/>
                <w:szCs w:val="18"/>
                <w:u w:val="none"/>
              </w:rPr>
            </w:pPr>
          </w:p>
        </w:tc>
      </w:tr>
      <w:tr w14:paraId="7AB43B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51E1C">
            <w:pPr>
              <w:rPr>
                <w:rFonts w:hint="eastAsia" w:ascii="宋体" w:hAnsi="宋体" w:eastAsia="宋体" w:cs="宋体"/>
                <w:i w:val="0"/>
                <w:iCs w:val="0"/>
                <w:color w:val="000000"/>
                <w:sz w:val="18"/>
                <w:szCs w:val="18"/>
                <w:u w:val="none"/>
              </w:rPr>
            </w:pPr>
          </w:p>
        </w:tc>
        <w:tc>
          <w:tcPr>
            <w:tcW w:w="13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6B4435">
            <w:pPr>
              <w:rPr>
                <w:rFonts w:hint="eastAsia" w:ascii="宋体" w:hAnsi="宋体" w:eastAsia="宋体" w:cs="宋体"/>
                <w:i w:val="0"/>
                <w:iCs w:val="0"/>
                <w:color w:val="000000"/>
                <w:sz w:val="18"/>
                <w:szCs w:val="18"/>
                <w:u w:val="none"/>
              </w:rPr>
            </w:pPr>
          </w:p>
        </w:tc>
        <w:tc>
          <w:tcPr>
            <w:tcW w:w="13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09F435">
            <w:pPr>
              <w:rPr>
                <w:rFonts w:hint="eastAsia" w:ascii="宋体" w:hAnsi="宋体" w:eastAsia="宋体" w:cs="宋体"/>
                <w:i w:val="0"/>
                <w:iCs w:val="0"/>
                <w:color w:val="000000"/>
                <w:sz w:val="18"/>
                <w:szCs w:val="18"/>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76AC3">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112.60</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C2EE9">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112.60</w:t>
            </w:r>
          </w:p>
        </w:tc>
        <w:tc>
          <w:tcPr>
            <w:tcW w:w="12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3B3EB7">
            <w:pPr>
              <w:jc w:val="right"/>
              <w:rPr>
                <w:rFonts w:hint="eastAsia" w:ascii="宋体" w:hAnsi="宋体" w:eastAsia="宋体" w:cs="宋体"/>
                <w:i w:val="0"/>
                <w:iCs w:val="0"/>
                <w:color w:val="000000"/>
                <w:sz w:val="18"/>
                <w:szCs w:val="18"/>
                <w:u w:val="none"/>
              </w:rPr>
            </w:pPr>
          </w:p>
        </w:tc>
        <w:tc>
          <w:tcPr>
            <w:tcW w:w="10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8EC85F">
            <w:pPr>
              <w:jc w:val="right"/>
              <w:rPr>
                <w:rFonts w:hint="eastAsia" w:ascii="宋体" w:hAnsi="宋体" w:eastAsia="宋体" w:cs="宋体"/>
                <w:i w:val="0"/>
                <w:iCs w:val="0"/>
                <w:color w:val="000000"/>
                <w:sz w:val="18"/>
                <w:szCs w:val="18"/>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63F8A">
            <w:pPr>
              <w:jc w:val="right"/>
              <w:rPr>
                <w:rFonts w:hint="eastAsia" w:ascii="宋体" w:hAnsi="宋体" w:eastAsia="宋体" w:cs="宋体"/>
                <w:i w:val="0"/>
                <w:iCs w:val="0"/>
                <w:color w:val="000000"/>
                <w:sz w:val="18"/>
                <w:szCs w:val="18"/>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00946">
            <w:pPr>
              <w:jc w:val="right"/>
              <w:rPr>
                <w:rFonts w:hint="eastAsia" w:ascii="宋体" w:hAnsi="宋体" w:eastAsia="宋体" w:cs="宋体"/>
                <w:i w:val="0"/>
                <w:iCs w:val="0"/>
                <w:color w:val="000000"/>
                <w:sz w:val="18"/>
                <w:szCs w:val="18"/>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777CF">
            <w:pPr>
              <w:jc w:val="right"/>
              <w:rPr>
                <w:rFonts w:hint="eastAsia" w:ascii="宋体" w:hAnsi="宋体" w:eastAsia="宋体" w:cs="宋体"/>
                <w:i w:val="0"/>
                <w:iCs w:val="0"/>
                <w:color w:val="000000"/>
                <w:sz w:val="18"/>
                <w:szCs w:val="18"/>
                <w:u w:val="none"/>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7D252">
            <w:pPr>
              <w:jc w:val="right"/>
              <w:rPr>
                <w:rFonts w:hint="eastAsia" w:ascii="宋体" w:hAnsi="宋体" w:eastAsia="宋体" w:cs="宋体"/>
                <w:i w:val="0"/>
                <w:iCs w:val="0"/>
                <w:color w:val="000000"/>
                <w:sz w:val="18"/>
                <w:szCs w:val="18"/>
                <w:u w:val="none"/>
              </w:rPr>
            </w:pP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B9858B">
            <w:pPr>
              <w:jc w:val="right"/>
              <w:rPr>
                <w:rFonts w:hint="eastAsia" w:ascii="宋体" w:hAnsi="宋体" w:eastAsia="宋体" w:cs="宋体"/>
                <w:i w:val="0"/>
                <w:iCs w:val="0"/>
                <w:color w:val="000000"/>
                <w:sz w:val="18"/>
                <w:szCs w:val="18"/>
                <w:u w:val="none"/>
              </w:rPr>
            </w:pPr>
          </w:p>
        </w:tc>
      </w:tr>
      <w:tr w14:paraId="3AB8A4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4" w:hRule="atLeast"/>
        </w:trPr>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165F0">
            <w:pPr>
              <w:rPr>
                <w:rFonts w:hint="eastAsia" w:ascii="宋体" w:hAnsi="宋体" w:eastAsia="宋体" w:cs="宋体"/>
                <w:i w:val="0"/>
                <w:iCs w:val="0"/>
                <w:color w:val="000000"/>
                <w:sz w:val="18"/>
                <w:szCs w:val="18"/>
                <w:u w:val="none"/>
              </w:rPr>
            </w:pPr>
          </w:p>
        </w:tc>
        <w:tc>
          <w:tcPr>
            <w:tcW w:w="13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C119A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406</w:t>
            </w:r>
          </w:p>
        </w:tc>
        <w:tc>
          <w:tcPr>
            <w:tcW w:w="13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ADA8C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安阳市龙安区田村街道办事处</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4A4B7">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112.60</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06622">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112.60</w:t>
            </w:r>
          </w:p>
        </w:tc>
        <w:tc>
          <w:tcPr>
            <w:tcW w:w="12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FD46B9">
            <w:pPr>
              <w:jc w:val="right"/>
              <w:rPr>
                <w:rFonts w:hint="eastAsia" w:ascii="宋体" w:hAnsi="宋体" w:eastAsia="宋体" w:cs="宋体"/>
                <w:i w:val="0"/>
                <w:iCs w:val="0"/>
                <w:color w:val="000000"/>
                <w:sz w:val="18"/>
                <w:szCs w:val="18"/>
                <w:u w:val="none"/>
              </w:rPr>
            </w:pPr>
          </w:p>
        </w:tc>
        <w:tc>
          <w:tcPr>
            <w:tcW w:w="10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F3874A">
            <w:pPr>
              <w:jc w:val="right"/>
              <w:rPr>
                <w:rFonts w:hint="eastAsia" w:ascii="宋体" w:hAnsi="宋体" w:eastAsia="宋体" w:cs="宋体"/>
                <w:i w:val="0"/>
                <w:iCs w:val="0"/>
                <w:color w:val="000000"/>
                <w:sz w:val="18"/>
                <w:szCs w:val="18"/>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26790">
            <w:pPr>
              <w:jc w:val="right"/>
              <w:rPr>
                <w:rFonts w:hint="eastAsia" w:ascii="宋体" w:hAnsi="宋体" w:eastAsia="宋体" w:cs="宋体"/>
                <w:i w:val="0"/>
                <w:iCs w:val="0"/>
                <w:color w:val="000000"/>
                <w:sz w:val="18"/>
                <w:szCs w:val="18"/>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128DE">
            <w:pPr>
              <w:jc w:val="right"/>
              <w:rPr>
                <w:rFonts w:hint="eastAsia" w:ascii="宋体" w:hAnsi="宋体" w:eastAsia="宋体" w:cs="宋体"/>
                <w:i w:val="0"/>
                <w:iCs w:val="0"/>
                <w:color w:val="000000"/>
                <w:sz w:val="18"/>
                <w:szCs w:val="18"/>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E582A">
            <w:pPr>
              <w:jc w:val="right"/>
              <w:rPr>
                <w:rFonts w:hint="eastAsia" w:ascii="宋体" w:hAnsi="宋体" w:eastAsia="宋体" w:cs="宋体"/>
                <w:i w:val="0"/>
                <w:iCs w:val="0"/>
                <w:color w:val="000000"/>
                <w:sz w:val="18"/>
                <w:szCs w:val="18"/>
                <w:u w:val="none"/>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B25EC">
            <w:pPr>
              <w:jc w:val="right"/>
              <w:rPr>
                <w:rFonts w:hint="eastAsia" w:ascii="宋体" w:hAnsi="宋体" w:eastAsia="宋体" w:cs="宋体"/>
                <w:i w:val="0"/>
                <w:iCs w:val="0"/>
                <w:color w:val="000000"/>
                <w:sz w:val="18"/>
                <w:szCs w:val="18"/>
                <w:u w:val="none"/>
              </w:rPr>
            </w:pP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842AC6">
            <w:pPr>
              <w:jc w:val="right"/>
              <w:rPr>
                <w:rFonts w:hint="eastAsia" w:ascii="宋体" w:hAnsi="宋体" w:eastAsia="宋体" w:cs="宋体"/>
                <w:i w:val="0"/>
                <w:iCs w:val="0"/>
                <w:color w:val="000000"/>
                <w:sz w:val="18"/>
                <w:szCs w:val="18"/>
                <w:u w:val="none"/>
              </w:rPr>
            </w:pPr>
          </w:p>
        </w:tc>
      </w:tr>
      <w:tr w14:paraId="6B4FC0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4" w:hRule="atLeast"/>
        </w:trPr>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10C8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其他运转类</w:t>
            </w:r>
          </w:p>
        </w:tc>
        <w:tc>
          <w:tcPr>
            <w:tcW w:w="13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B4DAC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2023年AK替代设备购置经费</w:t>
            </w:r>
          </w:p>
        </w:tc>
        <w:tc>
          <w:tcPr>
            <w:tcW w:w="13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D131B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安阳市龙安区田村街道办事处</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A436E">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5.95</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E6D8A">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5.95</w:t>
            </w:r>
          </w:p>
        </w:tc>
        <w:tc>
          <w:tcPr>
            <w:tcW w:w="12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BD14D4">
            <w:pPr>
              <w:jc w:val="right"/>
              <w:rPr>
                <w:rFonts w:hint="eastAsia" w:ascii="宋体" w:hAnsi="宋体" w:eastAsia="宋体" w:cs="宋体"/>
                <w:i w:val="0"/>
                <w:iCs w:val="0"/>
                <w:color w:val="000000"/>
                <w:sz w:val="18"/>
                <w:szCs w:val="18"/>
                <w:u w:val="none"/>
              </w:rPr>
            </w:pPr>
          </w:p>
        </w:tc>
        <w:tc>
          <w:tcPr>
            <w:tcW w:w="10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EE8F26">
            <w:pPr>
              <w:jc w:val="right"/>
              <w:rPr>
                <w:rFonts w:hint="eastAsia" w:ascii="宋体" w:hAnsi="宋体" w:eastAsia="宋体" w:cs="宋体"/>
                <w:i w:val="0"/>
                <w:iCs w:val="0"/>
                <w:color w:val="000000"/>
                <w:sz w:val="18"/>
                <w:szCs w:val="18"/>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893A6">
            <w:pPr>
              <w:jc w:val="right"/>
              <w:rPr>
                <w:rFonts w:hint="eastAsia" w:ascii="宋体" w:hAnsi="宋体" w:eastAsia="宋体" w:cs="宋体"/>
                <w:i w:val="0"/>
                <w:iCs w:val="0"/>
                <w:color w:val="000000"/>
                <w:sz w:val="18"/>
                <w:szCs w:val="18"/>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0868B">
            <w:pPr>
              <w:jc w:val="right"/>
              <w:rPr>
                <w:rFonts w:hint="eastAsia" w:ascii="宋体" w:hAnsi="宋体" w:eastAsia="宋体" w:cs="宋体"/>
                <w:i w:val="0"/>
                <w:iCs w:val="0"/>
                <w:color w:val="000000"/>
                <w:sz w:val="18"/>
                <w:szCs w:val="18"/>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88A9D">
            <w:pPr>
              <w:jc w:val="right"/>
              <w:rPr>
                <w:rFonts w:hint="eastAsia" w:ascii="宋体" w:hAnsi="宋体" w:eastAsia="宋体" w:cs="宋体"/>
                <w:i w:val="0"/>
                <w:iCs w:val="0"/>
                <w:color w:val="000000"/>
                <w:sz w:val="18"/>
                <w:szCs w:val="18"/>
                <w:u w:val="none"/>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2BDB1">
            <w:pPr>
              <w:jc w:val="right"/>
              <w:rPr>
                <w:rFonts w:hint="eastAsia" w:ascii="宋体" w:hAnsi="宋体" w:eastAsia="宋体" w:cs="宋体"/>
                <w:i w:val="0"/>
                <w:iCs w:val="0"/>
                <w:color w:val="000000"/>
                <w:sz w:val="18"/>
                <w:szCs w:val="18"/>
                <w:u w:val="none"/>
              </w:rPr>
            </w:pP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CCE42B">
            <w:pPr>
              <w:jc w:val="right"/>
              <w:rPr>
                <w:rFonts w:hint="eastAsia" w:ascii="宋体" w:hAnsi="宋体" w:eastAsia="宋体" w:cs="宋体"/>
                <w:i w:val="0"/>
                <w:iCs w:val="0"/>
                <w:color w:val="000000"/>
                <w:sz w:val="18"/>
                <w:szCs w:val="18"/>
                <w:u w:val="none"/>
              </w:rPr>
            </w:pPr>
          </w:p>
        </w:tc>
      </w:tr>
      <w:tr w14:paraId="43455F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4" w:hRule="atLeast"/>
        </w:trPr>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FDE2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其他运转类</w:t>
            </w:r>
          </w:p>
        </w:tc>
        <w:tc>
          <w:tcPr>
            <w:tcW w:w="13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47175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2022年结转资金</w:t>
            </w:r>
          </w:p>
        </w:tc>
        <w:tc>
          <w:tcPr>
            <w:tcW w:w="13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1110D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安阳市龙安区田村街道办事处</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7C400">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19.52</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6414C">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19.52</w:t>
            </w:r>
          </w:p>
        </w:tc>
        <w:tc>
          <w:tcPr>
            <w:tcW w:w="12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0C4DC4">
            <w:pPr>
              <w:jc w:val="right"/>
              <w:rPr>
                <w:rFonts w:hint="eastAsia" w:ascii="宋体" w:hAnsi="宋体" w:eastAsia="宋体" w:cs="宋体"/>
                <w:i w:val="0"/>
                <w:iCs w:val="0"/>
                <w:color w:val="000000"/>
                <w:sz w:val="18"/>
                <w:szCs w:val="18"/>
                <w:u w:val="none"/>
              </w:rPr>
            </w:pPr>
          </w:p>
        </w:tc>
        <w:tc>
          <w:tcPr>
            <w:tcW w:w="10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792152">
            <w:pPr>
              <w:jc w:val="right"/>
              <w:rPr>
                <w:rFonts w:hint="eastAsia" w:ascii="宋体" w:hAnsi="宋体" w:eastAsia="宋体" w:cs="宋体"/>
                <w:i w:val="0"/>
                <w:iCs w:val="0"/>
                <w:color w:val="000000"/>
                <w:sz w:val="18"/>
                <w:szCs w:val="18"/>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E9087">
            <w:pPr>
              <w:jc w:val="right"/>
              <w:rPr>
                <w:rFonts w:hint="eastAsia" w:ascii="宋体" w:hAnsi="宋体" w:eastAsia="宋体" w:cs="宋体"/>
                <w:i w:val="0"/>
                <w:iCs w:val="0"/>
                <w:color w:val="000000"/>
                <w:sz w:val="18"/>
                <w:szCs w:val="18"/>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CB297">
            <w:pPr>
              <w:jc w:val="right"/>
              <w:rPr>
                <w:rFonts w:hint="eastAsia" w:ascii="宋体" w:hAnsi="宋体" w:eastAsia="宋体" w:cs="宋体"/>
                <w:i w:val="0"/>
                <w:iCs w:val="0"/>
                <w:color w:val="000000"/>
                <w:sz w:val="18"/>
                <w:szCs w:val="18"/>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1E01B">
            <w:pPr>
              <w:jc w:val="right"/>
              <w:rPr>
                <w:rFonts w:hint="eastAsia" w:ascii="宋体" w:hAnsi="宋体" w:eastAsia="宋体" w:cs="宋体"/>
                <w:i w:val="0"/>
                <w:iCs w:val="0"/>
                <w:color w:val="000000"/>
                <w:sz w:val="18"/>
                <w:szCs w:val="18"/>
                <w:u w:val="none"/>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9A60C">
            <w:pPr>
              <w:jc w:val="right"/>
              <w:rPr>
                <w:rFonts w:hint="eastAsia" w:ascii="宋体" w:hAnsi="宋体" w:eastAsia="宋体" w:cs="宋体"/>
                <w:i w:val="0"/>
                <w:iCs w:val="0"/>
                <w:color w:val="000000"/>
                <w:sz w:val="18"/>
                <w:szCs w:val="18"/>
                <w:u w:val="none"/>
              </w:rPr>
            </w:pP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07DB58">
            <w:pPr>
              <w:jc w:val="right"/>
              <w:rPr>
                <w:rFonts w:hint="eastAsia" w:ascii="宋体" w:hAnsi="宋体" w:eastAsia="宋体" w:cs="宋体"/>
                <w:i w:val="0"/>
                <w:iCs w:val="0"/>
                <w:color w:val="000000"/>
                <w:sz w:val="18"/>
                <w:szCs w:val="18"/>
                <w:u w:val="none"/>
              </w:rPr>
            </w:pPr>
          </w:p>
        </w:tc>
      </w:tr>
      <w:tr w14:paraId="3D5243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4" w:hRule="atLeast"/>
        </w:trPr>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3A80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其他运转类</w:t>
            </w:r>
          </w:p>
        </w:tc>
        <w:tc>
          <w:tcPr>
            <w:tcW w:w="13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18E05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2023年政协委员活动工作经费</w:t>
            </w:r>
          </w:p>
        </w:tc>
        <w:tc>
          <w:tcPr>
            <w:tcW w:w="13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18121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安阳市龙安区田村街道办事处</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79073">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842FE">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w:t>
            </w:r>
          </w:p>
        </w:tc>
        <w:tc>
          <w:tcPr>
            <w:tcW w:w="12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FA7430">
            <w:pPr>
              <w:jc w:val="right"/>
              <w:rPr>
                <w:rFonts w:hint="eastAsia" w:ascii="宋体" w:hAnsi="宋体" w:eastAsia="宋体" w:cs="宋体"/>
                <w:i w:val="0"/>
                <w:iCs w:val="0"/>
                <w:color w:val="000000"/>
                <w:sz w:val="18"/>
                <w:szCs w:val="18"/>
                <w:u w:val="none"/>
              </w:rPr>
            </w:pPr>
          </w:p>
        </w:tc>
        <w:tc>
          <w:tcPr>
            <w:tcW w:w="10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004D53">
            <w:pPr>
              <w:jc w:val="right"/>
              <w:rPr>
                <w:rFonts w:hint="eastAsia" w:ascii="宋体" w:hAnsi="宋体" w:eastAsia="宋体" w:cs="宋体"/>
                <w:i w:val="0"/>
                <w:iCs w:val="0"/>
                <w:color w:val="000000"/>
                <w:sz w:val="18"/>
                <w:szCs w:val="18"/>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9B4D1">
            <w:pPr>
              <w:jc w:val="right"/>
              <w:rPr>
                <w:rFonts w:hint="eastAsia" w:ascii="宋体" w:hAnsi="宋体" w:eastAsia="宋体" w:cs="宋体"/>
                <w:i w:val="0"/>
                <w:iCs w:val="0"/>
                <w:color w:val="000000"/>
                <w:sz w:val="18"/>
                <w:szCs w:val="18"/>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6863C">
            <w:pPr>
              <w:jc w:val="right"/>
              <w:rPr>
                <w:rFonts w:hint="eastAsia" w:ascii="宋体" w:hAnsi="宋体" w:eastAsia="宋体" w:cs="宋体"/>
                <w:i w:val="0"/>
                <w:iCs w:val="0"/>
                <w:color w:val="000000"/>
                <w:sz w:val="18"/>
                <w:szCs w:val="18"/>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4F10E">
            <w:pPr>
              <w:jc w:val="right"/>
              <w:rPr>
                <w:rFonts w:hint="eastAsia" w:ascii="宋体" w:hAnsi="宋体" w:eastAsia="宋体" w:cs="宋体"/>
                <w:i w:val="0"/>
                <w:iCs w:val="0"/>
                <w:color w:val="000000"/>
                <w:sz w:val="18"/>
                <w:szCs w:val="18"/>
                <w:u w:val="none"/>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E848E">
            <w:pPr>
              <w:jc w:val="right"/>
              <w:rPr>
                <w:rFonts w:hint="eastAsia" w:ascii="宋体" w:hAnsi="宋体" w:eastAsia="宋体" w:cs="宋体"/>
                <w:i w:val="0"/>
                <w:iCs w:val="0"/>
                <w:color w:val="000000"/>
                <w:sz w:val="18"/>
                <w:szCs w:val="18"/>
                <w:u w:val="none"/>
              </w:rPr>
            </w:pP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1DA854">
            <w:pPr>
              <w:jc w:val="right"/>
              <w:rPr>
                <w:rFonts w:hint="eastAsia" w:ascii="宋体" w:hAnsi="宋体" w:eastAsia="宋体" w:cs="宋体"/>
                <w:i w:val="0"/>
                <w:iCs w:val="0"/>
                <w:color w:val="000000"/>
                <w:sz w:val="18"/>
                <w:szCs w:val="18"/>
                <w:u w:val="none"/>
              </w:rPr>
            </w:pPr>
          </w:p>
        </w:tc>
      </w:tr>
      <w:tr w14:paraId="6265C1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4" w:hRule="atLeast"/>
        </w:trPr>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8CBD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特定目标类</w:t>
            </w:r>
          </w:p>
        </w:tc>
        <w:tc>
          <w:tcPr>
            <w:tcW w:w="13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F662B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2023年度村级经费</w:t>
            </w:r>
          </w:p>
        </w:tc>
        <w:tc>
          <w:tcPr>
            <w:tcW w:w="13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897CB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安阳市龙安区田村街道办事处</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59F98">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18.50</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FD52A">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18.50</w:t>
            </w:r>
          </w:p>
        </w:tc>
        <w:tc>
          <w:tcPr>
            <w:tcW w:w="12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C8859D">
            <w:pPr>
              <w:jc w:val="right"/>
              <w:rPr>
                <w:rFonts w:hint="eastAsia" w:ascii="宋体" w:hAnsi="宋体" w:eastAsia="宋体" w:cs="宋体"/>
                <w:i w:val="0"/>
                <w:iCs w:val="0"/>
                <w:color w:val="000000"/>
                <w:sz w:val="18"/>
                <w:szCs w:val="18"/>
                <w:u w:val="none"/>
              </w:rPr>
            </w:pPr>
          </w:p>
        </w:tc>
        <w:tc>
          <w:tcPr>
            <w:tcW w:w="10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D4539E">
            <w:pPr>
              <w:jc w:val="right"/>
              <w:rPr>
                <w:rFonts w:hint="eastAsia" w:ascii="宋体" w:hAnsi="宋体" w:eastAsia="宋体" w:cs="宋体"/>
                <w:i w:val="0"/>
                <w:iCs w:val="0"/>
                <w:color w:val="000000"/>
                <w:sz w:val="18"/>
                <w:szCs w:val="18"/>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7FA17">
            <w:pPr>
              <w:jc w:val="right"/>
              <w:rPr>
                <w:rFonts w:hint="eastAsia" w:ascii="宋体" w:hAnsi="宋体" w:eastAsia="宋体" w:cs="宋体"/>
                <w:i w:val="0"/>
                <w:iCs w:val="0"/>
                <w:color w:val="000000"/>
                <w:sz w:val="18"/>
                <w:szCs w:val="18"/>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44F91">
            <w:pPr>
              <w:jc w:val="right"/>
              <w:rPr>
                <w:rFonts w:hint="eastAsia" w:ascii="宋体" w:hAnsi="宋体" w:eastAsia="宋体" w:cs="宋体"/>
                <w:i w:val="0"/>
                <w:iCs w:val="0"/>
                <w:color w:val="000000"/>
                <w:sz w:val="18"/>
                <w:szCs w:val="18"/>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F7ECF">
            <w:pPr>
              <w:jc w:val="right"/>
              <w:rPr>
                <w:rFonts w:hint="eastAsia" w:ascii="宋体" w:hAnsi="宋体" w:eastAsia="宋体" w:cs="宋体"/>
                <w:i w:val="0"/>
                <w:iCs w:val="0"/>
                <w:color w:val="000000"/>
                <w:sz w:val="18"/>
                <w:szCs w:val="18"/>
                <w:u w:val="none"/>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1FCD4">
            <w:pPr>
              <w:jc w:val="right"/>
              <w:rPr>
                <w:rFonts w:hint="eastAsia" w:ascii="宋体" w:hAnsi="宋体" w:eastAsia="宋体" w:cs="宋体"/>
                <w:i w:val="0"/>
                <w:iCs w:val="0"/>
                <w:color w:val="000000"/>
                <w:sz w:val="18"/>
                <w:szCs w:val="18"/>
                <w:u w:val="none"/>
              </w:rPr>
            </w:pP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12BAAC">
            <w:pPr>
              <w:jc w:val="right"/>
              <w:rPr>
                <w:rFonts w:hint="eastAsia" w:ascii="宋体" w:hAnsi="宋体" w:eastAsia="宋体" w:cs="宋体"/>
                <w:i w:val="0"/>
                <w:iCs w:val="0"/>
                <w:color w:val="000000"/>
                <w:sz w:val="18"/>
                <w:szCs w:val="18"/>
                <w:u w:val="none"/>
              </w:rPr>
            </w:pPr>
          </w:p>
        </w:tc>
      </w:tr>
      <w:tr w14:paraId="04C895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3" w:hRule="atLeast"/>
        </w:trPr>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3C62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其他运转类</w:t>
            </w:r>
          </w:p>
        </w:tc>
        <w:tc>
          <w:tcPr>
            <w:tcW w:w="13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76F4A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2023年村级经费对个人补贴</w:t>
            </w:r>
          </w:p>
        </w:tc>
        <w:tc>
          <w:tcPr>
            <w:tcW w:w="13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D9368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安阳市龙安区田村街道办事处</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EE156">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66.63</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7A707">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66.63</w:t>
            </w:r>
          </w:p>
        </w:tc>
        <w:tc>
          <w:tcPr>
            <w:tcW w:w="12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9933D8">
            <w:pPr>
              <w:jc w:val="right"/>
              <w:rPr>
                <w:rFonts w:hint="eastAsia" w:ascii="宋体" w:hAnsi="宋体" w:eastAsia="宋体" w:cs="宋体"/>
                <w:i w:val="0"/>
                <w:iCs w:val="0"/>
                <w:color w:val="000000"/>
                <w:sz w:val="18"/>
                <w:szCs w:val="18"/>
                <w:u w:val="none"/>
              </w:rPr>
            </w:pPr>
          </w:p>
        </w:tc>
        <w:tc>
          <w:tcPr>
            <w:tcW w:w="10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B3D03A">
            <w:pPr>
              <w:jc w:val="right"/>
              <w:rPr>
                <w:rFonts w:hint="eastAsia" w:ascii="宋体" w:hAnsi="宋体" w:eastAsia="宋体" w:cs="宋体"/>
                <w:i w:val="0"/>
                <w:iCs w:val="0"/>
                <w:color w:val="000000"/>
                <w:sz w:val="18"/>
                <w:szCs w:val="18"/>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609A0">
            <w:pPr>
              <w:jc w:val="right"/>
              <w:rPr>
                <w:rFonts w:hint="eastAsia" w:ascii="宋体" w:hAnsi="宋体" w:eastAsia="宋体" w:cs="宋体"/>
                <w:i w:val="0"/>
                <w:iCs w:val="0"/>
                <w:color w:val="000000"/>
                <w:sz w:val="18"/>
                <w:szCs w:val="18"/>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4F4DC">
            <w:pPr>
              <w:jc w:val="right"/>
              <w:rPr>
                <w:rFonts w:hint="eastAsia" w:ascii="宋体" w:hAnsi="宋体" w:eastAsia="宋体" w:cs="宋体"/>
                <w:i w:val="0"/>
                <w:iCs w:val="0"/>
                <w:color w:val="000000"/>
                <w:sz w:val="18"/>
                <w:szCs w:val="18"/>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6E954">
            <w:pPr>
              <w:jc w:val="right"/>
              <w:rPr>
                <w:rFonts w:hint="eastAsia" w:ascii="宋体" w:hAnsi="宋体" w:eastAsia="宋体" w:cs="宋体"/>
                <w:i w:val="0"/>
                <w:iCs w:val="0"/>
                <w:color w:val="000000"/>
                <w:sz w:val="18"/>
                <w:szCs w:val="18"/>
                <w:u w:val="none"/>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895BF">
            <w:pPr>
              <w:jc w:val="right"/>
              <w:rPr>
                <w:rFonts w:hint="eastAsia" w:ascii="宋体" w:hAnsi="宋体" w:eastAsia="宋体" w:cs="宋体"/>
                <w:i w:val="0"/>
                <w:iCs w:val="0"/>
                <w:color w:val="000000"/>
                <w:sz w:val="18"/>
                <w:szCs w:val="18"/>
                <w:u w:val="none"/>
              </w:rPr>
            </w:pP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D9A24C">
            <w:pPr>
              <w:jc w:val="right"/>
              <w:rPr>
                <w:rFonts w:hint="eastAsia" w:ascii="宋体" w:hAnsi="宋体" w:eastAsia="宋体" w:cs="宋体"/>
                <w:i w:val="0"/>
                <w:iCs w:val="0"/>
                <w:color w:val="000000"/>
                <w:sz w:val="18"/>
                <w:szCs w:val="18"/>
                <w:u w:val="none"/>
              </w:rPr>
            </w:pPr>
          </w:p>
        </w:tc>
      </w:tr>
      <w:tr w14:paraId="327B62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40" w:type="dxa"/>
          <w:trHeight w:val="251" w:hRule="atLeast"/>
        </w:trPr>
        <w:tc>
          <w:tcPr>
            <w:tcW w:w="13320" w:type="dxa"/>
            <w:gridSpan w:val="16"/>
            <w:tcBorders>
              <w:top w:val="nil"/>
              <w:left w:val="nil"/>
              <w:bottom w:val="nil"/>
              <w:right w:val="nil"/>
            </w:tcBorders>
            <w:shd w:val="clear" w:color="auto" w:fill="auto"/>
            <w:vAlign w:val="center"/>
          </w:tcPr>
          <w:p w14:paraId="083E505F">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预算11表</w:t>
            </w:r>
          </w:p>
        </w:tc>
      </w:tr>
      <w:tr w14:paraId="36F9F5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40" w:type="dxa"/>
          <w:trHeight w:val="90" w:hRule="atLeast"/>
        </w:trPr>
        <w:tc>
          <w:tcPr>
            <w:tcW w:w="13320" w:type="dxa"/>
            <w:gridSpan w:val="16"/>
            <w:tcBorders>
              <w:top w:val="nil"/>
              <w:left w:val="nil"/>
              <w:bottom w:val="nil"/>
              <w:right w:val="nil"/>
            </w:tcBorders>
            <w:shd w:val="clear" w:color="auto" w:fill="auto"/>
            <w:vAlign w:val="center"/>
          </w:tcPr>
          <w:p w14:paraId="4038894F">
            <w:pPr>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bidi="ar"/>
              </w:rPr>
              <w:t>部门（单位）整体绩效目标表</w:t>
            </w:r>
          </w:p>
        </w:tc>
      </w:tr>
      <w:tr w14:paraId="7BBAD8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40" w:type="dxa"/>
          <w:trHeight w:val="391" w:hRule="atLeast"/>
        </w:trPr>
        <w:tc>
          <w:tcPr>
            <w:tcW w:w="13320" w:type="dxa"/>
            <w:gridSpan w:val="16"/>
            <w:tcBorders>
              <w:top w:val="nil"/>
              <w:left w:val="nil"/>
              <w:bottom w:val="nil"/>
              <w:right w:val="nil"/>
            </w:tcBorders>
            <w:shd w:val="clear" w:color="auto" w:fill="auto"/>
            <w:vAlign w:val="center"/>
          </w:tcPr>
          <w:p w14:paraId="1FE62290">
            <w:pPr>
              <w:keepNext w:val="0"/>
              <w:keepLines w:val="0"/>
              <w:widowControl/>
              <w:suppressLineNumbers w:val="0"/>
              <w:jc w:val="center"/>
              <w:textAlignment w:val="center"/>
              <w:rPr>
                <w:rFonts w:ascii="宋体" w:hAnsi="宋体" w:eastAsia="宋体" w:cs="宋体"/>
                <w:b/>
                <w:bCs/>
                <w:i w:val="0"/>
                <w:iCs w:val="0"/>
                <w:color w:val="000000"/>
                <w:sz w:val="24"/>
                <w:szCs w:val="24"/>
                <w:u w:val="none"/>
              </w:rPr>
            </w:pPr>
            <w:r>
              <w:rPr>
                <w:rFonts w:ascii="宋体" w:hAnsi="宋体" w:eastAsia="宋体" w:cs="宋体"/>
                <w:b/>
                <w:bCs/>
                <w:i w:val="0"/>
                <w:iCs w:val="0"/>
                <w:color w:val="000000"/>
                <w:kern w:val="0"/>
                <w:sz w:val="24"/>
                <w:szCs w:val="24"/>
                <w:u w:val="none"/>
                <w:lang w:val="en-US" w:eastAsia="zh-CN" w:bidi="ar"/>
              </w:rPr>
              <w:t>（2023年度）</w:t>
            </w:r>
          </w:p>
        </w:tc>
      </w:tr>
      <w:tr w14:paraId="2195DE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40" w:type="dxa"/>
          <w:trHeight w:val="404" w:hRule="atLeast"/>
        </w:trPr>
        <w:tc>
          <w:tcPr>
            <w:tcW w:w="356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00562B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部门（单位）名称  </w:t>
            </w:r>
          </w:p>
        </w:tc>
        <w:tc>
          <w:tcPr>
            <w:tcW w:w="9756"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059E154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安阳市龙安区田村街道办事处</w:t>
            </w:r>
          </w:p>
        </w:tc>
      </w:tr>
      <w:tr w14:paraId="4A5B19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40" w:type="dxa"/>
          <w:trHeight w:val="995" w:hRule="atLeast"/>
        </w:trPr>
        <w:tc>
          <w:tcPr>
            <w:tcW w:w="1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51706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年度履职目标</w:t>
            </w:r>
          </w:p>
        </w:tc>
        <w:tc>
          <w:tcPr>
            <w:tcW w:w="11601"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6093512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认真学习贯彻落实二十大和习近平总书记讲话精神，牢记使命，勇挑重担，围绕区委区政府中心工作，以实施乡村振兴战略为抓手，按照生态宜居、乡风文明、治理有效、生活富裕的要求，抓重点，提质量，增功能，强基础，拉高标杆，自我加压，全力推进田村经济社会迈上高质量发展轨道，辖区群众的幸福感、获得感、满意度得到大幅提升。</w:t>
            </w:r>
          </w:p>
        </w:tc>
      </w:tr>
      <w:tr w14:paraId="77B7F9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40" w:type="dxa"/>
          <w:trHeight w:val="404" w:hRule="atLeast"/>
        </w:trPr>
        <w:tc>
          <w:tcPr>
            <w:tcW w:w="17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357BC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年度主要任务</w:t>
            </w:r>
          </w:p>
        </w:tc>
        <w:tc>
          <w:tcPr>
            <w:tcW w:w="464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5EAC8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任务名称</w:t>
            </w:r>
          </w:p>
        </w:tc>
        <w:tc>
          <w:tcPr>
            <w:tcW w:w="695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EE221E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主要内容</w:t>
            </w:r>
          </w:p>
        </w:tc>
      </w:tr>
      <w:tr w14:paraId="55B59E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40" w:type="dxa"/>
          <w:trHeight w:val="621" w:hRule="atLeast"/>
        </w:trPr>
        <w:tc>
          <w:tcPr>
            <w:tcW w:w="17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9548C0">
            <w:pPr>
              <w:jc w:val="center"/>
              <w:rPr>
                <w:rFonts w:hint="eastAsia" w:ascii="宋体" w:hAnsi="宋体" w:eastAsia="宋体" w:cs="宋体"/>
                <w:i w:val="0"/>
                <w:iCs w:val="0"/>
                <w:color w:val="000000"/>
                <w:sz w:val="18"/>
                <w:szCs w:val="18"/>
                <w:u w:val="none"/>
              </w:rPr>
            </w:pPr>
          </w:p>
        </w:tc>
        <w:tc>
          <w:tcPr>
            <w:tcW w:w="464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F125C6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强化组织保障，提升党建工作水平</w:t>
            </w:r>
          </w:p>
        </w:tc>
        <w:tc>
          <w:tcPr>
            <w:tcW w:w="695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FC0785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增强党员干部意识，敢担当讲奉献，扎实推进“五星”支部创建工作，开展从严治党，加强警示教育，以案促改活动。</w:t>
            </w:r>
          </w:p>
        </w:tc>
      </w:tr>
      <w:tr w14:paraId="08AB1E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40" w:type="dxa"/>
          <w:trHeight w:val="985" w:hRule="atLeast"/>
        </w:trPr>
        <w:tc>
          <w:tcPr>
            <w:tcW w:w="17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C8DC35">
            <w:pPr>
              <w:jc w:val="center"/>
              <w:rPr>
                <w:rFonts w:hint="eastAsia" w:ascii="宋体" w:hAnsi="宋体" w:eastAsia="宋体" w:cs="宋体"/>
                <w:i w:val="0"/>
                <w:iCs w:val="0"/>
                <w:color w:val="000000"/>
                <w:sz w:val="18"/>
                <w:szCs w:val="18"/>
                <w:u w:val="none"/>
              </w:rPr>
            </w:pPr>
          </w:p>
        </w:tc>
        <w:tc>
          <w:tcPr>
            <w:tcW w:w="464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404C48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强化项目带动，提升经济发展水平</w:t>
            </w:r>
          </w:p>
        </w:tc>
        <w:tc>
          <w:tcPr>
            <w:tcW w:w="695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410DB8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全面完成区定各项经济指标，进一步加大注册经济和车船税工作力度，加大招商引资力度，依托107国道、341省道、安林高速交通便利优势，加大物流招商力度，积极推进田村综合智能物流园项目建设。</w:t>
            </w:r>
          </w:p>
        </w:tc>
      </w:tr>
      <w:tr w14:paraId="577C5E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40" w:type="dxa"/>
          <w:trHeight w:val="688" w:hRule="atLeast"/>
        </w:trPr>
        <w:tc>
          <w:tcPr>
            <w:tcW w:w="17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9FC62A">
            <w:pPr>
              <w:jc w:val="center"/>
              <w:rPr>
                <w:rFonts w:hint="eastAsia" w:ascii="宋体" w:hAnsi="宋体" w:eastAsia="宋体" w:cs="宋体"/>
                <w:i w:val="0"/>
                <w:iCs w:val="0"/>
                <w:color w:val="000000"/>
                <w:sz w:val="18"/>
                <w:szCs w:val="18"/>
                <w:u w:val="none"/>
              </w:rPr>
            </w:pPr>
          </w:p>
        </w:tc>
        <w:tc>
          <w:tcPr>
            <w:tcW w:w="464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C46E1C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强化保障和改善民生，提升为民服务水平</w:t>
            </w:r>
          </w:p>
        </w:tc>
        <w:tc>
          <w:tcPr>
            <w:tcW w:w="695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C26855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持续推进农村劳动力就业服务体系，推进城乡居民医保参保，持续抓好文明城市创建活动，开展群众文化娱乐活动，弘扬新风气，促进乡风和谐文明。</w:t>
            </w:r>
          </w:p>
        </w:tc>
      </w:tr>
      <w:tr w14:paraId="249CE9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40" w:type="dxa"/>
          <w:trHeight w:val="404" w:hRule="atLeast"/>
        </w:trPr>
        <w:tc>
          <w:tcPr>
            <w:tcW w:w="17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15FD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预算情况  </w:t>
            </w:r>
          </w:p>
        </w:tc>
        <w:tc>
          <w:tcPr>
            <w:tcW w:w="464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161724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部门预算总额（万元）</w:t>
            </w:r>
          </w:p>
        </w:tc>
        <w:tc>
          <w:tcPr>
            <w:tcW w:w="695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915668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1,442.23</w:t>
            </w:r>
          </w:p>
        </w:tc>
      </w:tr>
      <w:tr w14:paraId="1668C2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40" w:type="dxa"/>
          <w:trHeight w:val="404" w:hRule="atLeast"/>
        </w:trPr>
        <w:tc>
          <w:tcPr>
            <w:tcW w:w="17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B50E57">
            <w:pPr>
              <w:jc w:val="center"/>
              <w:rPr>
                <w:rFonts w:hint="eastAsia" w:ascii="宋体" w:hAnsi="宋体" w:eastAsia="宋体" w:cs="宋体"/>
                <w:i w:val="0"/>
                <w:iCs w:val="0"/>
                <w:color w:val="000000"/>
                <w:sz w:val="18"/>
                <w:szCs w:val="18"/>
                <w:u w:val="none"/>
              </w:rPr>
            </w:pPr>
          </w:p>
        </w:tc>
        <w:tc>
          <w:tcPr>
            <w:tcW w:w="464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95F670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1、资金来源：（1）政府预算资金</w:t>
            </w:r>
          </w:p>
        </w:tc>
        <w:tc>
          <w:tcPr>
            <w:tcW w:w="695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201C71B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1,442.23</w:t>
            </w:r>
          </w:p>
        </w:tc>
      </w:tr>
      <w:tr w14:paraId="42AB58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40" w:type="dxa"/>
          <w:trHeight w:val="404" w:hRule="atLeast"/>
        </w:trPr>
        <w:tc>
          <w:tcPr>
            <w:tcW w:w="17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0F29AD">
            <w:pPr>
              <w:jc w:val="center"/>
              <w:rPr>
                <w:rFonts w:hint="eastAsia" w:ascii="宋体" w:hAnsi="宋体" w:eastAsia="宋体" w:cs="宋体"/>
                <w:i w:val="0"/>
                <w:iCs w:val="0"/>
                <w:color w:val="000000"/>
                <w:sz w:val="18"/>
                <w:szCs w:val="18"/>
                <w:u w:val="none"/>
              </w:rPr>
            </w:pPr>
          </w:p>
        </w:tc>
        <w:tc>
          <w:tcPr>
            <w:tcW w:w="464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A00289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（2）财政专户管理资金</w:t>
            </w:r>
          </w:p>
        </w:tc>
        <w:tc>
          <w:tcPr>
            <w:tcW w:w="695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A4473BE">
            <w:pPr>
              <w:jc w:val="center"/>
              <w:rPr>
                <w:rFonts w:hint="eastAsia" w:ascii="宋体" w:hAnsi="宋体" w:eastAsia="宋体" w:cs="宋体"/>
                <w:i w:val="0"/>
                <w:iCs w:val="0"/>
                <w:color w:val="000000"/>
                <w:sz w:val="18"/>
                <w:szCs w:val="18"/>
                <w:u w:val="none"/>
              </w:rPr>
            </w:pPr>
          </w:p>
        </w:tc>
      </w:tr>
      <w:tr w14:paraId="355B5D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40" w:type="dxa"/>
          <w:trHeight w:val="404" w:hRule="atLeast"/>
        </w:trPr>
        <w:tc>
          <w:tcPr>
            <w:tcW w:w="17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B12621">
            <w:pPr>
              <w:jc w:val="center"/>
              <w:rPr>
                <w:rFonts w:hint="eastAsia" w:ascii="宋体" w:hAnsi="宋体" w:eastAsia="宋体" w:cs="宋体"/>
                <w:i w:val="0"/>
                <w:iCs w:val="0"/>
                <w:color w:val="000000"/>
                <w:sz w:val="18"/>
                <w:szCs w:val="18"/>
                <w:u w:val="none"/>
              </w:rPr>
            </w:pPr>
          </w:p>
        </w:tc>
        <w:tc>
          <w:tcPr>
            <w:tcW w:w="464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8E749C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（3）单位资金</w:t>
            </w:r>
          </w:p>
        </w:tc>
        <w:tc>
          <w:tcPr>
            <w:tcW w:w="695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2F863E74">
            <w:pPr>
              <w:jc w:val="center"/>
              <w:rPr>
                <w:rFonts w:hint="eastAsia" w:ascii="宋体" w:hAnsi="宋体" w:eastAsia="宋体" w:cs="宋体"/>
                <w:i w:val="0"/>
                <w:iCs w:val="0"/>
                <w:color w:val="000000"/>
                <w:sz w:val="18"/>
                <w:szCs w:val="18"/>
                <w:u w:val="none"/>
              </w:rPr>
            </w:pPr>
          </w:p>
        </w:tc>
      </w:tr>
      <w:tr w14:paraId="2E637A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40" w:type="dxa"/>
          <w:trHeight w:val="404" w:hRule="atLeast"/>
        </w:trPr>
        <w:tc>
          <w:tcPr>
            <w:tcW w:w="17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13C03C">
            <w:pPr>
              <w:jc w:val="center"/>
              <w:rPr>
                <w:rFonts w:hint="eastAsia" w:ascii="宋体" w:hAnsi="宋体" w:eastAsia="宋体" w:cs="宋体"/>
                <w:i w:val="0"/>
                <w:iCs w:val="0"/>
                <w:color w:val="000000"/>
                <w:sz w:val="18"/>
                <w:szCs w:val="18"/>
                <w:u w:val="none"/>
              </w:rPr>
            </w:pPr>
          </w:p>
        </w:tc>
        <w:tc>
          <w:tcPr>
            <w:tcW w:w="464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6A9E5D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2、资金结构：（1）基本支出</w:t>
            </w:r>
          </w:p>
        </w:tc>
        <w:tc>
          <w:tcPr>
            <w:tcW w:w="695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BB1F4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1,329.63</w:t>
            </w:r>
          </w:p>
        </w:tc>
      </w:tr>
      <w:tr w14:paraId="075F2B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40" w:type="dxa"/>
          <w:trHeight w:val="404" w:hRule="atLeast"/>
        </w:trPr>
        <w:tc>
          <w:tcPr>
            <w:tcW w:w="17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78F195">
            <w:pPr>
              <w:jc w:val="center"/>
              <w:rPr>
                <w:rFonts w:hint="eastAsia" w:ascii="宋体" w:hAnsi="宋体" w:eastAsia="宋体" w:cs="宋体"/>
                <w:i w:val="0"/>
                <w:iCs w:val="0"/>
                <w:color w:val="000000"/>
                <w:sz w:val="18"/>
                <w:szCs w:val="18"/>
                <w:u w:val="none"/>
              </w:rPr>
            </w:pPr>
          </w:p>
        </w:tc>
        <w:tc>
          <w:tcPr>
            <w:tcW w:w="464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7A3419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（2）项目支出</w:t>
            </w:r>
          </w:p>
        </w:tc>
        <w:tc>
          <w:tcPr>
            <w:tcW w:w="695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810EFA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112.60</w:t>
            </w:r>
          </w:p>
        </w:tc>
      </w:tr>
      <w:tr w14:paraId="3CD415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40" w:type="dxa"/>
          <w:trHeight w:val="404" w:hRule="atLeast"/>
        </w:trPr>
        <w:tc>
          <w:tcPr>
            <w:tcW w:w="1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92543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8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14D20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79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63AB02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14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4D476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4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FEB47C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指标值说明</w:t>
            </w:r>
          </w:p>
        </w:tc>
      </w:tr>
      <w:tr w14:paraId="27FF44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40" w:type="dxa"/>
          <w:trHeight w:val="1330" w:hRule="atLeast"/>
        </w:trPr>
        <w:tc>
          <w:tcPr>
            <w:tcW w:w="17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91D18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投入管理指标  </w:t>
            </w:r>
          </w:p>
        </w:tc>
        <w:tc>
          <w:tcPr>
            <w:tcW w:w="184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87623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工作目标管理  </w:t>
            </w:r>
          </w:p>
        </w:tc>
        <w:tc>
          <w:tcPr>
            <w:tcW w:w="279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4C62A3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年度履职目标相关性</w:t>
            </w:r>
          </w:p>
        </w:tc>
        <w:tc>
          <w:tcPr>
            <w:tcW w:w="14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685D8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相关</w:t>
            </w:r>
          </w:p>
        </w:tc>
        <w:tc>
          <w:tcPr>
            <w:tcW w:w="54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483C95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年度履职目标是否符合国家、省委省政府战略部署和发展规划，与国家、省宏观政策、行业政策一致；2.年度履职目标是否与部门职责、工作规划和重点工作相关；3.确定的预算项目是否合理，是否与工作目标密切相关；4.工作任务和项目预算安排是否合理。</w:t>
            </w:r>
          </w:p>
        </w:tc>
      </w:tr>
      <w:tr w14:paraId="7A5E03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40" w:type="dxa"/>
          <w:trHeight w:val="1277" w:hRule="atLeast"/>
        </w:trPr>
        <w:tc>
          <w:tcPr>
            <w:tcW w:w="17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A80B5E">
            <w:pPr>
              <w:jc w:val="center"/>
              <w:rPr>
                <w:rFonts w:hint="eastAsia" w:ascii="宋体" w:hAnsi="宋体" w:eastAsia="宋体" w:cs="宋体"/>
                <w:i w:val="0"/>
                <w:iCs w:val="0"/>
                <w:color w:val="000000"/>
                <w:sz w:val="18"/>
                <w:szCs w:val="18"/>
                <w:u w:val="none"/>
              </w:rPr>
            </w:pPr>
          </w:p>
        </w:tc>
        <w:tc>
          <w:tcPr>
            <w:tcW w:w="184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57F23B">
            <w:pPr>
              <w:jc w:val="center"/>
              <w:rPr>
                <w:rFonts w:hint="eastAsia" w:ascii="宋体" w:hAnsi="宋体" w:eastAsia="宋体" w:cs="宋体"/>
                <w:i w:val="0"/>
                <w:iCs w:val="0"/>
                <w:color w:val="000000"/>
                <w:sz w:val="18"/>
                <w:szCs w:val="18"/>
                <w:u w:val="none"/>
              </w:rPr>
            </w:pPr>
          </w:p>
        </w:tc>
        <w:tc>
          <w:tcPr>
            <w:tcW w:w="279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B15457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工作任务科学性</w:t>
            </w:r>
          </w:p>
        </w:tc>
        <w:tc>
          <w:tcPr>
            <w:tcW w:w="14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3F135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科学</w:t>
            </w:r>
          </w:p>
        </w:tc>
        <w:tc>
          <w:tcPr>
            <w:tcW w:w="54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86B796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工作任务是否有明确的绩效目标，绩效目标是否与部门年度履职目标一致，是否能体现工作任务的产出和效果；2.工作任务对应的预算项目是否有明确的绩效目标，绩效目标是否与部门职责目标、工作任务目标一致，是否能体现预算项目的产出和效果</w:t>
            </w:r>
          </w:p>
        </w:tc>
      </w:tr>
      <w:tr w14:paraId="5A4D4B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40" w:type="dxa"/>
          <w:trHeight w:val="1322" w:hRule="atLeast"/>
        </w:trPr>
        <w:tc>
          <w:tcPr>
            <w:tcW w:w="17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270089">
            <w:pPr>
              <w:jc w:val="center"/>
              <w:rPr>
                <w:rFonts w:hint="eastAsia" w:ascii="宋体" w:hAnsi="宋体" w:eastAsia="宋体" w:cs="宋体"/>
                <w:i w:val="0"/>
                <w:iCs w:val="0"/>
                <w:color w:val="000000"/>
                <w:sz w:val="18"/>
                <w:szCs w:val="18"/>
                <w:u w:val="none"/>
              </w:rPr>
            </w:pPr>
          </w:p>
        </w:tc>
        <w:tc>
          <w:tcPr>
            <w:tcW w:w="184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EE8D30">
            <w:pPr>
              <w:jc w:val="center"/>
              <w:rPr>
                <w:rFonts w:hint="eastAsia" w:ascii="宋体" w:hAnsi="宋体" w:eastAsia="宋体" w:cs="宋体"/>
                <w:i w:val="0"/>
                <w:iCs w:val="0"/>
                <w:color w:val="000000"/>
                <w:sz w:val="18"/>
                <w:szCs w:val="18"/>
                <w:u w:val="none"/>
              </w:rPr>
            </w:pPr>
          </w:p>
        </w:tc>
        <w:tc>
          <w:tcPr>
            <w:tcW w:w="279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854874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绩效指标合理性</w:t>
            </w:r>
          </w:p>
        </w:tc>
        <w:tc>
          <w:tcPr>
            <w:tcW w:w="14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1DA1C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合理</w:t>
            </w:r>
          </w:p>
        </w:tc>
        <w:tc>
          <w:tcPr>
            <w:tcW w:w="54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C1E985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工作任务、预算项目绩效指标设置是否准确反映部门绩效完成情况；2.工作任务、预算项目绩效指标是否清晰、细化、可评价、可衡量；3.工作任务、预算项目绩效指标的评价标准是否清晰、可衡量；4.是否与部门年度的任务数或计划数相对应。</w:t>
            </w:r>
          </w:p>
        </w:tc>
      </w:tr>
      <w:tr w14:paraId="77FD31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40" w:type="dxa"/>
          <w:trHeight w:val="703" w:hRule="atLeast"/>
        </w:trPr>
        <w:tc>
          <w:tcPr>
            <w:tcW w:w="17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3EBE60">
            <w:pPr>
              <w:jc w:val="center"/>
              <w:rPr>
                <w:rFonts w:hint="eastAsia" w:ascii="宋体" w:hAnsi="宋体" w:eastAsia="宋体" w:cs="宋体"/>
                <w:i w:val="0"/>
                <w:iCs w:val="0"/>
                <w:color w:val="000000"/>
                <w:sz w:val="18"/>
                <w:szCs w:val="18"/>
                <w:u w:val="none"/>
              </w:rPr>
            </w:pPr>
          </w:p>
        </w:tc>
        <w:tc>
          <w:tcPr>
            <w:tcW w:w="184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890F8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预算和财务管理  </w:t>
            </w:r>
          </w:p>
        </w:tc>
        <w:tc>
          <w:tcPr>
            <w:tcW w:w="279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EB2571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预算编制完整性</w:t>
            </w:r>
          </w:p>
        </w:tc>
        <w:tc>
          <w:tcPr>
            <w:tcW w:w="14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A44D5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完整</w:t>
            </w:r>
          </w:p>
        </w:tc>
        <w:tc>
          <w:tcPr>
            <w:tcW w:w="54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AFAB26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1.部门所有收入是否全部纳入部门预算；2.部门支出预算是否统筹各类资金来源，全部纳入部门预算管理。</w:t>
            </w:r>
          </w:p>
        </w:tc>
      </w:tr>
      <w:tr w14:paraId="6D4870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40" w:type="dxa"/>
          <w:trHeight w:val="726" w:hRule="atLeast"/>
        </w:trPr>
        <w:tc>
          <w:tcPr>
            <w:tcW w:w="17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AFB259">
            <w:pPr>
              <w:jc w:val="center"/>
              <w:rPr>
                <w:rFonts w:hint="eastAsia" w:ascii="宋体" w:hAnsi="宋体" w:eastAsia="宋体" w:cs="宋体"/>
                <w:i w:val="0"/>
                <w:iCs w:val="0"/>
                <w:color w:val="000000"/>
                <w:sz w:val="18"/>
                <w:szCs w:val="18"/>
                <w:u w:val="none"/>
              </w:rPr>
            </w:pPr>
          </w:p>
        </w:tc>
        <w:tc>
          <w:tcPr>
            <w:tcW w:w="184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CFC123">
            <w:pPr>
              <w:jc w:val="center"/>
              <w:rPr>
                <w:rFonts w:hint="eastAsia" w:ascii="宋体" w:hAnsi="宋体" w:eastAsia="宋体" w:cs="宋体"/>
                <w:i w:val="0"/>
                <w:iCs w:val="0"/>
                <w:color w:val="000000"/>
                <w:sz w:val="18"/>
                <w:szCs w:val="18"/>
                <w:u w:val="none"/>
              </w:rPr>
            </w:pPr>
          </w:p>
        </w:tc>
        <w:tc>
          <w:tcPr>
            <w:tcW w:w="279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C6675D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专项资金细化率</w:t>
            </w:r>
          </w:p>
        </w:tc>
        <w:tc>
          <w:tcPr>
            <w:tcW w:w="14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1AEA7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54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B6BAB8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专项资金细化率=（已细化到具体市县和承担单位的资金数/部门参与分配资金总数）×100%。</w:t>
            </w:r>
          </w:p>
        </w:tc>
      </w:tr>
      <w:tr w14:paraId="5DA4FF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40" w:type="dxa"/>
          <w:trHeight w:val="928" w:hRule="atLeast"/>
        </w:trPr>
        <w:tc>
          <w:tcPr>
            <w:tcW w:w="17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E5E84E">
            <w:pPr>
              <w:jc w:val="center"/>
              <w:rPr>
                <w:rFonts w:hint="eastAsia" w:ascii="宋体" w:hAnsi="宋体" w:eastAsia="宋体" w:cs="宋体"/>
                <w:i w:val="0"/>
                <w:iCs w:val="0"/>
                <w:color w:val="000000"/>
                <w:sz w:val="18"/>
                <w:szCs w:val="18"/>
                <w:u w:val="none"/>
              </w:rPr>
            </w:pPr>
          </w:p>
        </w:tc>
        <w:tc>
          <w:tcPr>
            <w:tcW w:w="184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E27FAB">
            <w:pPr>
              <w:jc w:val="center"/>
              <w:rPr>
                <w:rFonts w:hint="eastAsia" w:ascii="宋体" w:hAnsi="宋体" w:eastAsia="宋体" w:cs="宋体"/>
                <w:i w:val="0"/>
                <w:iCs w:val="0"/>
                <w:color w:val="000000"/>
                <w:sz w:val="18"/>
                <w:szCs w:val="18"/>
                <w:u w:val="none"/>
              </w:rPr>
            </w:pPr>
          </w:p>
        </w:tc>
        <w:tc>
          <w:tcPr>
            <w:tcW w:w="279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9825B8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14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DC6F0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≥94%</w:t>
            </w:r>
          </w:p>
        </w:tc>
        <w:tc>
          <w:tcPr>
            <w:tcW w:w="54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7697AC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预算执行率=（预算完成数/预算数）×100%。预算完成数指部门实际执行的预算数；预算数指财政部门批复的本年度部门的（调整）预算数。</w:t>
            </w:r>
          </w:p>
        </w:tc>
      </w:tr>
      <w:tr w14:paraId="22ADD5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40" w:type="dxa"/>
          <w:trHeight w:val="1367" w:hRule="atLeast"/>
        </w:trPr>
        <w:tc>
          <w:tcPr>
            <w:tcW w:w="17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5C53D0">
            <w:pPr>
              <w:jc w:val="center"/>
              <w:rPr>
                <w:rFonts w:hint="eastAsia" w:ascii="宋体" w:hAnsi="宋体" w:eastAsia="宋体" w:cs="宋体"/>
                <w:i w:val="0"/>
                <w:iCs w:val="0"/>
                <w:color w:val="000000"/>
                <w:sz w:val="18"/>
                <w:szCs w:val="18"/>
                <w:u w:val="none"/>
              </w:rPr>
            </w:pPr>
          </w:p>
        </w:tc>
        <w:tc>
          <w:tcPr>
            <w:tcW w:w="184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2C5D6F">
            <w:pPr>
              <w:jc w:val="center"/>
              <w:rPr>
                <w:rFonts w:hint="eastAsia" w:ascii="宋体" w:hAnsi="宋体" w:eastAsia="宋体" w:cs="宋体"/>
                <w:i w:val="0"/>
                <w:iCs w:val="0"/>
                <w:color w:val="000000"/>
                <w:sz w:val="18"/>
                <w:szCs w:val="18"/>
                <w:u w:val="none"/>
              </w:rPr>
            </w:pPr>
          </w:p>
        </w:tc>
        <w:tc>
          <w:tcPr>
            <w:tcW w:w="279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843003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预算调整率</w:t>
            </w:r>
          </w:p>
        </w:tc>
        <w:tc>
          <w:tcPr>
            <w:tcW w:w="14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B970C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w:t>
            </w:r>
          </w:p>
        </w:tc>
        <w:tc>
          <w:tcPr>
            <w:tcW w:w="54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DFCD93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调整率=（预算调整数-年初预算数）/年初预算数×100%。预算调整数：部门在本年度内涉及预算的追加、追减或结构调整的资金总和（因落实国家政策、发生不可抗力、上级部门或本级党委政府临时交办而产生的调整除外）。</w:t>
            </w:r>
          </w:p>
        </w:tc>
      </w:tr>
      <w:tr w14:paraId="5FAFA4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40" w:type="dxa"/>
          <w:trHeight w:val="878" w:hRule="atLeast"/>
        </w:trPr>
        <w:tc>
          <w:tcPr>
            <w:tcW w:w="17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8A9794">
            <w:pPr>
              <w:jc w:val="center"/>
              <w:rPr>
                <w:rFonts w:hint="eastAsia" w:ascii="宋体" w:hAnsi="宋体" w:eastAsia="宋体" w:cs="宋体"/>
                <w:i w:val="0"/>
                <w:iCs w:val="0"/>
                <w:color w:val="000000"/>
                <w:sz w:val="18"/>
                <w:szCs w:val="18"/>
                <w:u w:val="none"/>
              </w:rPr>
            </w:pPr>
          </w:p>
        </w:tc>
        <w:tc>
          <w:tcPr>
            <w:tcW w:w="184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0F3DB0">
            <w:pPr>
              <w:jc w:val="center"/>
              <w:rPr>
                <w:rFonts w:hint="eastAsia" w:ascii="宋体" w:hAnsi="宋体" w:eastAsia="宋体" w:cs="宋体"/>
                <w:i w:val="0"/>
                <w:iCs w:val="0"/>
                <w:color w:val="000000"/>
                <w:sz w:val="18"/>
                <w:szCs w:val="18"/>
                <w:u w:val="none"/>
              </w:rPr>
            </w:pPr>
          </w:p>
        </w:tc>
        <w:tc>
          <w:tcPr>
            <w:tcW w:w="279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431198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结转结余率</w:t>
            </w:r>
          </w:p>
        </w:tc>
        <w:tc>
          <w:tcPr>
            <w:tcW w:w="14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35732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54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D0044A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结转结余率=结转结余总额/预算数*100%。结转结余总额是指部门本年度的结转结余资金之和。预算数是指财政部门批复的本年度部门的（调整）预算数。</w:t>
            </w:r>
          </w:p>
        </w:tc>
      </w:tr>
      <w:tr w14:paraId="50F30B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40" w:type="dxa"/>
          <w:trHeight w:val="796" w:hRule="atLeast"/>
        </w:trPr>
        <w:tc>
          <w:tcPr>
            <w:tcW w:w="17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4E82EC">
            <w:pPr>
              <w:jc w:val="center"/>
              <w:rPr>
                <w:rFonts w:hint="eastAsia" w:ascii="宋体" w:hAnsi="宋体" w:eastAsia="宋体" w:cs="宋体"/>
                <w:i w:val="0"/>
                <w:iCs w:val="0"/>
                <w:color w:val="000000"/>
                <w:sz w:val="18"/>
                <w:szCs w:val="18"/>
                <w:u w:val="none"/>
              </w:rPr>
            </w:pPr>
          </w:p>
        </w:tc>
        <w:tc>
          <w:tcPr>
            <w:tcW w:w="184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6FF0C5">
            <w:pPr>
              <w:jc w:val="center"/>
              <w:rPr>
                <w:rFonts w:hint="eastAsia" w:ascii="宋体" w:hAnsi="宋体" w:eastAsia="宋体" w:cs="宋体"/>
                <w:i w:val="0"/>
                <w:iCs w:val="0"/>
                <w:color w:val="000000"/>
                <w:sz w:val="18"/>
                <w:szCs w:val="18"/>
                <w:u w:val="none"/>
              </w:rPr>
            </w:pPr>
          </w:p>
        </w:tc>
        <w:tc>
          <w:tcPr>
            <w:tcW w:w="279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AA1A7B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“三公经费”控制率</w:t>
            </w:r>
          </w:p>
        </w:tc>
        <w:tc>
          <w:tcPr>
            <w:tcW w:w="14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5B5D0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4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6C78BC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“三公经费”控制率=本年度“三公经费”实际支出数/“三公经费”预算数*100%</w:t>
            </w:r>
          </w:p>
        </w:tc>
      </w:tr>
      <w:tr w14:paraId="47E0C8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40" w:type="dxa"/>
          <w:trHeight w:val="995" w:hRule="atLeast"/>
        </w:trPr>
        <w:tc>
          <w:tcPr>
            <w:tcW w:w="17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8830EB">
            <w:pPr>
              <w:jc w:val="center"/>
              <w:rPr>
                <w:rFonts w:hint="eastAsia" w:ascii="宋体" w:hAnsi="宋体" w:eastAsia="宋体" w:cs="宋体"/>
                <w:i w:val="0"/>
                <w:iCs w:val="0"/>
                <w:color w:val="000000"/>
                <w:sz w:val="18"/>
                <w:szCs w:val="18"/>
                <w:u w:val="none"/>
              </w:rPr>
            </w:pPr>
          </w:p>
        </w:tc>
        <w:tc>
          <w:tcPr>
            <w:tcW w:w="184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7F9BF7">
            <w:pPr>
              <w:jc w:val="center"/>
              <w:rPr>
                <w:rFonts w:hint="eastAsia" w:ascii="宋体" w:hAnsi="宋体" w:eastAsia="宋体" w:cs="宋体"/>
                <w:i w:val="0"/>
                <w:iCs w:val="0"/>
                <w:color w:val="000000"/>
                <w:sz w:val="18"/>
                <w:szCs w:val="18"/>
                <w:u w:val="none"/>
              </w:rPr>
            </w:pPr>
          </w:p>
        </w:tc>
        <w:tc>
          <w:tcPr>
            <w:tcW w:w="279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045300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政府采购执行率</w:t>
            </w:r>
          </w:p>
        </w:tc>
        <w:tc>
          <w:tcPr>
            <w:tcW w:w="14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C9965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4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D5F2DF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政府采购执行率=（实际政府采购金额/政府采购预算数）×100%。政府采购预算：采购机关根据事业发展计划和行政任务编制的、并经过规定程序批准的年度政府采购计划。</w:t>
            </w:r>
          </w:p>
        </w:tc>
      </w:tr>
      <w:tr w14:paraId="6F3B94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40" w:type="dxa"/>
          <w:trHeight w:val="644" w:hRule="atLeast"/>
        </w:trPr>
        <w:tc>
          <w:tcPr>
            <w:tcW w:w="17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2F4D40">
            <w:pPr>
              <w:jc w:val="center"/>
              <w:rPr>
                <w:rFonts w:hint="eastAsia" w:ascii="宋体" w:hAnsi="宋体" w:eastAsia="宋体" w:cs="宋体"/>
                <w:i w:val="0"/>
                <w:iCs w:val="0"/>
                <w:color w:val="000000"/>
                <w:sz w:val="18"/>
                <w:szCs w:val="18"/>
                <w:u w:val="none"/>
              </w:rPr>
            </w:pPr>
          </w:p>
        </w:tc>
        <w:tc>
          <w:tcPr>
            <w:tcW w:w="184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1F3D4F">
            <w:pPr>
              <w:jc w:val="center"/>
              <w:rPr>
                <w:rFonts w:hint="eastAsia" w:ascii="宋体" w:hAnsi="宋体" w:eastAsia="宋体" w:cs="宋体"/>
                <w:i w:val="0"/>
                <w:iCs w:val="0"/>
                <w:color w:val="000000"/>
                <w:sz w:val="18"/>
                <w:szCs w:val="18"/>
                <w:u w:val="none"/>
              </w:rPr>
            </w:pPr>
          </w:p>
        </w:tc>
        <w:tc>
          <w:tcPr>
            <w:tcW w:w="279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EB413A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决算真实性</w:t>
            </w:r>
          </w:p>
        </w:tc>
        <w:tc>
          <w:tcPr>
            <w:tcW w:w="14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D8E0C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真实</w:t>
            </w:r>
          </w:p>
        </w:tc>
        <w:tc>
          <w:tcPr>
            <w:tcW w:w="54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D27205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反映本部门决算工作情况。决算编制数据是否账表一致，即决算报表数据与会计账簿数据是否一致。</w:t>
            </w:r>
          </w:p>
        </w:tc>
      </w:tr>
      <w:tr w14:paraId="032CA7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40" w:type="dxa"/>
          <w:trHeight w:val="2215" w:hRule="atLeast"/>
        </w:trPr>
        <w:tc>
          <w:tcPr>
            <w:tcW w:w="17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FD186A">
            <w:pPr>
              <w:jc w:val="center"/>
              <w:rPr>
                <w:rFonts w:hint="eastAsia" w:ascii="宋体" w:hAnsi="宋体" w:eastAsia="宋体" w:cs="宋体"/>
                <w:i w:val="0"/>
                <w:iCs w:val="0"/>
                <w:color w:val="000000"/>
                <w:sz w:val="18"/>
                <w:szCs w:val="18"/>
                <w:u w:val="none"/>
              </w:rPr>
            </w:pPr>
          </w:p>
        </w:tc>
        <w:tc>
          <w:tcPr>
            <w:tcW w:w="184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9A06DC">
            <w:pPr>
              <w:jc w:val="center"/>
              <w:rPr>
                <w:rFonts w:hint="eastAsia" w:ascii="宋体" w:hAnsi="宋体" w:eastAsia="宋体" w:cs="宋体"/>
                <w:i w:val="0"/>
                <w:iCs w:val="0"/>
                <w:color w:val="000000"/>
                <w:sz w:val="18"/>
                <w:szCs w:val="18"/>
                <w:u w:val="none"/>
              </w:rPr>
            </w:pPr>
          </w:p>
        </w:tc>
        <w:tc>
          <w:tcPr>
            <w:tcW w:w="279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E722E4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资金使用合规性</w:t>
            </w:r>
          </w:p>
        </w:tc>
        <w:tc>
          <w:tcPr>
            <w:tcW w:w="14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63DB7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合规</w:t>
            </w:r>
          </w:p>
        </w:tc>
        <w:tc>
          <w:tcPr>
            <w:tcW w:w="54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AC94C7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部门（单位）是否按照相关法律法规以及资金管理办法规定的用途使用预算资金，用以反映和考核部门(单位）预算资金的规范运行情况。1.是否符合国家财经法规和财务管理制度规定以及有关专项资金管理办法的规定；2.资金的拨付是否有完整的审批程序和手续；3.项目的重大开支是否经过评估论证；4.是否符合部门预算批复的用途；5.是否存在截留支出情况；6.是否存在挤占支出情况；7.是否存在挪用支出情况；8.是否存在虚列支出情况。</w:t>
            </w:r>
          </w:p>
        </w:tc>
      </w:tr>
      <w:tr w14:paraId="7CA016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40" w:type="dxa"/>
          <w:trHeight w:val="90" w:hRule="atLeast"/>
        </w:trPr>
        <w:tc>
          <w:tcPr>
            <w:tcW w:w="17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F225B2">
            <w:pPr>
              <w:jc w:val="center"/>
              <w:rPr>
                <w:rFonts w:hint="eastAsia" w:ascii="宋体" w:hAnsi="宋体" w:eastAsia="宋体" w:cs="宋体"/>
                <w:i w:val="0"/>
                <w:iCs w:val="0"/>
                <w:color w:val="000000"/>
                <w:sz w:val="18"/>
                <w:szCs w:val="18"/>
                <w:u w:val="none"/>
              </w:rPr>
            </w:pPr>
          </w:p>
        </w:tc>
        <w:tc>
          <w:tcPr>
            <w:tcW w:w="184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F4B812">
            <w:pPr>
              <w:jc w:val="center"/>
              <w:rPr>
                <w:rFonts w:hint="eastAsia" w:ascii="宋体" w:hAnsi="宋体" w:eastAsia="宋体" w:cs="宋体"/>
                <w:i w:val="0"/>
                <w:iCs w:val="0"/>
                <w:color w:val="000000"/>
                <w:sz w:val="18"/>
                <w:szCs w:val="18"/>
                <w:u w:val="none"/>
              </w:rPr>
            </w:pPr>
          </w:p>
        </w:tc>
        <w:tc>
          <w:tcPr>
            <w:tcW w:w="279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287D75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管理制度健全性</w:t>
            </w:r>
          </w:p>
        </w:tc>
        <w:tc>
          <w:tcPr>
            <w:tcW w:w="14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D8DFA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健全</w:t>
            </w:r>
          </w:p>
        </w:tc>
        <w:tc>
          <w:tcPr>
            <w:tcW w:w="54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A9915B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部门（单位）为加强预算管理，规范财务行为而制定的管理制度是否健全完整，用以反映和考核部门（单位）预算管理制度为完成主要职责或促成事业发展的保障情况。1.是否已制定或具有预算资金管理办法、内部管理制度、会计核算制度、会计岗位制度等管理制度；2.相关管理制度是否得到有效执行。</w:t>
            </w:r>
          </w:p>
        </w:tc>
      </w:tr>
      <w:tr w14:paraId="638DE5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40" w:type="dxa"/>
          <w:trHeight w:val="1557" w:hRule="atLeast"/>
        </w:trPr>
        <w:tc>
          <w:tcPr>
            <w:tcW w:w="17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D19677">
            <w:pPr>
              <w:jc w:val="center"/>
              <w:rPr>
                <w:rFonts w:hint="eastAsia" w:ascii="宋体" w:hAnsi="宋体" w:eastAsia="宋体" w:cs="宋体"/>
                <w:i w:val="0"/>
                <w:iCs w:val="0"/>
                <w:color w:val="000000"/>
                <w:sz w:val="18"/>
                <w:szCs w:val="18"/>
                <w:u w:val="none"/>
              </w:rPr>
            </w:pPr>
          </w:p>
        </w:tc>
        <w:tc>
          <w:tcPr>
            <w:tcW w:w="184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133243">
            <w:pPr>
              <w:jc w:val="center"/>
              <w:rPr>
                <w:rFonts w:hint="eastAsia" w:ascii="宋体" w:hAnsi="宋体" w:eastAsia="宋体" w:cs="宋体"/>
                <w:i w:val="0"/>
                <w:iCs w:val="0"/>
                <w:color w:val="000000"/>
                <w:sz w:val="18"/>
                <w:szCs w:val="18"/>
                <w:u w:val="none"/>
              </w:rPr>
            </w:pPr>
          </w:p>
        </w:tc>
        <w:tc>
          <w:tcPr>
            <w:tcW w:w="279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DAEB4D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预决算信息公开性</w:t>
            </w:r>
          </w:p>
        </w:tc>
        <w:tc>
          <w:tcPr>
            <w:tcW w:w="14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0D0EE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公开</w:t>
            </w:r>
          </w:p>
        </w:tc>
        <w:tc>
          <w:tcPr>
            <w:tcW w:w="54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6EEEAD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部门（单位）是否按照政府信息公开有关规定公开部门预算、执行、决算、监督、绩效等相关预决算信息，用以反映和考核部门（单位）预决算管理的公开透明情况。1.是否按规定内容公开预决算信息；2.是否按规定时限公开预决算信息。</w:t>
            </w:r>
          </w:p>
        </w:tc>
      </w:tr>
      <w:tr w14:paraId="508FC0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40" w:type="dxa"/>
          <w:trHeight w:val="2250" w:hRule="atLeast"/>
        </w:trPr>
        <w:tc>
          <w:tcPr>
            <w:tcW w:w="17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8DC0FB">
            <w:pPr>
              <w:jc w:val="center"/>
              <w:rPr>
                <w:rFonts w:hint="eastAsia" w:ascii="宋体" w:hAnsi="宋体" w:eastAsia="宋体" w:cs="宋体"/>
                <w:i w:val="0"/>
                <w:iCs w:val="0"/>
                <w:color w:val="000000"/>
                <w:sz w:val="18"/>
                <w:szCs w:val="18"/>
                <w:u w:val="none"/>
              </w:rPr>
            </w:pPr>
          </w:p>
        </w:tc>
        <w:tc>
          <w:tcPr>
            <w:tcW w:w="184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0E28DA">
            <w:pPr>
              <w:jc w:val="center"/>
              <w:rPr>
                <w:rFonts w:hint="eastAsia" w:ascii="宋体" w:hAnsi="宋体" w:eastAsia="宋体" w:cs="宋体"/>
                <w:i w:val="0"/>
                <w:iCs w:val="0"/>
                <w:color w:val="000000"/>
                <w:sz w:val="18"/>
                <w:szCs w:val="18"/>
                <w:u w:val="none"/>
              </w:rPr>
            </w:pPr>
          </w:p>
        </w:tc>
        <w:tc>
          <w:tcPr>
            <w:tcW w:w="279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524F6A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资产管理规范性</w:t>
            </w:r>
          </w:p>
        </w:tc>
        <w:tc>
          <w:tcPr>
            <w:tcW w:w="14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32150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规范</w:t>
            </w:r>
          </w:p>
        </w:tc>
        <w:tc>
          <w:tcPr>
            <w:tcW w:w="54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F11CB3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部门（单位）的资产配置、使用是否合规，处置是否规范，收入是否及时足额上缴，用以反映和考核部门（单位）资产管理的规范程度。1.资产是否及时规范入账，资产报表数据与会计账簿数据是否相符，资产实物与财务账、资产账是否相符；2.新增资产是否符合规定程序和规定标准，新增资产是否考虑闲置存量资产；3.资产对外有偿使用（出租出借等）、对外投资、担保、资产处置等事项是否按规定报批；4.资产收益是否及时足额上交财政。</w:t>
            </w:r>
          </w:p>
        </w:tc>
      </w:tr>
      <w:tr w14:paraId="5D5611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40" w:type="dxa"/>
          <w:trHeight w:val="1060" w:hRule="atLeast"/>
        </w:trPr>
        <w:tc>
          <w:tcPr>
            <w:tcW w:w="17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8C766D">
            <w:pPr>
              <w:jc w:val="center"/>
              <w:rPr>
                <w:rFonts w:hint="eastAsia" w:ascii="宋体" w:hAnsi="宋体" w:eastAsia="宋体" w:cs="宋体"/>
                <w:i w:val="0"/>
                <w:iCs w:val="0"/>
                <w:color w:val="000000"/>
                <w:sz w:val="18"/>
                <w:szCs w:val="18"/>
                <w:u w:val="none"/>
              </w:rPr>
            </w:pPr>
          </w:p>
        </w:tc>
        <w:tc>
          <w:tcPr>
            <w:tcW w:w="184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9C15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绩效管理  </w:t>
            </w:r>
          </w:p>
        </w:tc>
        <w:tc>
          <w:tcPr>
            <w:tcW w:w="2798" w:type="dxa"/>
            <w:gridSpan w:val="4"/>
            <w:tcBorders>
              <w:top w:val="nil"/>
              <w:left w:val="nil"/>
              <w:bottom w:val="nil"/>
              <w:right w:val="nil"/>
            </w:tcBorders>
            <w:shd w:val="clear" w:color="auto" w:fill="auto"/>
            <w:vAlign w:val="center"/>
          </w:tcPr>
          <w:p w14:paraId="191218C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绩效目标编制完成率</w:t>
            </w:r>
          </w:p>
        </w:tc>
        <w:tc>
          <w:tcPr>
            <w:tcW w:w="14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07BBA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4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3919E4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部门（单位）按要求编制绩效目标的项目数量占应编制绩效目标项目总数的比重。部门目标编制完成率=已完成绩效目标编制项目数量/部门应编制绩效目标项目总数*100%</w:t>
            </w:r>
          </w:p>
        </w:tc>
      </w:tr>
      <w:tr w14:paraId="54D693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40" w:type="dxa"/>
          <w:trHeight w:val="968" w:hRule="atLeast"/>
        </w:trPr>
        <w:tc>
          <w:tcPr>
            <w:tcW w:w="17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0E5564">
            <w:pPr>
              <w:jc w:val="center"/>
              <w:rPr>
                <w:rFonts w:hint="eastAsia" w:ascii="宋体" w:hAnsi="宋体" w:eastAsia="宋体" w:cs="宋体"/>
                <w:i w:val="0"/>
                <w:iCs w:val="0"/>
                <w:color w:val="000000"/>
                <w:sz w:val="18"/>
                <w:szCs w:val="18"/>
                <w:u w:val="none"/>
              </w:rPr>
            </w:pPr>
          </w:p>
        </w:tc>
        <w:tc>
          <w:tcPr>
            <w:tcW w:w="184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DEC2A4">
            <w:pPr>
              <w:jc w:val="center"/>
              <w:rPr>
                <w:rFonts w:hint="eastAsia" w:ascii="宋体" w:hAnsi="宋体" w:eastAsia="宋体" w:cs="宋体"/>
                <w:i w:val="0"/>
                <w:iCs w:val="0"/>
                <w:color w:val="000000"/>
                <w:sz w:val="18"/>
                <w:szCs w:val="18"/>
                <w:u w:val="none"/>
              </w:rPr>
            </w:pPr>
          </w:p>
        </w:tc>
        <w:tc>
          <w:tcPr>
            <w:tcW w:w="279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5467DC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绩效监控完成率</w:t>
            </w:r>
          </w:p>
        </w:tc>
        <w:tc>
          <w:tcPr>
            <w:tcW w:w="14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7F90F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4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614252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部门（单位）按要求实施绩效监控的项目数量占应实施绩效监控项目总数的比重。部门绩效监控完成率=已完成绩效监控项目数量/部门项目总数*100%</w:t>
            </w:r>
          </w:p>
        </w:tc>
      </w:tr>
      <w:tr w14:paraId="13AA4C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40" w:type="dxa"/>
          <w:trHeight w:val="958" w:hRule="atLeast"/>
        </w:trPr>
        <w:tc>
          <w:tcPr>
            <w:tcW w:w="17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289781">
            <w:pPr>
              <w:jc w:val="center"/>
              <w:rPr>
                <w:rFonts w:hint="eastAsia" w:ascii="宋体" w:hAnsi="宋体" w:eastAsia="宋体" w:cs="宋体"/>
                <w:i w:val="0"/>
                <w:iCs w:val="0"/>
                <w:color w:val="000000"/>
                <w:sz w:val="18"/>
                <w:szCs w:val="18"/>
                <w:u w:val="none"/>
              </w:rPr>
            </w:pPr>
          </w:p>
        </w:tc>
        <w:tc>
          <w:tcPr>
            <w:tcW w:w="184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D9BFFB">
            <w:pPr>
              <w:jc w:val="center"/>
              <w:rPr>
                <w:rFonts w:hint="eastAsia" w:ascii="宋体" w:hAnsi="宋体" w:eastAsia="宋体" w:cs="宋体"/>
                <w:i w:val="0"/>
                <w:iCs w:val="0"/>
                <w:color w:val="000000"/>
                <w:sz w:val="18"/>
                <w:szCs w:val="18"/>
                <w:u w:val="none"/>
              </w:rPr>
            </w:pPr>
          </w:p>
        </w:tc>
        <w:tc>
          <w:tcPr>
            <w:tcW w:w="279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E9CE8A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绩效自评完成率</w:t>
            </w:r>
          </w:p>
        </w:tc>
        <w:tc>
          <w:tcPr>
            <w:tcW w:w="14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ADAC2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4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1CF181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部门（单位）按要求实施绩效自评的项目数量占应实施绩效自评项目总数的比重。部门绩效自评完成率=已完成评价项目数量/部门项目总数*100%</w:t>
            </w:r>
          </w:p>
        </w:tc>
      </w:tr>
      <w:tr w14:paraId="396482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40" w:type="dxa"/>
          <w:trHeight w:val="733" w:hRule="atLeast"/>
        </w:trPr>
        <w:tc>
          <w:tcPr>
            <w:tcW w:w="17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49C06C">
            <w:pPr>
              <w:jc w:val="center"/>
              <w:rPr>
                <w:rFonts w:hint="eastAsia" w:ascii="宋体" w:hAnsi="宋体" w:eastAsia="宋体" w:cs="宋体"/>
                <w:i w:val="0"/>
                <w:iCs w:val="0"/>
                <w:color w:val="000000"/>
                <w:sz w:val="18"/>
                <w:szCs w:val="18"/>
                <w:u w:val="none"/>
              </w:rPr>
            </w:pPr>
          </w:p>
        </w:tc>
        <w:tc>
          <w:tcPr>
            <w:tcW w:w="184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286F50">
            <w:pPr>
              <w:jc w:val="center"/>
              <w:rPr>
                <w:rFonts w:hint="eastAsia" w:ascii="宋体" w:hAnsi="宋体" w:eastAsia="宋体" w:cs="宋体"/>
                <w:i w:val="0"/>
                <w:iCs w:val="0"/>
                <w:color w:val="000000"/>
                <w:sz w:val="18"/>
                <w:szCs w:val="18"/>
                <w:u w:val="none"/>
              </w:rPr>
            </w:pPr>
          </w:p>
        </w:tc>
        <w:tc>
          <w:tcPr>
            <w:tcW w:w="279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5FAC7B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部门绩效评价完成率</w:t>
            </w:r>
          </w:p>
        </w:tc>
        <w:tc>
          <w:tcPr>
            <w:tcW w:w="14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7EDB9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4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B3E14B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部门重点绩效评价项目评价完成情况。部门绩效评价完成率=已完成评价项目数量/部门重点绩效评价项目数*100%</w:t>
            </w:r>
          </w:p>
        </w:tc>
      </w:tr>
      <w:tr w14:paraId="6F9E91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40" w:type="dxa"/>
          <w:trHeight w:val="1033" w:hRule="atLeast"/>
        </w:trPr>
        <w:tc>
          <w:tcPr>
            <w:tcW w:w="17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44CE40">
            <w:pPr>
              <w:jc w:val="center"/>
              <w:rPr>
                <w:rFonts w:hint="eastAsia" w:ascii="宋体" w:hAnsi="宋体" w:eastAsia="宋体" w:cs="宋体"/>
                <w:i w:val="0"/>
                <w:iCs w:val="0"/>
                <w:color w:val="000000"/>
                <w:sz w:val="18"/>
                <w:szCs w:val="18"/>
                <w:u w:val="none"/>
              </w:rPr>
            </w:pPr>
          </w:p>
        </w:tc>
        <w:tc>
          <w:tcPr>
            <w:tcW w:w="184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D31C73">
            <w:pPr>
              <w:jc w:val="center"/>
              <w:rPr>
                <w:rFonts w:hint="eastAsia" w:ascii="宋体" w:hAnsi="宋体" w:eastAsia="宋体" w:cs="宋体"/>
                <w:i w:val="0"/>
                <w:iCs w:val="0"/>
                <w:color w:val="000000"/>
                <w:sz w:val="18"/>
                <w:szCs w:val="18"/>
                <w:u w:val="none"/>
              </w:rPr>
            </w:pPr>
          </w:p>
        </w:tc>
        <w:tc>
          <w:tcPr>
            <w:tcW w:w="279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41B0B6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评价结果应用率</w:t>
            </w:r>
          </w:p>
        </w:tc>
        <w:tc>
          <w:tcPr>
            <w:tcW w:w="14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19D76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4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FBCA6C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绩效监控、单位自评、部门绩效评价、财政重点绩效评价结果应用情况。评价结果应用率=评价提出的意见建议采纳数/提出的意见建议总数*100%</w:t>
            </w:r>
          </w:p>
        </w:tc>
      </w:tr>
      <w:tr w14:paraId="358A95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40" w:type="dxa"/>
          <w:trHeight w:val="506" w:hRule="atLeast"/>
        </w:trPr>
        <w:tc>
          <w:tcPr>
            <w:tcW w:w="17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6207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产出指标  </w:t>
            </w:r>
          </w:p>
        </w:tc>
        <w:tc>
          <w:tcPr>
            <w:tcW w:w="18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5758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重点工作任务完成</w:t>
            </w:r>
          </w:p>
        </w:tc>
        <w:tc>
          <w:tcPr>
            <w:tcW w:w="279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CE1277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亿元招商项目</w:t>
            </w:r>
          </w:p>
        </w:tc>
        <w:tc>
          <w:tcPr>
            <w:tcW w:w="14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4BB66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1个</w:t>
            </w:r>
          </w:p>
        </w:tc>
        <w:tc>
          <w:tcPr>
            <w:tcW w:w="54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4E7763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大力开展招商，完成区定目标。</w:t>
            </w:r>
          </w:p>
        </w:tc>
      </w:tr>
      <w:tr w14:paraId="237E50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40" w:type="dxa"/>
          <w:trHeight w:val="404" w:hRule="atLeast"/>
        </w:trPr>
        <w:tc>
          <w:tcPr>
            <w:tcW w:w="17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14C935">
            <w:pPr>
              <w:jc w:val="center"/>
              <w:rPr>
                <w:rFonts w:hint="eastAsia" w:ascii="宋体" w:hAnsi="宋体" w:eastAsia="宋体" w:cs="宋体"/>
                <w:i w:val="0"/>
                <w:iCs w:val="0"/>
                <w:color w:val="000000"/>
                <w:sz w:val="18"/>
                <w:szCs w:val="18"/>
                <w:u w:val="none"/>
              </w:rPr>
            </w:pPr>
          </w:p>
        </w:tc>
        <w:tc>
          <w:tcPr>
            <w:tcW w:w="18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FFC8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履职目标实现</w:t>
            </w:r>
          </w:p>
        </w:tc>
        <w:tc>
          <w:tcPr>
            <w:tcW w:w="279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A8F9E0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注册经济</w:t>
            </w:r>
          </w:p>
        </w:tc>
        <w:tc>
          <w:tcPr>
            <w:tcW w:w="14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50E07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≥800万元</w:t>
            </w:r>
          </w:p>
        </w:tc>
        <w:tc>
          <w:tcPr>
            <w:tcW w:w="54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D7DB79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加大注册工作力度，完成区定目标。</w:t>
            </w:r>
          </w:p>
        </w:tc>
      </w:tr>
      <w:tr w14:paraId="43B299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40" w:type="dxa"/>
          <w:trHeight w:val="536" w:hRule="atLeast"/>
        </w:trPr>
        <w:tc>
          <w:tcPr>
            <w:tcW w:w="17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2FEF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效益指标  </w:t>
            </w:r>
          </w:p>
        </w:tc>
        <w:tc>
          <w:tcPr>
            <w:tcW w:w="18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2DFAE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履职效益</w:t>
            </w:r>
          </w:p>
        </w:tc>
        <w:tc>
          <w:tcPr>
            <w:tcW w:w="279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0D32AE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经济、社会、生态效益完成率</w:t>
            </w:r>
          </w:p>
        </w:tc>
        <w:tc>
          <w:tcPr>
            <w:tcW w:w="14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4DE1F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提升</w:t>
            </w:r>
          </w:p>
        </w:tc>
        <w:tc>
          <w:tcPr>
            <w:tcW w:w="54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468BF5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通过不断努力，各方面工作得到社会大众的肯定和好评。</w:t>
            </w:r>
          </w:p>
        </w:tc>
      </w:tr>
      <w:tr w14:paraId="7B8C7D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40" w:type="dxa"/>
          <w:trHeight w:val="449" w:hRule="atLeast"/>
        </w:trPr>
        <w:tc>
          <w:tcPr>
            <w:tcW w:w="17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93C6E8">
            <w:pPr>
              <w:jc w:val="center"/>
              <w:rPr>
                <w:rFonts w:hint="eastAsia" w:ascii="宋体" w:hAnsi="宋体" w:eastAsia="宋体" w:cs="宋体"/>
                <w:i w:val="0"/>
                <w:iCs w:val="0"/>
                <w:color w:val="000000"/>
                <w:sz w:val="18"/>
                <w:szCs w:val="18"/>
                <w:u w:val="none"/>
              </w:rPr>
            </w:pPr>
          </w:p>
        </w:tc>
        <w:tc>
          <w:tcPr>
            <w:tcW w:w="18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7F6B8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w:t>
            </w:r>
          </w:p>
        </w:tc>
        <w:tc>
          <w:tcPr>
            <w:tcW w:w="279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D4260F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社会公众满意程度</w:t>
            </w:r>
          </w:p>
        </w:tc>
        <w:tc>
          <w:tcPr>
            <w:tcW w:w="14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824E3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54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B67DA7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环境整治，提升美丽乡村建设，提高村民的治安防范意识、社保等</w:t>
            </w:r>
          </w:p>
        </w:tc>
      </w:tr>
    </w:tbl>
    <w:p w14:paraId="7ED4ED17">
      <w:pPr>
        <w:adjustRightInd w:val="0"/>
        <w:snapToGrid w:val="0"/>
        <w:spacing w:line="360" w:lineRule="auto"/>
      </w:pPr>
      <w:r>
        <w:pict>
          <v:shape id="_x0000_i1032" o:spt="75" type="#_x0000_t75" style="height:458.8pt;width:697.15pt;" filled="f" o:preferrelative="t" stroked="f" coordsize="21600,21600">
            <v:path/>
            <v:fill on="f" focussize="0,0"/>
            <v:stroke on="f"/>
            <v:imagedata r:id="rId13" o:title=""/>
            <o:lock v:ext="edit" aspectratio="t"/>
            <w10:wrap type="none"/>
            <w10:anchorlock/>
          </v:shape>
        </w:pict>
      </w:r>
    </w:p>
    <w:sectPr>
      <w:pgSz w:w="16838" w:h="11906" w:orient="landscape"/>
      <w:pgMar w:top="1474" w:right="1440" w:bottom="1417" w:left="1383"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decorative"/>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F345C6">
    <w:pPr>
      <w:pStyle w:val="5"/>
    </w:pPr>
    <w:r>
      <w:rPr>
        <w:sz w:val="18"/>
      </w:rPr>
      <w:pict>
        <v:shape id="_x0000_s4097" o:spid="_x0000_s4097" o:spt="202" type="#_x0000_t202" style="position:absolute;left:0pt;margin-top:0pt;height:144pt;width:144pt;mso-position-horizontal:right;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1BF5CC50">
                <w:pPr>
                  <w:pStyle w:val="5"/>
                </w:pPr>
                <w:r>
                  <w:fldChar w:fldCharType="begin"/>
                </w:r>
                <w:r>
                  <w:instrText xml:space="preserve"> PAGE  \* MERGEFORMAT </w:instrText>
                </w:r>
                <w:r>
                  <w:fldChar w:fldCharType="separate"/>
                </w:r>
                <w:r>
                  <w:t>1</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2CA576">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6D582D"/>
    <w:multiLevelType w:val="singleLevel"/>
    <w:tmpl w:val="DD6D582D"/>
    <w:lvl w:ilvl="0" w:tentative="0">
      <w:start w:val="2"/>
      <w:numFmt w:val="chineseCounting"/>
      <w:suff w:val="nothing"/>
      <w:lvlText w:val="%1、"/>
      <w:lvlJc w:val="left"/>
      <w:pPr>
        <w:ind w:left="960" w:leftChars="0" w:firstLine="0" w:firstLineChars="0"/>
      </w:pPr>
      <w:rPr>
        <w:rFonts w:hint="eastAsia"/>
      </w:rPr>
    </w:lvl>
  </w:abstractNum>
  <w:abstractNum w:abstractNumId="1">
    <w:nsid w:val="EC3273BF"/>
    <w:multiLevelType w:val="singleLevel"/>
    <w:tmpl w:val="EC3273BF"/>
    <w:lvl w:ilvl="0" w:tentative="0">
      <w:start w:val="7"/>
      <w:numFmt w:val="chineseCounting"/>
      <w:suff w:val="space"/>
      <w:lvlText w:val="%1、"/>
      <w:lvlJc w:val="left"/>
      <w:rPr>
        <w:rFonts w:hint="eastAsia"/>
      </w:rPr>
    </w:lvl>
  </w:abstractNum>
  <w:abstractNum w:abstractNumId="2">
    <w:nsid w:val="1E0157A6"/>
    <w:multiLevelType w:val="singleLevel"/>
    <w:tmpl w:val="1E0157A6"/>
    <w:lvl w:ilvl="0" w:tentative="0">
      <w:start w:val="1"/>
      <w:numFmt w:val="chineseCounting"/>
      <w:suff w:val="nothing"/>
      <w:lvlText w:val="（%1）"/>
      <w:lvlJc w:val="left"/>
      <w:rPr>
        <w:rFonts w:hint="eastAsia"/>
      </w:rPr>
    </w:lvl>
  </w:abstractNum>
  <w:abstractNum w:abstractNumId="3">
    <w:nsid w:val="43E2796E"/>
    <w:multiLevelType w:val="multilevel"/>
    <w:tmpl w:val="43E2796E"/>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jJmYWM3OTA0OTNmMjk1ODM4ZDcyZDJmZTM1NjEzNzQifQ=="/>
  </w:docVars>
  <w:rsids>
    <w:rsidRoot w:val="006B7E0B"/>
    <w:rsid w:val="00026E9A"/>
    <w:rsid w:val="00044158"/>
    <w:rsid w:val="000445AA"/>
    <w:rsid w:val="000642D8"/>
    <w:rsid w:val="00073592"/>
    <w:rsid w:val="00080DD7"/>
    <w:rsid w:val="00091356"/>
    <w:rsid w:val="000A16EC"/>
    <w:rsid w:val="000A1FF3"/>
    <w:rsid w:val="000A2C68"/>
    <w:rsid w:val="000D2294"/>
    <w:rsid w:val="000E720F"/>
    <w:rsid w:val="000F6C8B"/>
    <w:rsid w:val="0010210A"/>
    <w:rsid w:val="00110824"/>
    <w:rsid w:val="00115771"/>
    <w:rsid w:val="00115915"/>
    <w:rsid w:val="0011799F"/>
    <w:rsid w:val="00135308"/>
    <w:rsid w:val="00142115"/>
    <w:rsid w:val="001422FF"/>
    <w:rsid w:val="001470AF"/>
    <w:rsid w:val="00160C6A"/>
    <w:rsid w:val="0016521F"/>
    <w:rsid w:val="00170A57"/>
    <w:rsid w:val="00172B5F"/>
    <w:rsid w:val="00175E9C"/>
    <w:rsid w:val="00184A45"/>
    <w:rsid w:val="00186BD2"/>
    <w:rsid w:val="00193277"/>
    <w:rsid w:val="001A21DA"/>
    <w:rsid w:val="001A3EB9"/>
    <w:rsid w:val="001B0AF0"/>
    <w:rsid w:val="001D4BA6"/>
    <w:rsid w:val="001D7273"/>
    <w:rsid w:val="001E0093"/>
    <w:rsid w:val="001E0F8C"/>
    <w:rsid w:val="001E7927"/>
    <w:rsid w:val="001F7F9B"/>
    <w:rsid w:val="00200BD7"/>
    <w:rsid w:val="00202EA8"/>
    <w:rsid w:val="002030EF"/>
    <w:rsid w:val="002510C2"/>
    <w:rsid w:val="00265B28"/>
    <w:rsid w:val="0026795F"/>
    <w:rsid w:val="00273D47"/>
    <w:rsid w:val="002750D3"/>
    <w:rsid w:val="0029168C"/>
    <w:rsid w:val="002A620A"/>
    <w:rsid w:val="002B2025"/>
    <w:rsid w:val="002C2A80"/>
    <w:rsid w:val="002C5AAE"/>
    <w:rsid w:val="002E3BE4"/>
    <w:rsid w:val="002E4313"/>
    <w:rsid w:val="002F22D2"/>
    <w:rsid w:val="002F3BB6"/>
    <w:rsid w:val="003352BA"/>
    <w:rsid w:val="00336785"/>
    <w:rsid w:val="00350476"/>
    <w:rsid w:val="0035195B"/>
    <w:rsid w:val="0035776D"/>
    <w:rsid w:val="003843F7"/>
    <w:rsid w:val="00390DEF"/>
    <w:rsid w:val="00392E25"/>
    <w:rsid w:val="003A0434"/>
    <w:rsid w:val="003A2DF5"/>
    <w:rsid w:val="003A6F18"/>
    <w:rsid w:val="003C5F21"/>
    <w:rsid w:val="003D744D"/>
    <w:rsid w:val="003E56DE"/>
    <w:rsid w:val="00401345"/>
    <w:rsid w:val="00404663"/>
    <w:rsid w:val="00420855"/>
    <w:rsid w:val="00432539"/>
    <w:rsid w:val="00451611"/>
    <w:rsid w:val="0047756A"/>
    <w:rsid w:val="00481283"/>
    <w:rsid w:val="00494F22"/>
    <w:rsid w:val="00495611"/>
    <w:rsid w:val="00495CEB"/>
    <w:rsid w:val="00496B7C"/>
    <w:rsid w:val="004974DC"/>
    <w:rsid w:val="004A35D2"/>
    <w:rsid w:val="004A4265"/>
    <w:rsid w:val="004A7AF2"/>
    <w:rsid w:val="004B1819"/>
    <w:rsid w:val="004C001F"/>
    <w:rsid w:val="004C13EB"/>
    <w:rsid w:val="004D5B4E"/>
    <w:rsid w:val="004F068A"/>
    <w:rsid w:val="004F1BCB"/>
    <w:rsid w:val="004F3DF3"/>
    <w:rsid w:val="00511219"/>
    <w:rsid w:val="00521104"/>
    <w:rsid w:val="0052193A"/>
    <w:rsid w:val="00523976"/>
    <w:rsid w:val="0054046E"/>
    <w:rsid w:val="00556950"/>
    <w:rsid w:val="00563E46"/>
    <w:rsid w:val="00567364"/>
    <w:rsid w:val="00577C4A"/>
    <w:rsid w:val="00577F81"/>
    <w:rsid w:val="00591F1A"/>
    <w:rsid w:val="00593810"/>
    <w:rsid w:val="00594E25"/>
    <w:rsid w:val="005B1D55"/>
    <w:rsid w:val="005B5A00"/>
    <w:rsid w:val="005C4D0C"/>
    <w:rsid w:val="005D1138"/>
    <w:rsid w:val="005D30D9"/>
    <w:rsid w:val="00600B18"/>
    <w:rsid w:val="0060297E"/>
    <w:rsid w:val="0064056E"/>
    <w:rsid w:val="00647DE6"/>
    <w:rsid w:val="00662E14"/>
    <w:rsid w:val="00666AC4"/>
    <w:rsid w:val="0067124D"/>
    <w:rsid w:val="00672799"/>
    <w:rsid w:val="00680781"/>
    <w:rsid w:val="006B1909"/>
    <w:rsid w:val="006B49B5"/>
    <w:rsid w:val="006B7E0B"/>
    <w:rsid w:val="006C3CD3"/>
    <w:rsid w:val="006C7564"/>
    <w:rsid w:val="006D6D49"/>
    <w:rsid w:val="006E4BF1"/>
    <w:rsid w:val="006F5265"/>
    <w:rsid w:val="006F5EEE"/>
    <w:rsid w:val="00700744"/>
    <w:rsid w:val="0071044E"/>
    <w:rsid w:val="00730F26"/>
    <w:rsid w:val="0073591F"/>
    <w:rsid w:val="007541DA"/>
    <w:rsid w:val="007656BD"/>
    <w:rsid w:val="007740BF"/>
    <w:rsid w:val="007829BC"/>
    <w:rsid w:val="0079641C"/>
    <w:rsid w:val="007B5898"/>
    <w:rsid w:val="007C1DF1"/>
    <w:rsid w:val="007C2AA9"/>
    <w:rsid w:val="007C788C"/>
    <w:rsid w:val="007E6790"/>
    <w:rsid w:val="007F7E98"/>
    <w:rsid w:val="00804322"/>
    <w:rsid w:val="008043D9"/>
    <w:rsid w:val="008122D8"/>
    <w:rsid w:val="00812F5C"/>
    <w:rsid w:val="00820FF9"/>
    <w:rsid w:val="00830E30"/>
    <w:rsid w:val="00833702"/>
    <w:rsid w:val="00833DBE"/>
    <w:rsid w:val="00850CE1"/>
    <w:rsid w:val="00852299"/>
    <w:rsid w:val="00860A29"/>
    <w:rsid w:val="00874331"/>
    <w:rsid w:val="00891536"/>
    <w:rsid w:val="0089458A"/>
    <w:rsid w:val="00894D24"/>
    <w:rsid w:val="00897148"/>
    <w:rsid w:val="008B72D5"/>
    <w:rsid w:val="008C14BF"/>
    <w:rsid w:val="008C7AD8"/>
    <w:rsid w:val="008D01B3"/>
    <w:rsid w:val="008D6560"/>
    <w:rsid w:val="008E07B1"/>
    <w:rsid w:val="008E4459"/>
    <w:rsid w:val="00923B00"/>
    <w:rsid w:val="009242BF"/>
    <w:rsid w:val="00926E26"/>
    <w:rsid w:val="00943D7C"/>
    <w:rsid w:val="00944A2D"/>
    <w:rsid w:val="00951DEF"/>
    <w:rsid w:val="00952BFE"/>
    <w:rsid w:val="009821A1"/>
    <w:rsid w:val="00987FE0"/>
    <w:rsid w:val="009A520C"/>
    <w:rsid w:val="009B7A51"/>
    <w:rsid w:val="00A216E6"/>
    <w:rsid w:val="00A330EC"/>
    <w:rsid w:val="00A34341"/>
    <w:rsid w:val="00A35A79"/>
    <w:rsid w:val="00A46E26"/>
    <w:rsid w:val="00A503E7"/>
    <w:rsid w:val="00A52337"/>
    <w:rsid w:val="00A52801"/>
    <w:rsid w:val="00A6267D"/>
    <w:rsid w:val="00A727EB"/>
    <w:rsid w:val="00A87DCF"/>
    <w:rsid w:val="00A90D9E"/>
    <w:rsid w:val="00A96CAF"/>
    <w:rsid w:val="00AC3C61"/>
    <w:rsid w:val="00AE549A"/>
    <w:rsid w:val="00B02CB9"/>
    <w:rsid w:val="00B10D6F"/>
    <w:rsid w:val="00B20C5F"/>
    <w:rsid w:val="00B21967"/>
    <w:rsid w:val="00B61D47"/>
    <w:rsid w:val="00B95A06"/>
    <w:rsid w:val="00BA362F"/>
    <w:rsid w:val="00BA4FA7"/>
    <w:rsid w:val="00BA58CE"/>
    <w:rsid w:val="00BA7185"/>
    <w:rsid w:val="00BB6662"/>
    <w:rsid w:val="00BC333E"/>
    <w:rsid w:val="00BE56FB"/>
    <w:rsid w:val="00BE716F"/>
    <w:rsid w:val="00C33C76"/>
    <w:rsid w:val="00C34784"/>
    <w:rsid w:val="00C435CB"/>
    <w:rsid w:val="00C436B8"/>
    <w:rsid w:val="00C437E8"/>
    <w:rsid w:val="00C831C5"/>
    <w:rsid w:val="00C83F94"/>
    <w:rsid w:val="00CA2F8F"/>
    <w:rsid w:val="00CA7ADA"/>
    <w:rsid w:val="00CB5AAE"/>
    <w:rsid w:val="00CB6DF5"/>
    <w:rsid w:val="00CD03AD"/>
    <w:rsid w:val="00CE3259"/>
    <w:rsid w:val="00CF1B5A"/>
    <w:rsid w:val="00D05ED0"/>
    <w:rsid w:val="00D12D03"/>
    <w:rsid w:val="00D137BC"/>
    <w:rsid w:val="00D15C54"/>
    <w:rsid w:val="00D23117"/>
    <w:rsid w:val="00D32932"/>
    <w:rsid w:val="00D43363"/>
    <w:rsid w:val="00D4466F"/>
    <w:rsid w:val="00D46069"/>
    <w:rsid w:val="00D53D97"/>
    <w:rsid w:val="00D609B7"/>
    <w:rsid w:val="00D6792C"/>
    <w:rsid w:val="00D8037E"/>
    <w:rsid w:val="00D8505C"/>
    <w:rsid w:val="00DA0C53"/>
    <w:rsid w:val="00DA0CAA"/>
    <w:rsid w:val="00DA458E"/>
    <w:rsid w:val="00DA6E83"/>
    <w:rsid w:val="00DB68B2"/>
    <w:rsid w:val="00DC0C6B"/>
    <w:rsid w:val="00DC3D97"/>
    <w:rsid w:val="00DC6FBB"/>
    <w:rsid w:val="00DC798D"/>
    <w:rsid w:val="00DF0DA6"/>
    <w:rsid w:val="00DF3140"/>
    <w:rsid w:val="00E133A9"/>
    <w:rsid w:val="00E20A7D"/>
    <w:rsid w:val="00E20E6F"/>
    <w:rsid w:val="00E21F3E"/>
    <w:rsid w:val="00E31EE0"/>
    <w:rsid w:val="00E33EBB"/>
    <w:rsid w:val="00E36AE5"/>
    <w:rsid w:val="00E371FE"/>
    <w:rsid w:val="00E3795E"/>
    <w:rsid w:val="00E37B7D"/>
    <w:rsid w:val="00E57174"/>
    <w:rsid w:val="00E57C5A"/>
    <w:rsid w:val="00E607D3"/>
    <w:rsid w:val="00E72785"/>
    <w:rsid w:val="00E776E0"/>
    <w:rsid w:val="00E913EB"/>
    <w:rsid w:val="00EC2B0B"/>
    <w:rsid w:val="00ED5B3D"/>
    <w:rsid w:val="00EE543C"/>
    <w:rsid w:val="00EF42A2"/>
    <w:rsid w:val="00F0089D"/>
    <w:rsid w:val="00F2113A"/>
    <w:rsid w:val="00F2137C"/>
    <w:rsid w:val="00F4533D"/>
    <w:rsid w:val="00F51FB3"/>
    <w:rsid w:val="00F754BD"/>
    <w:rsid w:val="00F77A8C"/>
    <w:rsid w:val="00F950F8"/>
    <w:rsid w:val="00FA0A5A"/>
    <w:rsid w:val="00FB158E"/>
    <w:rsid w:val="00FD0777"/>
    <w:rsid w:val="00FD6C1F"/>
    <w:rsid w:val="00FD729D"/>
    <w:rsid w:val="03183FDB"/>
    <w:rsid w:val="05483AD3"/>
    <w:rsid w:val="05532A0D"/>
    <w:rsid w:val="060519C4"/>
    <w:rsid w:val="0680104B"/>
    <w:rsid w:val="078B5EF9"/>
    <w:rsid w:val="09F4422A"/>
    <w:rsid w:val="0A8C4F84"/>
    <w:rsid w:val="0AFD710E"/>
    <w:rsid w:val="0B161F7E"/>
    <w:rsid w:val="0DAE2941"/>
    <w:rsid w:val="0FE34B24"/>
    <w:rsid w:val="11651569"/>
    <w:rsid w:val="14B962E5"/>
    <w:rsid w:val="180270E1"/>
    <w:rsid w:val="18826EA4"/>
    <w:rsid w:val="189C68A9"/>
    <w:rsid w:val="19566367"/>
    <w:rsid w:val="19AC6395"/>
    <w:rsid w:val="1AA05907"/>
    <w:rsid w:val="1AA556D9"/>
    <w:rsid w:val="1B2129A5"/>
    <w:rsid w:val="1C3C6242"/>
    <w:rsid w:val="1C827473"/>
    <w:rsid w:val="1E107DD1"/>
    <w:rsid w:val="1FDB5818"/>
    <w:rsid w:val="23A3664D"/>
    <w:rsid w:val="266B541C"/>
    <w:rsid w:val="27AC7A9A"/>
    <w:rsid w:val="28ED036A"/>
    <w:rsid w:val="2AC33130"/>
    <w:rsid w:val="2BC2096A"/>
    <w:rsid w:val="2C35005E"/>
    <w:rsid w:val="2CB847EB"/>
    <w:rsid w:val="2D236108"/>
    <w:rsid w:val="2E112405"/>
    <w:rsid w:val="2E5859B2"/>
    <w:rsid w:val="2F587BDE"/>
    <w:rsid w:val="2FB76FDC"/>
    <w:rsid w:val="2FC73D1B"/>
    <w:rsid w:val="303F76FD"/>
    <w:rsid w:val="315F6777"/>
    <w:rsid w:val="3171432E"/>
    <w:rsid w:val="333A23FE"/>
    <w:rsid w:val="33EF31E8"/>
    <w:rsid w:val="349124F1"/>
    <w:rsid w:val="34E10275"/>
    <w:rsid w:val="35610116"/>
    <w:rsid w:val="3719034D"/>
    <w:rsid w:val="39523F49"/>
    <w:rsid w:val="3A4B3142"/>
    <w:rsid w:val="3B007A89"/>
    <w:rsid w:val="3B7D37CF"/>
    <w:rsid w:val="3D8C5F4C"/>
    <w:rsid w:val="3EBF7D18"/>
    <w:rsid w:val="3F0A2B0D"/>
    <w:rsid w:val="3FEC3BE7"/>
    <w:rsid w:val="42CB3072"/>
    <w:rsid w:val="43D62EB7"/>
    <w:rsid w:val="46386C71"/>
    <w:rsid w:val="49290AF3"/>
    <w:rsid w:val="49757894"/>
    <w:rsid w:val="49843F7B"/>
    <w:rsid w:val="49C16F7D"/>
    <w:rsid w:val="4A8E20F7"/>
    <w:rsid w:val="4AEC627C"/>
    <w:rsid w:val="4B911B6E"/>
    <w:rsid w:val="4FEB6B02"/>
    <w:rsid w:val="5039786D"/>
    <w:rsid w:val="50715259"/>
    <w:rsid w:val="515D57DD"/>
    <w:rsid w:val="53D63625"/>
    <w:rsid w:val="541525BF"/>
    <w:rsid w:val="54A35BFD"/>
    <w:rsid w:val="55020C5E"/>
    <w:rsid w:val="55E069DD"/>
    <w:rsid w:val="55ED6C72"/>
    <w:rsid w:val="569E48CE"/>
    <w:rsid w:val="56D402F0"/>
    <w:rsid w:val="5A01746F"/>
    <w:rsid w:val="5A557999"/>
    <w:rsid w:val="5B114DEA"/>
    <w:rsid w:val="5B131D9A"/>
    <w:rsid w:val="602A71D2"/>
    <w:rsid w:val="60363DC9"/>
    <w:rsid w:val="625E13B5"/>
    <w:rsid w:val="679D472E"/>
    <w:rsid w:val="68A67612"/>
    <w:rsid w:val="68C301C4"/>
    <w:rsid w:val="6D8F2D6B"/>
    <w:rsid w:val="6F046DEC"/>
    <w:rsid w:val="6F437969"/>
    <w:rsid w:val="6FA7439C"/>
    <w:rsid w:val="72BA4DCB"/>
    <w:rsid w:val="73AF1A71"/>
    <w:rsid w:val="73EA0CFB"/>
    <w:rsid w:val="73ED2599"/>
    <w:rsid w:val="74DB6895"/>
    <w:rsid w:val="74E4399C"/>
    <w:rsid w:val="74F160B9"/>
    <w:rsid w:val="76AC04E9"/>
    <w:rsid w:val="77185B7F"/>
    <w:rsid w:val="77406984"/>
    <w:rsid w:val="78746DE5"/>
    <w:rsid w:val="78E977D3"/>
    <w:rsid w:val="78F92266"/>
    <w:rsid w:val="79111DCE"/>
    <w:rsid w:val="795D3D1D"/>
    <w:rsid w:val="7A1545F8"/>
    <w:rsid w:val="7CF33AE1"/>
    <w:rsid w:val="7E6A6190"/>
    <w:rsid w:val="7F12110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iPriority="99"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Plain Text"/>
    <w:basedOn w:val="1"/>
    <w:link w:val="13"/>
    <w:qFormat/>
    <w:uiPriority w:val="99"/>
    <w:rPr>
      <w:rFonts w:ascii="宋体" w:hAnsi="Courier New" w:cs="Courier New"/>
      <w:szCs w:val="21"/>
    </w:rPr>
  </w:style>
  <w:style w:type="paragraph" w:styleId="4">
    <w:name w:val="Balloon Text"/>
    <w:basedOn w:val="1"/>
    <w:link w:val="10"/>
    <w:semiHidden/>
    <w:qFormat/>
    <w:uiPriority w:val="99"/>
    <w:rPr>
      <w:sz w:val="18"/>
      <w:szCs w:val="18"/>
    </w:rPr>
  </w:style>
  <w:style w:type="paragraph" w:styleId="5">
    <w:name w:val="footer"/>
    <w:basedOn w:val="1"/>
    <w:link w:val="11"/>
    <w:qFormat/>
    <w:uiPriority w:val="99"/>
    <w:pPr>
      <w:tabs>
        <w:tab w:val="center" w:pos="4153"/>
        <w:tab w:val="right" w:pos="8306"/>
      </w:tabs>
      <w:snapToGrid w:val="0"/>
      <w:jc w:val="left"/>
    </w:pPr>
    <w:rPr>
      <w:sz w:val="18"/>
      <w:szCs w:val="18"/>
    </w:rPr>
  </w:style>
  <w:style w:type="paragraph" w:styleId="6">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character" w:styleId="9">
    <w:name w:val="Hyperlink"/>
    <w:qFormat/>
    <w:uiPriority w:val="0"/>
    <w:rPr>
      <w:color w:val="0000FF"/>
      <w:u w:val="single"/>
    </w:rPr>
  </w:style>
  <w:style w:type="character" w:customStyle="1" w:styleId="10">
    <w:name w:val="批注框文本 Char"/>
    <w:link w:val="4"/>
    <w:semiHidden/>
    <w:qFormat/>
    <w:locked/>
    <w:uiPriority w:val="99"/>
    <w:rPr>
      <w:rFonts w:ascii="Calibri" w:hAnsi="Calibri" w:eastAsia="宋体" w:cs="Times New Roman"/>
      <w:sz w:val="18"/>
      <w:szCs w:val="18"/>
    </w:rPr>
  </w:style>
  <w:style w:type="character" w:customStyle="1" w:styleId="11">
    <w:name w:val="页脚 Char"/>
    <w:link w:val="5"/>
    <w:qFormat/>
    <w:locked/>
    <w:uiPriority w:val="99"/>
    <w:rPr>
      <w:rFonts w:ascii="Calibri" w:hAnsi="Calibri" w:eastAsia="宋体" w:cs="Times New Roman"/>
      <w:sz w:val="18"/>
      <w:szCs w:val="18"/>
    </w:rPr>
  </w:style>
  <w:style w:type="character" w:customStyle="1" w:styleId="12">
    <w:name w:val="页眉 Char"/>
    <w:link w:val="6"/>
    <w:qFormat/>
    <w:locked/>
    <w:uiPriority w:val="99"/>
    <w:rPr>
      <w:rFonts w:ascii="Calibri" w:hAnsi="Calibri" w:eastAsia="宋体" w:cs="Times New Roman"/>
      <w:sz w:val="18"/>
      <w:szCs w:val="18"/>
    </w:rPr>
  </w:style>
  <w:style w:type="character" w:customStyle="1" w:styleId="13">
    <w:name w:val="纯文本 Char"/>
    <w:link w:val="3"/>
    <w:semiHidden/>
    <w:qFormat/>
    <w:locked/>
    <w:uiPriority w:val="99"/>
    <w:rPr>
      <w:rFonts w:ascii="宋体" w:hAnsi="Courier New" w:cs="Courier New"/>
      <w:sz w:val="21"/>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4.emf"/><Relationship Id="rId8" Type="http://schemas.openxmlformats.org/officeDocument/2006/relationships/image" Target="media/image3.emf"/><Relationship Id="rId7" Type="http://schemas.openxmlformats.org/officeDocument/2006/relationships/image" Target="media/image2.emf"/><Relationship Id="rId6" Type="http://schemas.openxmlformats.org/officeDocument/2006/relationships/image" Target="media/image1.emf"/><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8.emf"/><Relationship Id="rId12" Type="http://schemas.openxmlformats.org/officeDocument/2006/relationships/image" Target="media/image7.emf"/><Relationship Id="rId11" Type="http://schemas.openxmlformats.org/officeDocument/2006/relationships/image" Target="media/image6.emf"/><Relationship Id="rId10" Type="http://schemas.openxmlformats.org/officeDocument/2006/relationships/image" Target="media/image5.emf"/><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26</Pages>
  <Words>6599</Words>
  <Characters>7071</Characters>
  <Lines>30</Lines>
  <Paragraphs>8</Paragraphs>
  <TotalTime>7</TotalTime>
  <ScaleCrop>false</ScaleCrop>
  <LinksUpToDate>false</LinksUpToDate>
  <CharactersWithSpaces>7289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2019-06-11T00:19:00Z</dcterms:created>
  <dc:creator>lenovo</dc:creator>
  <cp:lastModifiedBy>hp</cp:lastModifiedBy>
  <cp:lastPrinted>2021-04-16T07:34:00Z</cp:lastPrinted>
  <dcterms:modified xsi:type="dcterms:W3CDTF">2024-09-23T02:21:13Z</dcterms:modified>
  <cp:revision>124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97D0D5BCA2FF4A6CBD5543D35C04A45B</vt:lpwstr>
  </property>
</Properties>
</file>