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D710B">
      <w:pPr>
        <w:adjustRightInd w:val="0"/>
        <w:snapToGrid w:val="0"/>
        <w:spacing w:line="360" w:lineRule="auto"/>
        <w:jc w:val="center"/>
        <w:rPr>
          <w:rFonts w:hint="eastAsia" w:ascii="方正小标宋简体" w:hAnsi="Times New Roman" w:eastAsia="方正小标宋简体"/>
          <w:b/>
          <w:sz w:val="72"/>
          <w:szCs w:val="72"/>
        </w:rPr>
      </w:pPr>
    </w:p>
    <w:p w14:paraId="61631C42">
      <w:pPr>
        <w:adjustRightInd w:val="0"/>
        <w:snapToGrid w:val="0"/>
        <w:spacing w:line="360" w:lineRule="auto"/>
        <w:jc w:val="center"/>
        <w:rPr>
          <w:rFonts w:hint="eastAsia" w:ascii="宋体" w:hAnsi="宋体"/>
          <w:b/>
          <w:color w:val="000000" w:themeColor="text1"/>
          <w:sz w:val="72"/>
          <w:szCs w:val="72"/>
          <w:lang w:val="en-US" w:eastAsia="zh-CN"/>
        </w:rPr>
      </w:pPr>
      <w:r>
        <w:rPr>
          <w:rFonts w:hint="eastAsia" w:ascii="宋体" w:hAnsi="宋体"/>
          <w:b/>
          <w:color w:val="000000" w:themeColor="text1"/>
          <w:sz w:val="72"/>
          <w:szCs w:val="72"/>
          <w:lang w:val="en-US" w:eastAsia="zh-CN"/>
        </w:rPr>
        <w:t>龙安区委统战部</w:t>
      </w:r>
    </w:p>
    <w:p w14:paraId="3A697304">
      <w:pPr>
        <w:adjustRightInd w:val="0"/>
        <w:snapToGrid w:val="0"/>
        <w:spacing w:line="360" w:lineRule="auto"/>
        <w:jc w:val="center"/>
        <w:rPr>
          <w:rFonts w:ascii="宋体" w:hAnsi="宋体"/>
          <w:b/>
          <w:color w:val="000000" w:themeColor="text1"/>
          <w:sz w:val="72"/>
          <w:szCs w:val="72"/>
        </w:rPr>
      </w:pPr>
      <w:r>
        <w:rPr>
          <w:rFonts w:ascii="宋体" w:hAnsi="宋体"/>
          <w:b/>
          <w:color w:val="000000" w:themeColor="text1"/>
          <w:sz w:val="72"/>
          <w:szCs w:val="72"/>
        </w:rPr>
        <w:t>20</w:t>
      </w:r>
      <w:r>
        <w:rPr>
          <w:rFonts w:hint="eastAsia" w:ascii="宋体" w:hAnsi="宋体"/>
          <w:b/>
          <w:color w:val="000000" w:themeColor="text1"/>
          <w:sz w:val="72"/>
          <w:szCs w:val="72"/>
        </w:rPr>
        <w:t>2</w:t>
      </w:r>
      <w:r>
        <w:rPr>
          <w:rFonts w:hint="eastAsia" w:ascii="宋体" w:hAnsi="宋体"/>
          <w:b/>
          <w:color w:val="000000" w:themeColor="text1"/>
          <w:sz w:val="72"/>
          <w:szCs w:val="72"/>
          <w:lang w:val="en-US" w:eastAsia="zh-CN"/>
        </w:rPr>
        <w:t>3</w:t>
      </w:r>
      <w:r>
        <w:rPr>
          <w:rFonts w:hint="eastAsia" w:ascii="宋体" w:hAnsi="宋体"/>
          <w:b/>
          <w:color w:val="000000" w:themeColor="text1"/>
          <w:sz w:val="72"/>
          <w:szCs w:val="72"/>
        </w:rPr>
        <w:t>年度部门预算公开说明</w:t>
      </w:r>
    </w:p>
    <w:p w14:paraId="6BCF6D8D">
      <w:pPr>
        <w:adjustRightInd w:val="0"/>
        <w:snapToGrid w:val="0"/>
        <w:spacing w:line="360" w:lineRule="auto"/>
        <w:jc w:val="center"/>
        <w:rPr>
          <w:rFonts w:ascii="方正小标宋简体" w:hAnsi="Times New Roman" w:eastAsia="方正小标宋简体"/>
          <w:b/>
          <w:color w:val="000000" w:themeColor="text1"/>
          <w:sz w:val="84"/>
          <w:szCs w:val="84"/>
        </w:rPr>
      </w:pPr>
    </w:p>
    <w:p w14:paraId="5A5A1FE4">
      <w:pPr>
        <w:adjustRightInd w:val="0"/>
        <w:snapToGrid w:val="0"/>
        <w:spacing w:line="360" w:lineRule="auto"/>
        <w:jc w:val="center"/>
        <w:rPr>
          <w:rFonts w:ascii="方正小标宋简体" w:hAnsi="Times New Roman" w:eastAsia="方正小标宋简体"/>
          <w:b/>
          <w:color w:val="000000" w:themeColor="text1"/>
          <w:sz w:val="84"/>
          <w:szCs w:val="84"/>
        </w:rPr>
      </w:pPr>
    </w:p>
    <w:p w14:paraId="4ADCD1C1">
      <w:pPr>
        <w:adjustRightInd w:val="0"/>
        <w:snapToGrid w:val="0"/>
        <w:spacing w:line="360" w:lineRule="auto"/>
        <w:rPr>
          <w:rFonts w:ascii="方正小标宋简体" w:hAnsi="Times New Roman" w:eastAsia="方正小标宋简体"/>
          <w:b/>
          <w:color w:val="000000" w:themeColor="text1"/>
          <w:sz w:val="84"/>
          <w:szCs w:val="84"/>
        </w:rPr>
      </w:pPr>
    </w:p>
    <w:p w14:paraId="7CE9AC98">
      <w:pPr>
        <w:kinsoku w:val="0"/>
        <w:overflowPunct w:val="0"/>
        <w:adjustRightInd w:val="0"/>
        <w:snapToGrid w:val="0"/>
        <w:spacing w:line="360" w:lineRule="auto"/>
        <w:ind w:left="101" w:leftChars="48" w:right="-58" w:firstLine="2831" w:firstLineChars="641"/>
        <w:rPr>
          <w:rFonts w:ascii="宋体" w:hAnsi="宋体"/>
          <w:b/>
          <w:bCs w:val="0"/>
          <w:color w:val="000000" w:themeColor="text1"/>
          <w:sz w:val="44"/>
          <w:szCs w:val="44"/>
        </w:rPr>
      </w:pPr>
      <w:r>
        <w:rPr>
          <w:rFonts w:hint="eastAsia" w:ascii="宋体" w:hAnsi="宋体"/>
          <w:b/>
          <w:bCs w:val="0"/>
          <w:color w:val="000000" w:themeColor="text1"/>
          <w:sz w:val="44"/>
          <w:szCs w:val="44"/>
        </w:rPr>
        <w:t>202</w:t>
      </w:r>
      <w:r>
        <w:rPr>
          <w:rFonts w:hint="eastAsia" w:ascii="宋体" w:hAnsi="宋体"/>
          <w:b/>
          <w:bCs w:val="0"/>
          <w:color w:val="000000" w:themeColor="text1"/>
          <w:sz w:val="44"/>
          <w:szCs w:val="44"/>
          <w:lang w:val="en-US" w:eastAsia="zh-CN"/>
        </w:rPr>
        <w:t>3</w:t>
      </w:r>
      <w:r>
        <w:rPr>
          <w:rFonts w:hint="eastAsia" w:ascii="宋体" w:hAnsi="宋体"/>
          <w:b/>
          <w:bCs w:val="0"/>
          <w:color w:val="000000" w:themeColor="text1"/>
          <w:sz w:val="44"/>
          <w:szCs w:val="44"/>
        </w:rPr>
        <w:t>年</w:t>
      </w:r>
      <w:r>
        <w:rPr>
          <w:rFonts w:hint="eastAsia" w:ascii="宋体" w:hAnsi="宋体"/>
          <w:b/>
          <w:bCs w:val="0"/>
          <w:color w:val="000000" w:themeColor="text1"/>
          <w:sz w:val="44"/>
          <w:szCs w:val="44"/>
          <w:lang w:val="en-US" w:eastAsia="zh-CN"/>
        </w:rPr>
        <w:t>7</w:t>
      </w:r>
      <w:r>
        <w:rPr>
          <w:rFonts w:hint="eastAsia" w:ascii="宋体" w:hAnsi="宋体"/>
          <w:b/>
          <w:bCs w:val="0"/>
          <w:color w:val="000000" w:themeColor="text1"/>
          <w:sz w:val="44"/>
          <w:szCs w:val="44"/>
        </w:rPr>
        <w:t>月</w:t>
      </w:r>
      <w:r>
        <w:rPr>
          <w:rFonts w:hint="eastAsia" w:ascii="宋体" w:hAnsi="宋体"/>
          <w:b/>
          <w:bCs w:val="0"/>
          <w:color w:val="000000" w:themeColor="text1"/>
          <w:sz w:val="44"/>
          <w:szCs w:val="44"/>
          <w:lang w:val="en-US" w:eastAsia="zh-CN"/>
        </w:rPr>
        <w:t xml:space="preserve"> 15 </w:t>
      </w:r>
      <w:r>
        <w:rPr>
          <w:rFonts w:hint="eastAsia" w:ascii="宋体" w:hAnsi="宋体"/>
          <w:b/>
          <w:bCs w:val="0"/>
          <w:color w:val="000000" w:themeColor="text1"/>
          <w:sz w:val="44"/>
          <w:szCs w:val="44"/>
        </w:rPr>
        <w:t>日</w:t>
      </w:r>
    </w:p>
    <w:p w14:paraId="5B54FB55">
      <w:pPr>
        <w:kinsoku w:val="0"/>
        <w:overflowPunct w:val="0"/>
        <w:adjustRightInd w:val="0"/>
        <w:snapToGrid w:val="0"/>
        <w:spacing w:line="360" w:lineRule="auto"/>
        <w:ind w:left="-142" w:firstLine="39" w:firstLineChars="7"/>
        <w:jc w:val="center"/>
        <w:rPr>
          <w:rFonts w:ascii="黑体" w:hAnsi="Times New Roman" w:eastAsia="黑体" w:cs="黑体"/>
          <w:color w:val="000000" w:themeColor="text1"/>
          <w:sz w:val="56"/>
          <w:szCs w:val="56"/>
        </w:rPr>
      </w:pPr>
    </w:p>
    <w:p w14:paraId="66E2E281">
      <w:pPr>
        <w:kinsoku w:val="0"/>
        <w:overflowPunct w:val="0"/>
        <w:adjustRightInd w:val="0"/>
        <w:snapToGrid w:val="0"/>
        <w:spacing w:line="360" w:lineRule="auto"/>
        <w:ind w:left="-142" w:firstLine="39" w:firstLineChars="7"/>
        <w:jc w:val="center"/>
        <w:rPr>
          <w:rFonts w:ascii="黑体" w:hAnsi="Times New Roman" w:eastAsia="黑体" w:cs="黑体"/>
          <w:color w:val="000000" w:themeColor="text1"/>
          <w:sz w:val="56"/>
          <w:szCs w:val="56"/>
        </w:rPr>
      </w:pPr>
    </w:p>
    <w:p w14:paraId="36A7CE7E">
      <w:pPr>
        <w:kinsoku w:val="0"/>
        <w:overflowPunct w:val="0"/>
        <w:adjustRightInd w:val="0"/>
        <w:snapToGrid w:val="0"/>
        <w:spacing w:line="360" w:lineRule="auto"/>
        <w:ind w:left="-142" w:firstLine="39" w:firstLineChars="7"/>
        <w:jc w:val="center"/>
        <w:rPr>
          <w:rFonts w:ascii="黑体" w:hAnsi="Times New Roman" w:eastAsia="黑体" w:cs="黑体"/>
          <w:color w:val="000000" w:themeColor="text1"/>
          <w:sz w:val="56"/>
          <w:szCs w:val="56"/>
        </w:rPr>
      </w:pPr>
    </w:p>
    <w:p w14:paraId="5071530E">
      <w:pPr>
        <w:kinsoku w:val="0"/>
        <w:overflowPunct w:val="0"/>
        <w:adjustRightInd w:val="0"/>
        <w:snapToGrid w:val="0"/>
        <w:spacing w:line="360" w:lineRule="auto"/>
        <w:rPr>
          <w:rFonts w:ascii="黑体" w:hAnsi="Times New Roman" w:eastAsia="黑体" w:cs="黑体"/>
          <w:color w:val="000000" w:themeColor="text1"/>
          <w:sz w:val="56"/>
          <w:szCs w:val="56"/>
        </w:rPr>
      </w:pPr>
    </w:p>
    <w:p w14:paraId="4B7726B7">
      <w:pPr>
        <w:kinsoku w:val="0"/>
        <w:overflowPunct w:val="0"/>
        <w:adjustRightInd w:val="0"/>
        <w:snapToGrid w:val="0"/>
        <w:spacing w:line="360" w:lineRule="auto"/>
        <w:ind w:left="-142" w:firstLine="39" w:firstLineChars="7"/>
        <w:jc w:val="center"/>
        <w:rPr>
          <w:rFonts w:ascii="黑体" w:hAnsi="Times New Roman" w:eastAsia="黑体" w:cs="黑体"/>
          <w:color w:val="000000" w:themeColor="text1"/>
          <w:sz w:val="56"/>
          <w:szCs w:val="56"/>
        </w:rPr>
      </w:pPr>
      <w:r>
        <w:rPr>
          <w:rFonts w:hint="eastAsia" w:ascii="黑体" w:hAnsi="Times New Roman" w:eastAsia="黑体" w:cs="黑体"/>
          <w:color w:val="000000" w:themeColor="text1"/>
          <w:sz w:val="56"/>
          <w:szCs w:val="56"/>
        </w:rPr>
        <w:t>目  录</w:t>
      </w:r>
    </w:p>
    <w:p w14:paraId="193BE297">
      <w:pPr>
        <w:kinsoku w:val="0"/>
        <w:overflowPunct w:val="0"/>
        <w:adjustRightInd w:val="0"/>
        <w:snapToGrid w:val="0"/>
        <w:spacing w:line="360" w:lineRule="auto"/>
        <w:ind w:firstLine="640" w:firstLineChars="200"/>
        <w:rPr>
          <w:rFonts w:ascii="黑体" w:hAnsi="Times New Roman" w:eastAsia="黑体" w:cs="黑体"/>
          <w:color w:val="000000" w:themeColor="text1"/>
          <w:w w:val="99"/>
          <w:sz w:val="32"/>
          <w:szCs w:val="32"/>
        </w:rPr>
      </w:pPr>
      <w:r>
        <w:rPr>
          <w:rFonts w:hint="eastAsia" w:ascii="黑体" w:hAnsi="Times New Roman" w:eastAsia="黑体" w:cs="黑体"/>
          <w:color w:val="000000" w:themeColor="text1"/>
          <w:sz w:val="32"/>
          <w:szCs w:val="32"/>
        </w:rPr>
        <w:t>第一部分</w:t>
      </w:r>
      <w:r>
        <w:rPr>
          <w:rFonts w:ascii="黑体" w:hAnsi="Times New Roman" w:eastAsia="黑体" w:cs="黑体"/>
          <w:color w:val="000000" w:themeColor="text1"/>
          <w:sz w:val="32"/>
          <w:szCs w:val="32"/>
        </w:rPr>
        <w:t xml:space="preserve">  </w:t>
      </w:r>
      <w:r>
        <w:rPr>
          <w:rFonts w:hint="eastAsia" w:ascii="黑体" w:hAnsi="黑体" w:eastAsia="黑体"/>
          <w:color w:val="000000" w:themeColor="text1"/>
          <w:sz w:val="32"/>
          <w:szCs w:val="32"/>
        </w:rPr>
        <w:t>部门</w:t>
      </w:r>
      <w:r>
        <w:rPr>
          <w:rFonts w:hint="eastAsia" w:ascii="黑体" w:hAnsi="Times New Roman" w:eastAsia="黑体" w:cs="黑体"/>
          <w:color w:val="000000" w:themeColor="text1"/>
          <w:sz w:val="32"/>
          <w:szCs w:val="32"/>
        </w:rPr>
        <w:t>概况</w:t>
      </w:r>
    </w:p>
    <w:p w14:paraId="5F7C8129">
      <w:pPr>
        <w:kinsoku w:val="0"/>
        <w:overflowPunct w:val="0"/>
        <w:adjustRightInd w:val="0"/>
        <w:snapToGrid w:val="0"/>
        <w:spacing w:line="360" w:lineRule="auto"/>
        <w:ind w:firstLine="960" w:firstLineChars="300"/>
        <w:jc w:val="lef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一、主要职能</w:t>
      </w:r>
    </w:p>
    <w:p w14:paraId="1C7C85B3">
      <w:pPr>
        <w:kinsoku w:val="0"/>
        <w:overflowPunct w:val="0"/>
        <w:adjustRightInd w:val="0"/>
        <w:snapToGrid w:val="0"/>
        <w:spacing w:line="360" w:lineRule="auto"/>
        <w:ind w:firstLine="960" w:firstLineChars="300"/>
        <w:jc w:val="lef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二、部门预算单位构成</w:t>
      </w:r>
    </w:p>
    <w:p w14:paraId="61D5D8CA">
      <w:pPr>
        <w:kinsoku w:val="0"/>
        <w:overflowPunct w:val="0"/>
        <w:adjustRightInd w:val="0"/>
        <w:snapToGrid w:val="0"/>
        <w:spacing w:line="360" w:lineRule="auto"/>
        <w:ind w:firstLine="640" w:firstLineChars="200"/>
        <w:rPr>
          <w:rFonts w:ascii="黑体" w:hAnsi="Times New Roman" w:eastAsia="黑体" w:cs="黑体"/>
          <w:color w:val="000000" w:themeColor="text1"/>
          <w:w w:val="99"/>
          <w:sz w:val="32"/>
          <w:szCs w:val="32"/>
        </w:rPr>
      </w:pPr>
      <w:r>
        <w:rPr>
          <w:rFonts w:hint="eastAsia" w:ascii="黑体" w:hAnsi="Times New Roman" w:eastAsia="黑体" w:cs="黑体"/>
          <w:color w:val="000000" w:themeColor="text1"/>
          <w:sz w:val="32"/>
          <w:szCs w:val="32"/>
        </w:rPr>
        <w:t>第二部分</w:t>
      </w:r>
      <w:r>
        <w:rPr>
          <w:rFonts w:ascii="黑体" w:hAnsi="Times New Roman" w:eastAsia="黑体" w:cs="黑体"/>
          <w:color w:val="000000" w:themeColor="text1"/>
          <w:sz w:val="32"/>
          <w:szCs w:val="32"/>
        </w:rPr>
        <w:t xml:space="preserve"> </w:t>
      </w:r>
      <w:r>
        <w:rPr>
          <w:rFonts w:hint="eastAsia" w:ascii="黑体" w:hAnsi="Times New Roman" w:eastAsia="黑体" w:cs="黑体"/>
          <w:color w:val="000000" w:themeColor="text1"/>
          <w:sz w:val="32"/>
          <w:szCs w:val="32"/>
        </w:rPr>
        <w:t xml:space="preserve"> </w:t>
      </w:r>
      <w:r>
        <w:rPr>
          <w:rFonts w:ascii="黑体" w:hAnsi="Times New Roman" w:eastAsia="黑体" w:cs="黑体"/>
          <w:color w:val="000000" w:themeColor="text1"/>
          <w:sz w:val="32"/>
          <w:szCs w:val="32"/>
        </w:rPr>
        <w:t>20</w:t>
      </w:r>
      <w:r>
        <w:rPr>
          <w:rFonts w:hint="eastAsia" w:ascii="黑体" w:hAnsi="Times New Roman" w:eastAsia="黑体" w:cs="黑体"/>
          <w:color w:val="000000" w:themeColor="text1"/>
          <w:sz w:val="32"/>
          <w:szCs w:val="32"/>
        </w:rPr>
        <w:t>2</w:t>
      </w:r>
      <w:r>
        <w:rPr>
          <w:rFonts w:hint="eastAsia" w:ascii="黑体" w:hAnsi="Times New Roman" w:eastAsia="黑体" w:cs="黑体"/>
          <w:color w:val="000000" w:themeColor="text1"/>
          <w:sz w:val="32"/>
          <w:szCs w:val="32"/>
          <w:lang w:val="en-US" w:eastAsia="zh-CN"/>
        </w:rPr>
        <w:t>3</w:t>
      </w:r>
      <w:r>
        <w:rPr>
          <w:rFonts w:hint="eastAsia" w:ascii="黑体" w:hAnsi="Times New Roman" w:eastAsia="黑体" w:cs="黑体"/>
          <w:color w:val="000000" w:themeColor="text1"/>
          <w:sz w:val="32"/>
          <w:szCs w:val="32"/>
        </w:rPr>
        <w:t>年度部门预算情况说明</w:t>
      </w:r>
    </w:p>
    <w:p w14:paraId="051EBEA5">
      <w:pPr>
        <w:kinsoku w:val="0"/>
        <w:overflowPunct w:val="0"/>
        <w:adjustRightInd w:val="0"/>
        <w:snapToGrid w:val="0"/>
        <w:spacing w:line="360" w:lineRule="auto"/>
        <w:jc w:val="left"/>
        <w:rPr>
          <w:rFonts w:ascii="仿宋_GB2312" w:hAnsi="Times New Roman" w:eastAsia="仿宋_GB2312" w:cs="仿宋_GB2312"/>
          <w:color w:val="000000" w:themeColor="text1"/>
          <w:sz w:val="32"/>
          <w:szCs w:val="32"/>
        </w:rPr>
      </w:pPr>
      <w:r>
        <w:rPr>
          <w:rFonts w:ascii="仿宋_GB2312" w:hAnsi="Times New Roman" w:eastAsia="仿宋_GB2312" w:cs="仿宋_GB2312"/>
          <w:color w:val="000000" w:themeColor="text1"/>
          <w:sz w:val="32"/>
          <w:szCs w:val="32"/>
        </w:rPr>
        <w:t xml:space="preserve">      </w:t>
      </w:r>
      <w:r>
        <w:rPr>
          <w:rFonts w:hint="eastAsia" w:ascii="仿宋_GB2312" w:hAnsi="Times New Roman" w:eastAsia="仿宋_GB2312" w:cs="仿宋_GB2312"/>
          <w:color w:val="000000" w:themeColor="text1"/>
          <w:sz w:val="32"/>
          <w:szCs w:val="32"/>
        </w:rPr>
        <w:t>一、部门收支总体情况说明</w:t>
      </w:r>
    </w:p>
    <w:p w14:paraId="5CD7B6FC">
      <w:pPr>
        <w:kinsoku w:val="0"/>
        <w:overflowPunct w:val="0"/>
        <w:adjustRightInd w:val="0"/>
        <w:snapToGrid w:val="0"/>
        <w:spacing w:line="360" w:lineRule="auto"/>
        <w:jc w:val="left"/>
        <w:rPr>
          <w:rFonts w:ascii="仿宋_GB2312" w:hAnsi="Times New Roman" w:eastAsia="仿宋_GB2312" w:cs="仿宋_GB2312"/>
          <w:color w:val="000000" w:themeColor="text1"/>
          <w:sz w:val="32"/>
          <w:szCs w:val="32"/>
        </w:rPr>
      </w:pPr>
      <w:r>
        <w:rPr>
          <w:rFonts w:ascii="仿宋_GB2312" w:hAnsi="Times New Roman" w:eastAsia="仿宋_GB2312" w:cs="仿宋_GB2312"/>
          <w:color w:val="000000" w:themeColor="text1"/>
          <w:sz w:val="32"/>
          <w:szCs w:val="32"/>
        </w:rPr>
        <w:t xml:space="preserve">      </w:t>
      </w:r>
      <w:r>
        <w:rPr>
          <w:rFonts w:hint="eastAsia" w:ascii="仿宋_GB2312" w:hAnsi="Times New Roman" w:eastAsia="仿宋_GB2312" w:cs="仿宋_GB2312"/>
          <w:color w:val="000000" w:themeColor="text1"/>
          <w:sz w:val="32"/>
          <w:szCs w:val="32"/>
        </w:rPr>
        <w:t>二、部门收入总体情况说明</w:t>
      </w:r>
    </w:p>
    <w:p w14:paraId="28666CFF">
      <w:pPr>
        <w:kinsoku w:val="0"/>
        <w:overflowPunct w:val="0"/>
        <w:adjustRightInd w:val="0"/>
        <w:snapToGrid w:val="0"/>
        <w:spacing w:line="360" w:lineRule="auto"/>
        <w:ind w:firstLine="960" w:firstLineChars="300"/>
        <w:jc w:val="lef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三、部门支出总体情况说明</w:t>
      </w:r>
    </w:p>
    <w:p w14:paraId="62A4F6ED">
      <w:pPr>
        <w:kinsoku w:val="0"/>
        <w:overflowPunct w:val="0"/>
        <w:adjustRightInd w:val="0"/>
        <w:snapToGrid w:val="0"/>
        <w:spacing w:line="360" w:lineRule="auto"/>
        <w:jc w:val="left"/>
        <w:rPr>
          <w:rFonts w:ascii="仿宋_GB2312" w:hAnsi="Times New Roman" w:eastAsia="仿宋_GB2312" w:cs="仿宋_GB2312"/>
          <w:color w:val="000000" w:themeColor="text1"/>
          <w:sz w:val="32"/>
          <w:szCs w:val="32"/>
        </w:rPr>
      </w:pPr>
      <w:r>
        <w:rPr>
          <w:rFonts w:ascii="仿宋_GB2312" w:hAnsi="Times New Roman" w:eastAsia="仿宋_GB2312" w:cs="仿宋_GB2312"/>
          <w:color w:val="000000" w:themeColor="text1"/>
          <w:sz w:val="32"/>
          <w:szCs w:val="32"/>
        </w:rPr>
        <w:t xml:space="preserve">      </w:t>
      </w:r>
      <w:r>
        <w:rPr>
          <w:rFonts w:hint="eastAsia" w:ascii="仿宋_GB2312" w:hAnsi="Times New Roman" w:eastAsia="仿宋_GB2312" w:cs="仿宋_GB2312"/>
          <w:color w:val="000000" w:themeColor="text1"/>
          <w:sz w:val="32"/>
          <w:szCs w:val="32"/>
        </w:rPr>
        <w:t>四、财政拨款收支总体情况说明</w:t>
      </w:r>
    </w:p>
    <w:p w14:paraId="257A6695">
      <w:pPr>
        <w:kinsoku w:val="0"/>
        <w:overflowPunct w:val="0"/>
        <w:adjustRightInd w:val="0"/>
        <w:snapToGrid w:val="0"/>
        <w:spacing w:line="360" w:lineRule="auto"/>
        <w:jc w:val="left"/>
        <w:rPr>
          <w:rFonts w:hint="eastAsia" w:ascii="仿宋_GB2312" w:hAnsi="Times New Roman" w:eastAsia="仿宋_GB2312" w:cs="仿宋_GB2312"/>
          <w:color w:val="000000" w:themeColor="text1"/>
          <w:sz w:val="32"/>
          <w:szCs w:val="32"/>
        </w:rPr>
      </w:pPr>
      <w:r>
        <w:rPr>
          <w:rFonts w:ascii="仿宋_GB2312" w:hAnsi="Times New Roman" w:eastAsia="仿宋_GB2312" w:cs="仿宋_GB2312"/>
          <w:color w:val="000000" w:themeColor="text1"/>
          <w:sz w:val="32"/>
          <w:szCs w:val="32"/>
        </w:rPr>
        <w:t xml:space="preserve">      </w:t>
      </w:r>
      <w:r>
        <w:rPr>
          <w:rFonts w:hint="eastAsia" w:ascii="仿宋_GB2312" w:hAnsi="Times New Roman" w:eastAsia="仿宋_GB2312" w:cs="仿宋_GB2312"/>
          <w:color w:val="000000" w:themeColor="text1"/>
          <w:sz w:val="32"/>
          <w:szCs w:val="32"/>
        </w:rPr>
        <w:t>五、一般公共预算支出情况说明</w:t>
      </w:r>
    </w:p>
    <w:p w14:paraId="7CAB98D6">
      <w:pPr>
        <w:kinsoku w:val="0"/>
        <w:overflowPunct w:val="0"/>
        <w:adjustRightInd w:val="0"/>
        <w:snapToGrid w:val="0"/>
        <w:spacing w:line="360" w:lineRule="auto"/>
        <w:ind w:firstLine="960" w:firstLineChars="300"/>
        <w:jc w:val="left"/>
        <w:rPr>
          <w:rFonts w:hint="eastAsia"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六、一般公共预算</w:t>
      </w:r>
      <w:r>
        <w:rPr>
          <w:rFonts w:hint="eastAsia" w:ascii="仿宋_GB2312" w:hAnsi="Times New Roman" w:eastAsia="仿宋_GB2312" w:cs="仿宋_GB2312"/>
          <w:color w:val="000000" w:themeColor="text1"/>
          <w:sz w:val="32"/>
          <w:szCs w:val="32"/>
          <w:lang w:eastAsia="zh-CN"/>
        </w:rPr>
        <w:t>基本</w:t>
      </w:r>
      <w:r>
        <w:rPr>
          <w:rFonts w:hint="eastAsia" w:ascii="仿宋_GB2312" w:hAnsi="Times New Roman" w:eastAsia="仿宋_GB2312" w:cs="仿宋_GB2312"/>
          <w:color w:val="000000" w:themeColor="text1"/>
          <w:sz w:val="32"/>
          <w:szCs w:val="32"/>
        </w:rPr>
        <w:t>支出情况说明</w:t>
      </w:r>
    </w:p>
    <w:p w14:paraId="5043A982">
      <w:pPr>
        <w:kinsoku w:val="0"/>
        <w:overflowPunct w:val="0"/>
        <w:adjustRightInd w:val="0"/>
        <w:snapToGrid w:val="0"/>
        <w:spacing w:line="360" w:lineRule="auto"/>
        <w:jc w:val="left"/>
        <w:rPr>
          <w:rFonts w:hint="eastAsia" w:ascii="仿宋_GB2312" w:hAnsi="Times New Roman" w:eastAsia="仿宋_GB2312" w:cs="仿宋_GB2312"/>
          <w:color w:val="000000" w:themeColor="text1"/>
          <w:sz w:val="32"/>
          <w:szCs w:val="32"/>
          <w:lang w:eastAsia="zh-CN"/>
        </w:rPr>
      </w:pPr>
      <w:r>
        <w:rPr>
          <w:rFonts w:ascii="仿宋_GB2312" w:hAnsi="Times New Roman" w:eastAsia="仿宋_GB2312" w:cs="仿宋_GB2312"/>
          <w:color w:val="000000" w:themeColor="text1"/>
          <w:sz w:val="32"/>
          <w:szCs w:val="32"/>
        </w:rPr>
        <w:t xml:space="preserve">      </w:t>
      </w:r>
      <w:r>
        <w:rPr>
          <w:rFonts w:hint="eastAsia" w:ascii="仿宋_GB2312" w:hAnsi="Times New Roman" w:eastAsia="仿宋_GB2312" w:cs="仿宋_GB2312"/>
          <w:color w:val="000000" w:themeColor="text1"/>
          <w:sz w:val="32"/>
          <w:szCs w:val="32"/>
        </w:rPr>
        <w:t>七、一般公共预算“三公”经费支</w:t>
      </w:r>
      <w:r>
        <w:rPr>
          <w:rFonts w:hint="eastAsia" w:ascii="仿宋_GB2312" w:hAnsi="Times New Roman" w:eastAsia="仿宋_GB2312" w:cs="仿宋_GB2312"/>
          <w:color w:val="000000" w:themeColor="text1"/>
          <w:sz w:val="32"/>
          <w:szCs w:val="32"/>
          <w:lang w:eastAsia="zh-CN"/>
        </w:rPr>
        <w:t>出预算情况说明</w:t>
      </w:r>
    </w:p>
    <w:p w14:paraId="47DA8B43">
      <w:pPr>
        <w:kinsoku w:val="0"/>
        <w:overflowPunct w:val="0"/>
        <w:adjustRightInd w:val="0"/>
        <w:snapToGrid w:val="0"/>
        <w:spacing w:line="360" w:lineRule="auto"/>
        <w:jc w:val="left"/>
        <w:rPr>
          <w:rFonts w:hint="eastAsia" w:ascii="仿宋_GB2312" w:hAnsi="Times New Roman" w:eastAsia="仿宋_GB2312" w:cs="仿宋_GB2312"/>
          <w:color w:val="000000" w:themeColor="text1"/>
          <w:sz w:val="32"/>
          <w:szCs w:val="32"/>
          <w:lang w:eastAsia="zh-CN"/>
        </w:rPr>
      </w:pPr>
      <w:r>
        <w:rPr>
          <w:rFonts w:ascii="仿宋_GB2312" w:hAnsi="Times New Roman" w:eastAsia="仿宋_GB2312" w:cs="仿宋_GB2312"/>
          <w:color w:val="000000" w:themeColor="text1"/>
          <w:sz w:val="32"/>
          <w:szCs w:val="32"/>
        </w:rPr>
        <w:t xml:space="preserve">      </w:t>
      </w:r>
      <w:r>
        <w:rPr>
          <w:rFonts w:hint="eastAsia" w:ascii="仿宋_GB2312" w:hAnsi="Times New Roman" w:eastAsia="仿宋_GB2312" w:cs="仿宋_GB2312"/>
          <w:color w:val="000000" w:themeColor="text1"/>
          <w:sz w:val="32"/>
          <w:szCs w:val="32"/>
        </w:rPr>
        <w:t>八、政府性基金预算支出情况</w:t>
      </w:r>
      <w:r>
        <w:rPr>
          <w:rFonts w:hint="eastAsia" w:ascii="仿宋_GB2312" w:hAnsi="Times New Roman" w:eastAsia="仿宋_GB2312" w:cs="仿宋_GB2312"/>
          <w:color w:val="000000" w:themeColor="text1"/>
          <w:sz w:val="32"/>
          <w:szCs w:val="32"/>
          <w:lang w:eastAsia="zh-CN"/>
        </w:rPr>
        <w:t>说明</w:t>
      </w:r>
    </w:p>
    <w:p w14:paraId="64F96356">
      <w:pPr>
        <w:kinsoku w:val="0"/>
        <w:overflowPunct w:val="0"/>
        <w:adjustRightInd w:val="0"/>
        <w:snapToGrid w:val="0"/>
        <w:spacing w:line="360" w:lineRule="auto"/>
        <w:ind w:firstLine="960" w:firstLineChars="300"/>
        <w:jc w:val="left"/>
        <w:rPr>
          <w:rFonts w:ascii="仿宋_GB2312" w:eastAsia="仿宋_GB2312"/>
          <w:b/>
          <w:color w:val="000000" w:themeColor="text1"/>
          <w:sz w:val="32"/>
          <w:szCs w:val="32"/>
          <w:shd w:val="clear" w:color="auto" w:fill="FFFFFF"/>
        </w:rPr>
      </w:pPr>
      <w:r>
        <w:rPr>
          <w:rFonts w:hint="eastAsia" w:ascii="仿宋_GB2312" w:hAnsi="Times New Roman" w:eastAsia="仿宋_GB2312" w:cs="仿宋_GB2312"/>
          <w:color w:val="000000" w:themeColor="text1"/>
          <w:sz w:val="32"/>
          <w:szCs w:val="32"/>
          <w:lang w:eastAsia="zh-CN"/>
        </w:rPr>
        <w:t>九</w:t>
      </w:r>
      <w:r>
        <w:rPr>
          <w:rFonts w:hint="eastAsia" w:ascii="仿宋_GB2312" w:hAnsi="Times New Roman" w:eastAsia="仿宋_GB2312" w:cs="仿宋_GB2312"/>
          <w:color w:val="000000" w:themeColor="text1"/>
          <w:sz w:val="32"/>
          <w:szCs w:val="32"/>
        </w:rPr>
        <w:t>、</w:t>
      </w:r>
      <w:r>
        <w:rPr>
          <w:rFonts w:hint="eastAsia" w:ascii="仿宋_GB2312" w:eastAsia="仿宋_GB2312"/>
          <w:color w:val="000000" w:themeColor="text1"/>
          <w:sz w:val="32"/>
          <w:szCs w:val="32"/>
          <w:shd w:val="clear" w:color="auto" w:fill="FFFFFF"/>
        </w:rPr>
        <w:t>其他重要事项的情况说明</w:t>
      </w:r>
    </w:p>
    <w:p w14:paraId="53D23404">
      <w:pPr>
        <w:kinsoku w:val="0"/>
        <w:overflowPunct w:val="0"/>
        <w:adjustRightInd w:val="0"/>
        <w:snapToGrid w:val="0"/>
        <w:spacing w:line="360" w:lineRule="auto"/>
        <w:ind w:firstLine="640" w:firstLineChars="200"/>
        <w:jc w:val="left"/>
        <w:rPr>
          <w:rFonts w:ascii="黑体" w:hAnsi="Times New Roman" w:eastAsia="黑体" w:cs="黑体"/>
          <w:color w:val="000000" w:themeColor="text1"/>
          <w:sz w:val="32"/>
          <w:szCs w:val="32"/>
        </w:rPr>
      </w:pPr>
      <w:r>
        <w:rPr>
          <w:rFonts w:hint="eastAsia" w:ascii="黑体" w:hAnsi="Times New Roman" w:eastAsia="黑体" w:cs="黑体"/>
          <w:color w:val="000000" w:themeColor="text1"/>
          <w:sz w:val="32"/>
          <w:szCs w:val="32"/>
        </w:rPr>
        <w:t xml:space="preserve">第三部分  </w:t>
      </w:r>
      <w:r>
        <w:rPr>
          <w:rFonts w:hint="eastAsia" w:ascii="黑体" w:hAnsi="Times New Roman" w:eastAsia="黑体" w:cs="黑体"/>
          <w:color w:val="000000" w:themeColor="text1"/>
          <w:spacing w:val="-32"/>
          <w:sz w:val="32"/>
          <w:szCs w:val="32"/>
        </w:rPr>
        <w:t>名词解释</w:t>
      </w:r>
    </w:p>
    <w:p w14:paraId="192A74D0">
      <w:pPr>
        <w:kinsoku w:val="0"/>
        <w:overflowPunct w:val="0"/>
        <w:adjustRightInd w:val="0"/>
        <w:snapToGrid w:val="0"/>
        <w:spacing w:line="360" w:lineRule="auto"/>
        <w:ind w:firstLine="630"/>
        <w:rPr>
          <w:rFonts w:ascii="黑体" w:hAnsi="Times New Roman" w:eastAsia="黑体" w:cs="黑体"/>
          <w:color w:val="000000" w:themeColor="text1"/>
          <w:sz w:val="32"/>
          <w:szCs w:val="32"/>
        </w:rPr>
      </w:pPr>
      <w:r>
        <w:rPr>
          <w:rFonts w:hint="eastAsia" w:ascii="黑体" w:hAnsi="Times New Roman" w:eastAsia="黑体" w:cs="黑体"/>
          <w:color w:val="000000" w:themeColor="text1"/>
          <w:sz w:val="32"/>
          <w:szCs w:val="32"/>
        </w:rPr>
        <w:t>第</w:t>
      </w:r>
      <w:r>
        <w:rPr>
          <w:rFonts w:hint="eastAsia" w:ascii="黑体" w:hAnsi="Times New Roman" w:eastAsia="黑体" w:cs="黑体"/>
          <w:color w:val="000000" w:themeColor="text1"/>
          <w:sz w:val="32"/>
          <w:szCs w:val="32"/>
          <w:lang w:eastAsia="zh-CN"/>
        </w:rPr>
        <w:t>四</w:t>
      </w:r>
      <w:r>
        <w:rPr>
          <w:rFonts w:hint="eastAsia" w:ascii="黑体" w:hAnsi="Times New Roman" w:eastAsia="黑体" w:cs="黑体"/>
          <w:color w:val="000000" w:themeColor="text1"/>
          <w:sz w:val="32"/>
          <w:szCs w:val="32"/>
        </w:rPr>
        <w:t>部分</w:t>
      </w:r>
      <w:r>
        <w:rPr>
          <w:rFonts w:hint="eastAsia" w:ascii="黑体" w:hAnsi="Times New Roman" w:eastAsia="黑体" w:cs="黑体"/>
          <w:color w:val="000000" w:themeColor="text1"/>
          <w:sz w:val="32"/>
          <w:szCs w:val="32"/>
          <w:lang w:val="en-US" w:eastAsia="zh-CN"/>
        </w:rPr>
        <w:t xml:space="preserve">  </w:t>
      </w:r>
      <w:r>
        <w:rPr>
          <w:rFonts w:hint="eastAsia" w:ascii="黑体" w:hAnsi="黑体" w:eastAsia="黑体"/>
          <w:color w:val="000000" w:themeColor="text1"/>
          <w:sz w:val="32"/>
          <w:szCs w:val="32"/>
        </w:rPr>
        <w:t>附件</w:t>
      </w:r>
      <w:r>
        <w:rPr>
          <w:rFonts w:ascii="黑体" w:hAnsi="Times New Roman" w:eastAsia="黑体" w:cs="黑体"/>
          <w:color w:val="000000" w:themeColor="text1"/>
          <w:sz w:val="32"/>
          <w:szCs w:val="32"/>
        </w:rPr>
        <w:t>20</w:t>
      </w:r>
      <w:r>
        <w:rPr>
          <w:rFonts w:hint="eastAsia" w:ascii="黑体" w:hAnsi="Times New Roman" w:eastAsia="黑体" w:cs="黑体"/>
          <w:color w:val="000000" w:themeColor="text1"/>
          <w:sz w:val="32"/>
          <w:szCs w:val="32"/>
        </w:rPr>
        <w:t>2</w:t>
      </w:r>
      <w:r>
        <w:rPr>
          <w:rFonts w:hint="eastAsia" w:ascii="黑体" w:hAnsi="Times New Roman" w:eastAsia="黑体" w:cs="黑体"/>
          <w:color w:val="000000" w:themeColor="text1"/>
          <w:sz w:val="32"/>
          <w:szCs w:val="32"/>
          <w:lang w:val="en-US" w:eastAsia="zh-CN"/>
        </w:rPr>
        <w:t>3</w:t>
      </w:r>
      <w:r>
        <w:rPr>
          <w:rFonts w:hint="eastAsia" w:ascii="黑体" w:hAnsi="Times New Roman" w:eastAsia="黑体" w:cs="黑体"/>
          <w:color w:val="000000" w:themeColor="text1"/>
          <w:sz w:val="32"/>
          <w:szCs w:val="32"/>
        </w:rPr>
        <w:t>年度部门预算表</w:t>
      </w:r>
    </w:p>
    <w:p w14:paraId="7079110F">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一、</w:t>
      </w:r>
      <w:r>
        <w:rPr>
          <w:rFonts w:hint="eastAsia" w:ascii="仿宋_GB2312" w:eastAsia="仿宋_GB2312"/>
          <w:color w:val="000000" w:themeColor="text1"/>
          <w:sz w:val="32"/>
          <w:szCs w:val="32"/>
        </w:rPr>
        <w:t>部门收支</w:t>
      </w:r>
      <w:r>
        <w:rPr>
          <w:rFonts w:hint="eastAsia" w:ascii="仿宋_GB2312" w:eastAsia="仿宋_GB2312"/>
          <w:color w:val="000000" w:themeColor="text1"/>
          <w:sz w:val="32"/>
          <w:szCs w:val="32"/>
          <w:lang w:eastAsia="zh-CN"/>
        </w:rPr>
        <w:t>预算</w:t>
      </w:r>
      <w:r>
        <w:rPr>
          <w:rFonts w:hint="eastAsia" w:ascii="仿宋_GB2312" w:eastAsia="仿宋_GB2312"/>
          <w:color w:val="000000" w:themeColor="text1"/>
          <w:sz w:val="32"/>
          <w:szCs w:val="32"/>
        </w:rPr>
        <w:t>表</w:t>
      </w:r>
    </w:p>
    <w:p w14:paraId="52C4838B">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二、</w:t>
      </w:r>
      <w:r>
        <w:rPr>
          <w:rFonts w:hint="eastAsia" w:ascii="仿宋_GB2312" w:eastAsia="仿宋_GB2312"/>
          <w:color w:val="000000" w:themeColor="text1"/>
          <w:sz w:val="32"/>
          <w:szCs w:val="32"/>
        </w:rPr>
        <w:t>部门收入</w:t>
      </w:r>
      <w:r>
        <w:rPr>
          <w:rFonts w:hint="eastAsia" w:ascii="仿宋_GB2312" w:eastAsia="仿宋_GB2312"/>
          <w:color w:val="000000" w:themeColor="text1"/>
          <w:sz w:val="32"/>
          <w:szCs w:val="32"/>
          <w:lang w:eastAsia="zh-CN"/>
        </w:rPr>
        <w:t>预算</w:t>
      </w:r>
      <w:r>
        <w:rPr>
          <w:rFonts w:hint="eastAsia" w:ascii="仿宋_GB2312" w:eastAsia="仿宋_GB2312"/>
          <w:color w:val="000000" w:themeColor="text1"/>
          <w:sz w:val="32"/>
          <w:szCs w:val="32"/>
        </w:rPr>
        <w:t>表</w:t>
      </w:r>
    </w:p>
    <w:p w14:paraId="7F2624FD">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r>
        <w:rPr>
          <w:rFonts w:hint="eastAsia" w:ascii="仿宋_GB2312" w:hAnsi="Times New Roman" w:eastAsia="仿宋_GB2312" w:cs="仿宋_GB2312"/>
          <w:color w:val="000000" w:themeColor="text1"/>
          <w:sz w:val="32"/>
          <w:szCs w:val="32"/>
        </w:rPr>
        <w:t>三、</w:t>
      </w:r>
      <w:r>
        <w:rPr>
          <w:rFonts w:hint="eastAsia" w:ascii="仿宋_GB2312" w:eastAsia="仿宋_GB2312"/>
          <w:color w:val="000000" w:themeColor="text1"/>
          <w:sz w:val="32"/>
          <w:szCs w:val="32"/>
        </w:rPr>
        <w:t>部门支出</w:t>
      </w:r>
      <w:r>
        <w:rPr>
          <w:rFonts w:hint="eastAsia" w:ascii="仿宋_GB2312" w:eastAsia="仿宋_GB2312"/>
          <w:color w:val="000000" w:themeColor="text1"/>
          <w:sz w:val="32"/>
          <w:szCs w:val="32"/>
          <w:lang w:eastAsia="zh-CN"/>
        </w:rPr>
        <w:t>预算</w:t>
      </w:r>
      <w:r>
        <w:rPr>
          <w:rFonts w:hint="eastAsia" w:ascii="仿宋_GB2312" w:eastAsia="仿宋_GB2312"/>
          <w:color w:val="000000" w:themeColor="text1"/>
          <w:sz w:val="32"/>
          <w:szCs w:val="32"/>
        </w:rPr>
        <w:t>表</w:t>
      </w:r>
    </w:p>
    <w:p w14:paraId="3163D0E7">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四、</w:t>
      </w:r>
      <w:r>
        <w:rPr>
          <w:rFonts w:hint="eastAsia" w:ascii="仿宋_GB2312" w:eastAsia="仿宋_GB2312"/>
          <w:color w:val="000000" w:themeColor="text1"/>
          <w:sz w:val="32"/>
          <w:szCs w:val="32"/>
        </w:rPr>
        <w:t>财政拨款收支</w:t>
      </w:r>
      <w:r>
        <w:rPr>
          <w:rFonts w:hint="eastAsia" w:ascii="仿宋_GB2312" w:eastAsia="仿宋_GB2312"/>
          <w:color w:val="000000" w:themeColor="text1"/>
          <w:sz w:val="32"/>
          <w:szCs w:val="32"/>
          <w:lang w:eastAsia="zh-CN"/>
        </w:rPr>
        <w:t>预算</w:t>
      </w:r>
      <w:r>
        <w:rPr>
          <w:rFonts w:hint="eastAsia" w:ascii="仿宋_GB2312" w:eastAsia="仿宋_GB2312"/>
          <w:color w:val="000000" w:themeColor="text1"/>
          <w:sz w:val="32"/>
          <w:szCs w:val="32"/>
        </w:rPr>
        <w:t>表</w:t>
      </w:r>
    </w:p>
    <w:p w14:paraId="42614451">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五、</w:t>
      </w:r>
      <w:r>
        <w:rPr>
          <w:rFonts w:hint="eastAsia" w:ascii="仿宋_GB2312" w:eastAsia="仿宋_GB2312"/>
          <w:color w:val="000000" w:themeColor="text1"/>
          <w:sz w:val="32"/>
          <w:szCs w:val="32"/>
        </w:rPr>
        <w:t>一般公共预算支出</w:t>
      </w:r>
      <w:r>
        <w:rPr>
          <w:rFonts w:hint="eastAsia" w:ascii="仿宋_GB2312" w:eastAsia="仿宋_GB2312"/>
          <w:color w:val="000000" w:themeColor="text1"/>
          <w:sz w:val="32"/>
          <w:szCs w:val="32"/>
          <w:lang w:eastAsia="zh-CN"/>
        </w:rPr>
        <w:t>预算</w:t>
      </w:r>
      <w:r>
        <w:rPr>
          <w:rFonts w:hint="eastAsia" w:ascii="仿宋_GB2312" w:eastAsia="仿宋_GB2312"/>
          <w:color w:val="000000" w:themeColor="text1"/>
          <w:sz w:val="32"/>
          <w:szCs w:val="32"/>
        </w:rPr>
        <w:t>表</w:t>
      </w:r>
    </w:p>
    <w:p w14:paraId="72B7FA6E">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六、</w:t>
      </w:r>
      <w:r>
        <w:rPr>
          <w:rFonts w:hint="eastAsia" w:ascii="仿宋" w:hAnsi="仿宋" w:eastAsia="仿宋" w:cs="仿宋"/>
          <w:color w:val="000000" w:themeColor="text1"/>
          <w:sz w:val="30"/>
          <w:szCs w:val="30"/>
        </w:rPr>
        <w:t>一般公共预算</w:t>
      </w:r>
      <w:r>
        <w:rPr>
          <w:rFonts w:hint="eastAsia" w:ascii="仿宋" w:hAnsi="仿宋" w:eastAsia="仿宋" w:cs="仿宋"/>
          <w:color w:val="000000" w:themeColor="text1"/>
          <w:sz w:val="30"/>
          <w:szCs w:val="30"/>
          <w:lang w:val="en-US" w:eastAsia="zh-CN"/>
        </w:rPr>
        <w:t>基本支出表</w:t>
      </w:r>
    </w:p>
    <w:p w14:paraId="7B88FB5A">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七、</w:t>
      </w:r>
      <w:r>
        <w:rPr>
          <w:rFonts w:hint="eastAsia" w:ascii="仿宋" w:hAnsi="仿宋" w:eastAsia="仿宋" w:cs="仿宋"/>
          <w:color w:val="000000" w:themeColor="text1"/>
          <w:sz w:val="30"/>
          <w:szCs w:val="30"/>
          <w:lang w:val="en-US" w:eastAsia="zh-CN"/>
        </w:rPr>
        <w:t>支出经济分类汇总表</w:t>
      </w:r>
    </w:p>
    <w:p w14:paraId="76BDDBD4">
      <w:pPr>
        <w:kinsoku w:val="0"/>
        <w:overflowPunct w:val="0"/>
        <w:adjustRightInd w:val="0"/>
        <w:snapToGrid w:val="0"/>
        <w:spacing w:line="360" w:lineRule="auto"/>
        <w:ind w:right="51" w:firstLine="960" w:firstLineChars="300"/>
        <w:jc w:val="left"/>
        <w:rPr>
          <w:rFonts w:hint="eastAsia" w:ascii="仿宋_GB2312" w:eastAsia="仿宋_GB2312"/>
          <w:color w:val="000000" w:themeColor="text1"/>
          <w:sz w:val="32"/>
          <w:szCs w:val="32"/>
        </w:rPr>
      </w:pPr>
      <w:r>
        <w:rPr>
          <w:rFonts w:hint="eastAsia" w:ascii="仿宋_GB2312" w:hAnsi="Times New Roman" w:eastAsia="仿宋_GB2312" w:cs="仿宋_GB2312"/>
          <w:color w:val="000000" w:themeColor="text1"/>
          <w:sz w:val="32"/>
          <w:szCs w:val="32"/>
        </w:rPr>
        <w:t>八、</w:t>
      </w:r>
      <w:r>
        <w:rPr>
          <w:rFonts w:hint="eastAsia" w:ascii="仿宋" w:hAnsi="仿宋" w:eastAsia="仿宋" w:cs="仿宋"/>
          <w:color w:val="000000" w:themeColor="text1"/>
          <w:sz w:val="30"/>
          <w:szCs w:val="30"/>
        </w:rPr>
        <w:t>一般公共预算“三公”经费</w:t>
      </w:r>
      <w:r>
        <w:rPr>
          <w:rFonts w:hint="eastAsia" w:ascii="仿宋" w:hAnsi="仿宋" w:eastAsia="仿宋" w:cs="仿宋"/>
          <w:color w:val="000000" w:themeColor="text1"/>
          <w:sz w:val="30"/>
          <w:szCs w:val="30"/>
          <w:lang w:val="en-US" w:eastAsia="zh-CN"/>
        </w:rPr>
        <w:t>预算表</w:t>
      </w:r>
    </w:p>
    <w:p w14:paraId="2F6C2502">
      <w:pPr>
        <w:kinsoku w:val="0"/>
        <w:overflowPunct w:val="0"/>
        <w:adjustRightInd w:val="0"/>
        <w:snapToGrid w:val="0"/>
        <w:spacing w:line="360" w:lineRule="auto"/>
        <w:ind w:right="51" w:firstLine="960" w:firstLineChars="300"/>
        <w:jc w:val="left"/>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九、</w:t>
      </w:r>
      <w:r>
        <w:rPr>
          <w:rFonts w:hint="eastAsia" w:ascii="仿宋" w:hAnsi="仿宋" w:eastAsia="仿宋" w:cs="仿宋"/>
          <w:color w:val="000000" w:themeColor="text1"/>
          <w:sz w:val="30"/>
          <w:szCs w:val="30"/>
        </w:rPr>
        <w:t>政府性基金预算支出</w:t>
      </w:r>
      <w:r>
        <w:rPr>
          <w:rFonts w:hint="eastAsia" w:ascii="仿宋" w:hAnsi="仿宋" w:eastAsia="仿宋" w:cs="仿宋"/>
          <w:color w:val="000000" w:themeColor="text1"/>
          <w:sz w:val="30"/>
          <w:szCs w:val="30"/>
          <w:lang w:val="en-US" w:eastAsia="zh-CN"/>
        </w:rPr>
        <w:t>预算表</w:t>
      </w:r>
    </w:p>
    <w:p w14:paraId="025B0B28">
      <w:pPr>
        <w:kinsoku w:val="0"/>
        <w:overflowPunct w:val="0"/>
        <w:adjustRightInd w:val="0"/>
        <w:snapToGrid w:val="0"/>
        <w:spacing w:line="360" w:lineRule="auto"/>
        <w:ind w:right="51" w:firstLine="960" w:firstLineChars="300"/>
        <w:jc w:val="left"/>
        <w:rPr>
          <w:rFonts w:hint="eastAsia" w:ascii="仿宋" w:hAnsi="仿宋" w:eastAsia="仿宋" w:cs="仿宋"/>
          <w:color w:val="000000" w:themeColor="text1"/>
          <w:sz w:val="30"/>
          <w:szCs w:val="30"/>
          <w:lang w:val="en-US" w:eastAsia="zh-CN"/>
        </w:rPr>
      </w:pPr>
      <w:r>
        <w:rPr>
          <w:rFonts w:hint="eastAsia" w:ascii="仿宋_GB2312" w:eastAsia="仿宋_GB2312"/>
          <w:color w:val="000000" w:themeColor="text1"/>
          <w:sz w:val="32"/>
          <w:szCs w:val="32"/>
        </w:rPr>
        <w:t>十、</w:t>
      </w:r>
      <w:r>
        <w:rPr>
          <w:rFonts w:hint="eastAsia" w:ascii="仿宋" w:hAnsi="仿宋" w:eastAsia="仿宋" w:cs="仿宋"/>
          <w:color w:val="000000" w:themeColor="text1"/>
          <w:sz w:val="30"/>
          <w:szCs w:val="30"/>
          <w:lang w:eastAsia="zh-CN"/>
        </w:rPr>
        <w:t>项目支出</w:t>
      </w:r>
      <w:r>
        <w:rPr>
          <w:rFonts w:hint="eastAsia" w:ascii="仿宋" w:hAnsi="仿宋" w:eastAsia="仿宋" w:cs="仿宋"/>
          <w:color w:val="000000" w:themeColor="text1"/>
          <w:sz w:val="30"/>
          <w:szCs w:val="30"/>
          <w:lang w:val="en-US" w:eastAsia="zh-CN"/>
        </w:rPr>
        <w:t>预算表</w:t>
      </w:r>
    </w:p>
    <w:p w14:paraId="32044AB4">
      <w:pPr>
        <w:kinsoku w:val="0"/>
        <w:overflowPunct w:val="0"/>
        <w:adjustRightInd w:val="0"/>
        <w:snapToGrid w:val="0"/>
        <w:spacing w:line="360" w:lineRule="auto"/>
        <w:ind w:right="51" w:firstLine="900" w:firstLineChars="300"/>
        <w:jc w:val="left"/>
        <w:rPr>
          <w:rFonts w:hint="eastAsia" w:ascii="仿宋" w:hAnsi="仿宋" w:eastAsia="仿宋" w:cs="仿宋"/>
          <w:color w:val="000000" w:themeColor="text1"/>
          <w:sz w:val="30"/>
          <w:szCs w:val="30"/>
          <w:lang w:val="en-US" w:eastAsia="zh-CN"/>
        </w:rPr>
      </w:pPr>
      <w:r>
        <w:rPr>
          <w:rFonts w:hint="eastAsia" w:ascii="仿宋" w:hAnsi="仿宋" w:eastAsia="仿宋" w:cs="仿宋"/>
          <w:color w:val="000000" w:themeColor="text1"/>
          <w:sz w:val="30"/>
          <w:szCs w:val="30"/>
          <w:lang w:val="en-US" w:eastAsia="zh-CN"/>
        </w:rPr>
        <w:t>十一、部门整体绩效目标表</w:t>
      </w:r>
    </w:p>
    <w:p w14:paraId="40B38FD9">
      <w:pPr>
        <w:kinsoku w:val="0"/>
        <w:overflowPunct w:val="0"/>
        <w:adjustRightInd w:val="0"/>
        <w:snapToGrid w:val="0"/>
        <w:spacing w:line="360" w:lineRule="auto"/>
        <w:ind w:right="51" w:firstLine="900" w:firstLineChars="300"/>
        <w:jc w:val="left"/>
        <w:rPr>
          <w:rFonts w:hint="eastAsia" w:ascii="仿宋" w:hAnsi="仿宋" w:eastAsia="仿宋" w:cs="仿宋"/>
          <w:color w:val="000000" w:themeColor="text1"/>
          <w:sz w:val="30"/>
          <w:szCs w:val="30"/>
          <w:lang w:val="en-US" w:eastAsia="zh-CN"/>
        </w:rPr>
      </w:pPr>
      <w:r>
        <w:rPr>
          <w:rFonts w:hint="eastAsia" w:ascii="仿宋" w:hAnsi="仿宋" w:eastAsia="仿宋" w:cs="仿宋"/>
          <w:color w:val="000000" w:themeColor="text1"/>
          <w:sz w:val="30"/>
          <w:szCs w:val="30"/>
          <w:lang w:val="en-US" w:eastAsia="zh-CN"/>
        </w:rPr>
        <w:t>十二、部门预算项目绩效目标表</w:t>
      </w:r>
    </w:p>
    <w:p w14:paraId="43086F87">
      <w:pPr>
        <w:kinsoku w:val="0"/>
        <w:overflowPunct w:val="0"/>
        <w:adjustRightInd w:val="0"/>
        <w:snapToGrid w:val="0"/>
        <w:spacing w:line="360" w:lineRule="auto"/>
        <w:ind w:right="51" w:firstLine="900" w:firstLineChars="300"/>
        <w:jc w:val="left"/>
        <w:rPr>
          <w:rFonts w:hint="eastAsia" w:ascii="仿宋" w:hAnsi="仿宋" w:eastAsia="仿宋" w:cs="仿宋"/>
          <w:color w:val="000000" w:themeColor="text1"/>
          <w:sz w:val="30"/>
          <w:szCs w:val="30"/>
          <w:lang w:val="en-US" w:eastAsia="zh-CN"/>
        </w:rPr>
      </w:pPr>
    </w:p>
    <w:p w14:paraId="4EBE7DDE">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7B1F186B">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6EF6B24D">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1697D771">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70DFA46F">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7D51BDAB">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3812C2DA">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7C483038">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3CE8628F">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7C663CD6">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3358AF1C">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0DF97936">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0F3FAB18">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193EDE11">
      <w:pPr>
        <w:kinsoku w:val="0"/>
        <w:overflowPunct w:val="0"/>
        <w:adjustRightInd w:val="0"/>
        <w:snapToGrid w:val="0"/>
        <w:spacing w:line="360" w:lineRule="auto"/>
        <w:ind w:right="51" w:firstLine="960" w:firstLineChars="300"/>
        <w:jc w:val="left"/>
        <w:rPr>
          <w:rFonts w:ascii="仿宋_GB2312" w:eastAsia="仿宋_GB2312"/>
          <w:color w:val="000000" w:themeColor="text1"/>
          <w:sz w:val="32"/>
          <w:szCs w:val="32"/>
        </w:rPr>
      </w:pPr>
    </w:p>
    <w:p w14:paraId="4C841DEE">
      <w:pPr>
        <w:kinsoku w:val="0"/>
        <w:overflowPunct w:val="0"/>
        <w:adjustRightInd w:val="0"/>
        <w:snapToGrid w:val="0"/>
        <w:spacing w:line="360" w:lineRule="auto"/>
        <w:ind w:right="51"/>
        <w:jc w:val="left"/>
        <w:rPr>
          <w:rFonts w:ascii="仿宋_GB2312" w:eastAsia="仿宋_GB2312"/>
          <w:color w:val="000000" w:themeColor="text1"/>
          <w:sz w:val="32"/>
          <w:szCs w:val="32"/>
        </w:rPr>
      </w:pPr>
    </w:p>
    <w:p w14:paraId="019FB4EF">
      <w:pPr>
        <w:adjustRightInd w:val="0"/>
        <w:snapToGrid w:val="0"/>
        <w:spacing w:line="360" w:lineRule="auto"/>
        <w:jc w:val="center"/>
        <w:rPr>
          <w:rFonts w:hint="eastAsia" w:ascii="黑体" w:hAnsi="黑体" w:eastAsia="黑体"/>
          <w:color w:val="000000" w:themeColor="text1"/>
          <w:sz w:val="44"/>
          <w:szCs w:val="32"/>
        </w:rPr>
      </w:pPr>
    </w:p>
    <w:p w14:paraId="5AD87B2B">
      <w:pPr>
        <w:adjustRightInd w:val="0"/>
        <w:snapToGrid w:val="0"/>
        <w:spacing w:line="360" w:lineRule="auto"/>
        <w:jc w:val="center"/>
        <w:rPr>
          <w:rFonts w:ascii="黑体" w:hAnsi="黑体" w:eastAsia="黑体"/>
          <w:color w:val="000000" w:themeColor="text1"/>
          <w:sz w:val="44"/>
          <w:szCs w:val="32"/>
        </w:rPr>
      </w:pPr>
      <w:r>
        <w:rPr>
          <w:rFonts w:hint="eastAsia" w:ascii="黑体" w:hAnsi="黑体" w:eastAsia="黑体"/>
          <w:color w:val="000000" w:themeColor="text1"/>
          <w:sz w:val="44"/>
          <w:szCs w:val="32"/>
        </w:rPr>
        <w:t>第一部分</w:t>
      </w:r>
    </w:p>
    <w:p w14:paraId="71FEEE1A">
      <w:pPr>
        <w:adjustRightInd w:val="0"/>
        <w:snapToGrid w:val="0"/>
        <w:spacing w:line="360" w:lineRule="auto"/>
        <w:jc w:val="center"/>
        <w:rPr>
          <w:rFonts w:ascii="黑体" w:hAnsi="黑体" w:eastAsia="黑体"/>
          <w:color w:val="000000" w:themeColor="text1"/>
          <w:sz w:val="40"/>
          <w:szCs w:val="32"/>
        </w:rPr>
      </w:pPr>
      <w:r>
        <w:rPr>
          <w:rFonts w:hint="eastAsia" w:ascii="黑体" w:hAnsi="黑体" w:eastAsia="黑体"/>
          <w:b/>
          <w:bCs/>
          <w:color w:val="000000" w:themeColor="text1"/>
          <w:sz w:val="40"/>
          <w:szCs w:val="32"/>
        </w:rPr>
        <w:t>部门概</w:t>
      </w:r>
      <w:r>
        <w:rPr>
          <w:rFonts w:hint="eastAsia" w:ascii="黑体" w:hAnsi="黑体" w:eastAsia="黑体"/>
          <w:color w:val="000000" w:themeColor="text1"/>
          <w:sz w:val="40"/>
          <w:szCs w:val="32"/>
        </w:rPr>
        <w:t>况</w:t>
      </w:r>
    </w:p>
    <w:p w14:paraId="376829A8">
      <w:pPr>
        <w:adjustRightInd w:val="0"/>
        <w:snapToGrid w:val="0"/>
        <w:spacing w:line="360" w:lineRule="auto"/>
        <w:ind w:firstLine="640" w:firstLineChars="200"/>
        <w:jc w:val="center"/>
        <w:rPr>
          <w:rFonts w:ascii="黑体" w:hAnsi="黑体" w:eastAsia="黑体"/>
          <w:color w:val="000000" w:themeColor="text1"/>
          <w:sz w:val="32"/>
          <w:szCs w:val="32"/>
        </w:rPr>
      </w:pPr>
    </w:p>
    <w:p w14:paraId="75181092">
      <w:pPr>
        <w:numPr>
          <w:ilvl w:val="0"/>
          <w:numId w:val="1"/>
        </w:numPr>
        <w:adjustRightInd w:val="0"/>
        <w:snapToGrid w:val="0"/>
        <w:spacing w:line="360" w:lineRule="auto"/>
        <w:ind w:left="1350" w:leftChars="0" w:firstLineChars="0"/>
        <w:rPr>
          <w:rFonts w:ascii="宋体" w:hAnsi="宋体"/>
          <w:b/>
          <w:bCs/>
          <w:color w:val="000000" w:themeColor="text1"/>
          <w:sz w:val="32"/>
          <w:szCs w:val="32"/>
        </w:rPr>
      </w:pPr>
      <w:r>
        <w:rPr>
          <w:rFonts w:hint="eastAsia" w:ascii="宋体" w:hAnsi="宋体"/>
          <w:b/>
          <w:bCs/>
          <w:color w:val="000000" w:themeColor="text1"/>
          <w:sz w:val="32"/>
          <w:szCs w:val="32"/>
        </w:rPr>
        <w:t>部门主要职责</w:t>
      </w:r>
    </w:p>
    <w:p w14:paraId="377A643D">
      <w:pPr>
        <w:spacing w:line="560" w:lineRule="exact"/>
        <w:ind w:firstLine="640" w:firstLineChars="200"/>
        <w:rPr>
          <w:rFonts w:hint="eastAsia"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lang w:val="en-US" w:eastAsia="zh-CN"/>
        </w:rPr>
        <w:t>龙安</w:t>
      </w:r>
      <w:r>
        <w:rPr>
          <w:rFonts w:hint="eastAsia" w:ascii="仿宋" w:hAnsi="仿宋" w:eastAsia="仿宋" w:cs="仿宋"/>
          <w:color w:val="000000" w:themeColor="text1"/>
          <w:sz w:val="32"/>
          <w:szCs w:val="32"/>
        </w:rPr>
        <w:t>区委统战部主要职责是：</w:t>
      </w:r>
      <w:r>
        <w:rPr>
          <w:rFonts w:hint="eastAsia" w:ascii="仿宋" w:hAnsi="仿宋" w:eastAsia="仿宋" w:cs="仿宋"/>
          <w:color w:val="000000" w:themeColor="text1"/>
          <w:sz w:val="32"/>
          <w:szCs w:val="32"/>
          <w:shd w:val="clear" w:color="auto" w:fill="FFFFFF"/>
        </w:rPr>
        <w:t>贯彻执行中央、省、市统一战线的方针、政策，开展调查研究，向区委反映情况，提出开展统战工作的意见、建议；研究贯彻党领导的多党合作和政治协商制度以及对民主党派的方针、政策；开展以祖国完全统一为重点的海外工作，贯彻执行对台方针、政策，开展对台情况调研；负责党外人士的政治安排，联系区内外的工商界社团和代表人士，指导区工商联工作；贯彻执行党的民族宗教政策，依法管理宗教事</w:t>
      </w:r>
      <w:r>
        <w:rPr>
          <w:rFonts w:hint="eastAsia" w:ascii="仿宋" w:hAnsi="仿宋" w:eastAsia="仿宋" w:cs="仿宋"/>
          <w:color w:val="000000" w:themeColor="text1"/>
          <w:sz w:val="32"/>
          <w:szCs w:val="32"/>
          <w:shd w:val="clear" w:color="auto" w:fill="FFFFFF"/>
          <w:lang w:val="en-US" w:eastAsia="zh-CN"/>
        </w:rPr>
        <w:t>务</w:t>
      </w:r>
      <w:r>
        <w:rPr>
          <w:rFonts w:hint="eastAsia" w:ascii="仿宋" w:hAnsi="仿宋" w:eastAsia="仿宋" w:cs="仿宋"/>
          <w:color w:val="000000" w:themeColor="text1"/>
          <w:sz w:val="32"/>
          <w:szCs w:val="32"/>
          <w:shd w:val="clear" w:color="auto" w:fill="FFFFFF"/>
        </w:rPr>
        <w:t>，加强民主团结，维护社会稳定，引导宗教与社会主义相适应。</w:t>
      </w:r>
    </w:p>
    <w:p w14:paraId="5DCA5D2D">
      <w:pPr>
        <w:adjustRightInd w:val="0"/>
        <w:snapToGrid w:val="0"/>
        <w:spacing w:line="360" w:lineRule="auto"/>
        <w:ind w:firstLine="640" w:firstLineChars="200"/>
        <w:rPr>
          <w:rFonts w:hint="eastAsia" w:ascii="黑体" w:hAnsi="黑体" w:eastAsia="黑体"/>
          <w:color w:val="000000" w:themeColor="text1"/>
          <w:sz w:val="32"/>
          <w:szCs w:val="32"/>
        </w:rPr>
      </w:pPr>
    </w:p>
    <w:p w14:paraId="33F1DD27">
      <w:pPr>
        <w:adjustRightInd w:val="0"/>
        <w:snapToGrid w:val="0"/>
        <w:spacing w:line="360" w:lineRule="auto"/>
        <w:ind w:firstLine="640" w:firstLineChars="200"/>
        <w:rPr>
          <w:rFonts w:hint="eastAsia" w:ascii="黑体" w:hAnsi="黑体" w:eastAsia="黑体"/>
          <w:color w:val="000000" w:themeColor="text1"/>
          <w:sz w:val="32"/>
          <w:szCs w:val="32"/>
        </w:rPr>
      </w:pPr>
    </w:p>
    <w:p w14:paraId="5BF1FB17">
      <w:pPr>
        <w:adjustRightInd w:val="0"/>
        <w:snapToGrid w:val="0"/>
        <w:spacing w:line="360" w:lineRule="auto"/>
        <w:ind w:firstLine="640" w:firstLineChars="200"/>
        <w:rPr>
          <w:rFonts w:ascii="黑体" w:hAnsi="黑体" w:eastAsia="黑体"/>
          <w:b/>
          <w:color w:val="000000" w:themeColor="text1"/>
          <w:sz w:val="32"/>
          <w:szCs w:val="32"/>
        </w:rPr>
      </w:pPr>
      <w:r>
        <w:rPr>
          <w:rFonts w:hint="eastAsia" w:ascii="黑体" w:hAnsi="黑体" w:eastAsia="黑体"/>
          <w:color w:val="000000" w:themeColor="text1"/>
          <w:sz w:val="32"/>
          <w:szCs w:val="32"/>
        </w:rPr>
        <w:t>二、</w:t>
      </w:r>
      <w:r>
        <w:rPr>
          <w:rFonts w:hint="eastAsia" w:ascii="宋体" w:hAnsi="宋体"/>
          <w:b/>
          <w:bCs/>
          <w:color w:val="000000" w:themeColor="text1"/>
          <w:sz w:val="32"/>
          <w:szCs w:val="32"/>
        </w:rPr>
        <w:t>部门预</w:t>
      </w:r>
      <w:r>
        <w:rPr>
          <w:rFonts w:hint="eastAsia" w:ascii="宋体" w:hAnsi="宋体"/>
          <w:b/>
          <w:color w:val="000000" w:themeColor="text1"/>
          <w:sz w:val="32"/>
          <w:szCs w:val="32"/>
        </w:rPr>
        <w:t>算单位构成</w:t>
      </w:r>
    </w:p>
    <w:p w14:paraId="2C8EC150">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龙安区委统战部内设机构5个，包括：工商联、民族宗教服务中心、台办、侨联、办公室</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二级机构0个。</w:t>
      </w:r>
    </w:p>
    <w:p w14:paraId="69C6C3FF">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本预算为汇总预算，</w:t>
      </w:r>
      <w:r>
        <w:rPr>
          <w:rFonts w:hint="eastAsia" w:ascii="仿宋_GB2312" w:hAnsi="仿宋_GB2312" w:eastAsia="仿宋_GB2312" w:cs="仿宋_GB2312"/>
          <w:kern w:val="0"/>
          <w:sz w:val="32"/>
          <w:szCs w:val="32"/>
        </w:rPr>
        <w:t>从</w:t>
      </w:r>
      <w:r>
        <w:rPr>
          <w:rFonts w:hint="eastAsia" w:ascii="仿宋_GB2312" w:hAnsi="仿宋_GB2312" w:eastAsia="仿宋_GB2312" w:cs="仿宋_GB2312"/>
          <w:kern w:val="0"/>
          <w:sz w:val="32"/>
          <w:szCs w:val="32"/>
          <w:lang w:val="en-US" w:eastAsia="zh-CN"/>
        </w:rPr>
        <w:t>预算</w:t>
      </w:r>
      <w:r>
        <w:rPr>
          <w:rFonts w:hint="eastAsia" w:ascii="仿宋_GB2312" w:hAnsi="仿宋_GB2312" w:eastAsia="仿宋_GB2312" w:cs="仿宋_GB2312"/>
          <w:kern w:val="0"/>
          <w:sz w:val="32"/>
          <w:szCs w:val="32"/>
        </w:rPr>
        <w:t>单位构成看，统战部部门</w:t>
      </w:r>
      <w:r>
        <w:rPr>
          <w:rFonts w:hint="eastAsia" w:ascii="仿宋_GB2312" w:hAnsi="仿宋_GB2312" w:eastAsia="仿宋_GB2312" w:cs="仿宋_GB2312"/>
          <w:kern w:val="0"/>
          <w:sz w:val="32"/>
          <w:szCs w:val="32"/>
          <w:lang w:val="en-US" w:eastAsia="zh-CN"/>
        </w:rPr>
        <w:t>预算</w:t>
      </w:r>
      <w:r>
        <w:rPr>
          <w:rFonts w:hint="eastAsia" w:ascii="仿宋_GB2312" w:hAnsi="仿宋_GB2312" w:eastAsia="仿宋_GB2312" w:cs="仿宋_GB2312"/>
          <w:kern w:val="0"/>
          <w:sz w:val="32"/>
          <w:szCs w:val="32"/>
        </w:rPr>
        <w:t>包括：统战部机关本级</w:t>
      </w:r>
      <w:r>
        <w:rPr>
          <w:rFonts w:hint="eastAsia" w:ascii="仿宋_GB2312" w:hAnsi="仿宋_GB2312" w:eastAsia="仿宋_GB2312" w:cs="仿宋_GB2312"/>
          <w:kern w:val="0"/>
          <w:sz w:val="32"/>
          <w:szCs w:val="32"/>
          <w:lang w:val="en-US" w:eastAsia="zh-CN"/>
        </w:rPr>
        <w:t>预</w:t>
      </w:r>
      <w:r>
        <w:rPr>
          <w:rFonts w:hint="eastAsia" w:ascii="仿宋_GB2312" w:hAnsi="仿宋_GB2312" w:eastAsia="仿宋_GB2312" w:cs="仿宋_GB2312"/>
          <w:kern w:val="0"/>
          <w:sz w:val="32"/>
          <w:szCs w:val="32"/>
        </w:rPr>
        <w:t>算</w:t>
      </w:r>
      <w:r>
        <w:rPr>
          <w:rFonts w:hint="eastAsia" w:ascii="仿宋_GB2312" w:hAnsi="仿宋_GB2312" w:eastAsia="仿宋_GB2312" w:cs="仿宋_GB2312"/>
          <w:kern w:val="0"/>
          <w:sz w:val="32"/>
          <w:szCs w:val="32"/>
          <w:lang w:eastAsia="zh-CN"/>
        </w:rPr>
        <w:t>。</w:t>
      </w:r>
    </w:p>
    <w:p w14:paraId="3DAF8CDD">
      <w:pPr>
        <w:widowControl/>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1.中国共产党安阳市龙安区委员会统战部本级。</w:t>
      </w:r>
    </w:p>
    <w:p w14:paraId="52DEB1EF">
      <w:pPr>
        <w:adjustRightInd w:val="0"/>
        <w:snapToGrid w:val="0"/>
        <w:spacing w:line="360" w:lineRule="auto"/>
        <w:jc w:val="center"/>
        <w:rPr>
          <w:rFonts w:ascii="黑体" w:hAnsi="Times New Roman" w:eastAsia="黑体" w:cs="黑体"/>
          <w:color w:val="000000" w:themeColor="text1"/>
          <w:sz w:val="32"/>
          <w:szCs w:val="32"/>
        </w:rPr>
      </w:pPr>
    </w:p>
    <w:p w14:paraId="4CEA1D3C">
      <w:pPr>
        <w:adjustRightInd w:val="0"/>
        <w:snapToGrid w:val="0"/>
        <w:spacing w:line="360" w:lineRule="auto"/>
        <w:ind w:firstLine="4016" w:firstLineChars="1000"/>
        <w:jc w:val="both"/>
        <w:rPr>
          <w:rFonts w:ascii="宋体" w:hAnsi="宋体" w:cs="黑体"/>
          <w:b/>
          <w:color w:val="000000" w:themeColor="text1"/>
          <w:spacing w:val="-38"/>
          <w:sz w:val="40"/>
          <w:szCs w:val="32"/>
        </w:rPr>
      </w:pPr>
      <w:r>
        <w:rPr>
          <w:rFonts w:hint="eastAsia" w:ascii="宋体" w:hAnsi="宋体" w:cs="黑体"/>
          <w:b/>
          <w:color w:val="000000" w:themeColor="text1"/>
          <w:sz w:val="40"/>
          <w:szCs w:val="32"/>
        </w:rPr>
        <w:t>第二部分</w:t>
      </w:r>
    </w:p>
    <w:p w14:paraId="42235E09">
      <w:pPr>
        <w:adjustRightInd w:val="0"/>
        <w:snapToGrid w:val="0"/>
        <w:spacing w:line="360" w:lineRule="auto"/>
        <w:jc w:val="center"/>
        <w:rPr>
          <w:rFonts w:ascii="黑体" w:hAnsi="黑体" w:eastAsia="黑体"/>
          <w:b/>
          <w:bCs/>
          <w:color w:val="000000" w:themeColor="text1"/>
          <w:sz w:val="40"/>
          <w:szCs w:val="32"/>
        </w:rPr>
      </w:pPr>
      <w:r>
        <w:rPr>
          <w:rFonts w:ascii="黑体" w:hAnsi="Times New Roman" w:eastAsia="黑体" w:cs="黑体"/>
          <w:b/>
          <w:bCs/>
          <w:color w:val="000000" w:themeColor="text1"/>
          <w:sz w:val="40"/>
          <w:szCs w:val="32"/>
        </w:rPr>
        <w:t>20</w:t>
      </w:r>
      <w:r>
        <w:rPr>
          <w:rFonts w:hint="eastAsia" w:ascii="黑体" w:hAnsi="Times New Roman" w:eastAsia="黑体" w:cs="黑体"/>
          <w:b/>
          <w:bCs/>
          <w:color w:val="000000" w:themeColor="text1"/>
          <w:sz w:val="40"/>
          <w:szCs w:val="32"/>
        </w:rPr>
        <w:t>2</w:t>
      </w:r>
      <w:r>
        <w:rPr>
          <w:rFonts w:hint="eastAsia" w:ascii="黑体" w:hAnsi="Times New Roman" w:eastAsia="黑体" w:cs="黑体"/>
          <w:b/>
          <w:bCs/>
          <w:color w:val="000000" w:themeColor="text1"/>
          <w:sz w:val="40"/>
          <w:szCs w:val="32"/>
          <w:lang w:val="en-US" w:eastAsia="zh-CN"/>
        </w:rPr>
        <w:t>3</w:t>
      </w:r>
      <w:r>
        <w:rPr>
          <w:rFonts w:hint="eastAsia" w:ascii="黑体" w:hAnsi="Times New Roman" w:eastAsia="黑体" w:cs="黑体"/>
          <w:b/>
          <w:bCs/>
          <w:color w:val="000000" w:themeColor="text1"/>
          <w:sz w:val="40"/>
          <w:szCs w:val="32"/>
        </w:rPr>
        <w:t>年度部门预算情况说明</w:t>
      </w:r>
    </w:p>
    <w:p w14:paraId="0EED7BDC">
      <w:pPr>
        <w:adjustRightInd w:val="0"/>
        <w:snapToGrid w:val="0"/>
        <w:spacing w:line="360" w:lineRule="auto"/>
        <w:ind w:firstLine="640" w:firstLineChars="200"/>
        <w:rPr>
          <w:rFonts w:ascii="黑体" w:hAnsi="黑体" w:eastAsia="黑体"/>
          <w:color w:val="000000" w:themeColor="text1"/>
          <w:sz w:val="32"/>
          <w:szCs w:val="32"/>
        </w:rPr>
      </w:pPr>
    </w:p>
    <w:p w14:paraId="39C95AAF">
      <w:pPr>
        <w:adjustRightInd w:val="0"/>
        <w:snapToGrid w:val="0"/>
        <w:spacing w:line="360" w:lineRule="auto"/>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一、部门收支总体情况说明</w:t>
      </w:r>
      <w:r>
        <w:rPr>
          <w:rFonts w:ascii="黑体" w:hAnsi="黑体" w:eastAsia="黑体"/>
          <w:color w:val="000000" w:themeColor="text1"/>
          <w:sz w:val="32"/>
          <w:szCs w:val="32"/>
        </w:rPr>
        <w:t xml:space="preserve">                   </w:t>
      </w:r>
    </w:p>
    <w:p w14:paraId="7AEEF242">
      <w:pPr>
        <w:adjustRightInd w:val="0"/>
        <w:snapToGrid w:val="0"/>
        <w:spacing w:line="360" w:lineRule="auto"/>
        <w:ind w:firstLine="640" w:firstLineChars="200"/>
        <w:rPr>
          <w:rFonts w:ascii="仿宋_GB2312" w:hAnsi="宋体" w:eastAsia="仿宋_GB2312" w:cs="Courier New"/>
          <w:b w:val="0"/>
          <w:bCs/>
          <w:color w:val="000000" w:themeColor="text1"/>
          <w:sz w:val="32"/>
          <w:szCs w:val="32"/>
        </w:rPr>
      </w:pPr>
      <w:r>
        <w:rPr>
          <w:rFonts w:ascii="仿宋_GB2312" w:hAnsi="宋体" w:eastAsia="仿宋_GB2312" w:cs="Courier New"/>
          <w:color w:val="000000" w:themeColor="text1"/>
          <w:sz w:val="32"/>
          <w:szCs w:val="32"/>
        </w:rPr>
        <w:t>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3</w:t>
      </w:r>
      <w:r>
        <w:rPr>
          <w:rFonts w:hint="eastAsia" w:ascii="仿宋_GB2312" w:hAnsi="宋体" w:eastAsia="仿宋_GB2312" w:cs="Courier New"/>
          <w:color w:val="000000" w:themeColor="text1"/>
          <w:sz w:val="32"/>
          <w:szCs w:val="32"/>
        </w:rPr>
        <w:t>年收入总计</w:t>
      </w:r>
      <w:r>
        <w:rPr>
          <w:rFonts w:hint="eastAsia" w:ascii="仿宋_GB2312" w:eastAsia="仿宋_GB2312"/>
          <w:b/>
          <w:color w:val="000000" w:themeColor="text1"/>
          <w:sz w:val="32"/>
          <w:szCs w:val="32"/>
          <w:lang w:val="en-US" w:eastAsia="zh-CN"/>
        </w:rPr>
        <w:t>497.1</w:t>
      </w:r>
      <w:r>
        <w:rPr>
          <w:rFonts w:hint="eastAsia" w:ascii="仿宋_GB2312" w:hAnsi="宋体" w:eastAsia="仿宋_GB2312" w:cs="Courier New"/>
          <w:color w:val="000000" w:themeColor="text1"/>
          <w:sz w:val="32"/>
          <w:szCs w:val="32"/>
        </w:rPr>
        <w:t>万元，支出总计</w:t>
      </w:r>
      <w:r>
        <w:rPr>
          <w:rFonts w:hint="eastAsia" w:ascii="仿宋_GB2312" w:eastAsia="仿宋_GB2312"/>
          <w:b/>
          <w:color w:val="000000" w:themeColor="text1"/>
          <w:sz w:val="32"/>
          <w:szCs w:val="32"/>
          <w:lang w:val="en-US" w:eastAsia="zh-CN"/>
        </w:rPr>
        <w:t>497.1</w:t>
      </w:r>
      <w:r>
        <w:rPr>
          <w:rFonts w:hint="eastAsia" w:ascii="仿宋_GB2312" w:hAnsi="宋体" w:eastAsia="仿宋_GB2312" w:cs="Courier New"/>
          <w:color w:val="000000" w:themeColor="text1"/>
          <w:sz w:val="32"/>
          <w:szCs w:val="32"/>
        </w:rPr>
        <w:t>万元，与</w:t>
      </w:r>
      <w:r>
        <w:rPr>
          <w:rFonts w:ascii="仿宋_GB2312" w:hAnsi="宋体" w:eastAsia="仿宋_GB2312" w:cs="Courier New"/>
          <w:color w:val="000000" w:themeColor="text1"/>
          <w:sz w:val="32"/>
          <w:szCs w:val="32"/>
        </w:rPr>
        <w:t>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2</w:t>
      </w:r>
      <w:r>
        <w:rPr>
          <w:rFonts w:hint="eastAsia" w:ascii="仿宋_GB2312" w:hAnsi="宋体" w:eastAsia="仿宋_GB2312" w:cs="Courier New"/>
          <w:color w:val="000000" w:themeColor="text1"/>
          <w:sz w:val="32"/>
          <w:szCs w:val="32"/>
        </w:rPr>
        <w:t>年相比，收支总计各增加</w:t>
      </w:r>
      <w:r>
        <w:rPr>
          <w:rFonts w:hint="eastAsia" w:ascii="仿宋_GB2312" w:eastAsia="仿宋_GB2312"/>
          <w:b/>
          <w:color w:val="000000" w:themeColor="text1"/>
          <w:sz w:val="32"/>
          <w:szCs w:val="32"/>
          <w:lang w:val="en-US" w:eastAsia="zh-CN"/>
        </w:rPr>
        <w:t>180.34</w:t>
      </w:r>
      <w:r>
        <w:rPr>
          <w:rFonts w:hint="eastAsia" w:ascii="仿宋_GB2312" w:hAnsi="宋体" w:eastAsia="仿宋_GB2312" w:cs="Courier New"/>
          <w:color w:val="000000" w:themeColor="text1"/>
          <w:sz w:val="32"/>
          <w:szCs w:val="32"/>
        </w:rPr>
        <w:t>万元，增长</w:t>
      </w:r>
      <w:r>
        <w:rPr>
          <w:rFonts w:hint="eastAsia" w:ascii="仿宋_GB2312" w:hAnsi="宋体" w:eastAsia="仿宋_GB2312" w:cs="Courier New"/>
          <w:color w:val="000000" w:themeColor="text1"/>
          <w:sz w:val="32"/>
          <w:szCs w:val="32"/>
          <w:lang w:val="en-US" w:eastAsia="zh-CN"/>
        </w:rPr>
        <w:t>36.27</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。主要原因：</w:t>
      </w:r>
      <w:r>
        <w:rPr>
          <w:rFonts w:hint="eastAsia" w:ascii="仿宋_GB2312" w:eastAsia="仿宋_GB2312"/>
          <w:b w:val="0"/>
          <w:bCs/>
          <w:color w:val="000000" w:themeColor="text1"/>
          <w:sz w:val="32"/>
          <w:szCs w:val="32"/>
          <w:lang w:val="en-US" w:eastAsia="zh-CN"/>
        </w:rPr>
        <w:t>增加视频监控系统支出</w:t>
      </w:r>
      <w:r>
        <w:rPr>
          <w:rFonts w:hint="eastAsia" w:ascii="仿宋_GB2312" w:hAnsi="宋体" w:eastAsia="仿宋_GB2312" w:cs="Courier New"/>
          <w:b w:val="0"/>
          <w:bCs/>
          <w:color w:val="000000" w:themeColor="text1"/>
          <w:sz w:val="32"/>
          <w:szCs w:val="32"/>
        </w:rPr>
        <w:t>。</w:t>
      </w:r>
    </w:p>
    <w:p w14:paraId="0682F6C7">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二、部门收入总体情况说明</w:t>
      </w:r>
      <w:r>
        <w:rPr>
          <w:rFonts w:ascii="黑体" w:hAnsi="黑体" w:eastAsia="黑体"/>
          <w:color w:val="000000" w:themeColor="text1"/>
          <w:sz w:val="32"/>
          <w:szCs w:val="32"/>
        </w:rPr>
        <w:t xml:space="preserve">                </w:t>
      </w:r>
    </w:p>
    <w:p w14:paraId="49DEE20B">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3</w:t>
      </w:r>
      <w:r>
        <w:rPr>
          <w:rFonts w:hint="eastAsia" w:ascii="仿宋_GB2312" w:hAnsi="Times New Roman" w:eastAsia="仿宋_GB2312"/>
          <w:color w:val="000000" w:themeColor="text1"/>
          <w:sz w:val="32"/>
          <w:szCs w:val="32"/>
        </w:rPr>
        <w:t>年收入合计</w:t>
      </w:r>
      <w:r>
        <w:rPr>
          <w:rFonts w:hint="eastAsia" w:ascii="仿宋_GB2312" w:eastAsia="仿宋_GB2312"/>
          <w:b/>
          <w:color w:val="000000" w:themeColor="text1"/>
          <w:sz w:val="32"/>
          <w:szCs w:val="32"/>
          <w:lang w:val="en-US" w:eastAsia="zh-CN"/>
        </w:rPr>
        <w:t>497.1</w:t>
      </w:r>
      <w:r>
        <w:rPr>
          <w:rFonts w:hint="eastAsia" w:ascii="仿宋_GB2312" w:hAnsi="Times New Roman" w:eastAsia="仿宋_GB2312"/>
          <w:color w:val="000000" w:themeColor="text1"/>
          <w:sz w:val="32"/>
          <w:szCs w:val="32"/>
        </w:rPr>
        <w:t>万元，</w:t>
      </w:r>
      <w:r>
        <w:rPr>
          <w:rFonts w:hint="eastAsia" w:ascii="仿宋_GB2312" w:eastAsia="仿宋_GB2312"/>
          <w:color w:val="000000" w:themeColor="text1"/>
          <w:sz w:val="32"/>
          <w:szCs w:val="32"/>
        </w:rPr>
        <w:t>其中：一般公共预算</w:t>
      </w:r>
      <w:r>
        <w:rPr>
          <w:rFonts w:hint="eastAsia" w:ascii="仿宋_GB2312" w:eastAsia="仿宋_GB2312"/>
          <w:b/>
          <w:color w:val="000000" w:themeColor="text1"/>
          <w:sz w:val="32"/>
          <w:szCs w:val="32"/>
          <w:lang w:val="en-US" w:eastAsia="zh-CN"/>
        </w:rPr>
        <w:t>485.28</w:t>
      </w:r>
      <w:r>
        <w:rPr>
          <w:rFonts w:hint="eastAsia" w:ascii="仿宋_GB2312" w:eastAsia="仿宋_GB2312"/>
          <w:color w:val="000000" w:themeColor="text1"/>
          <w:sz w:val="32"/>
          <w:szCs w:val="32"/>
        </w:rPr>
        <w:t>万元</w:t>
      </w:r>
      <w:r>
        <w:rPr>
          <w:rFonts w:ascii="仿宋_GB2312" w:eastAsia="仿宋_GB2312"/>
          <w:color w:val="000000" w:themeColor="text1"/>
          <w:sz w:val="32"/>
          <w:szCs w:val="32"/>
        </w:rPr>
        <w:t>;</w:t>
      </w:r>
      <w:r>
        <w:rPr>
          <w:rFonts w:ascii="仿宋_GB2312" w:hAnsi="Times New Roman" w:eastAsia="仿宋_GB2312"/>
          <w:color w:val="000000" w:themeColor="text1"/>
          <w:sz w:val="32"/>
          <w:szCs w:val="32"/>
        </w:rPr>
        <w:t xml:space="preserve"> </w:t>
      </w:r>
      <w:r>
        <w:rPr>
          <w:rFonts w:hint="eastAsia" w:ascii="仿宋_GB2312" w:hAnsi="Times New Roman" w:eastAsia="仿宋_GB2312"/>
          <w:color w:val="000000" w:themeColor="text1"/>
          <w:sz w:val="32"/>
          <w:szCs w:val="32"/>
        </w:rPr>
        <w:t>政府性基金收入</w:t>
      </w:r>
      <w:r>
        <w:rPr>
          <w:rFonts w:hint="eastAsia" w:ascii="仿宋_GB2312" w:eastAsia="仿宋_GB2312"/>
          <w:b/>
          <w:color w:val="000000" w:themeColor="text1"/>
          <w:sz w:val="32"/>
          <w:szCs w:val="32"/>
          <w:lang w:val="en-US" w:eastAsia="zh-CN"/>
        </w:rPr>
        <w:t>11.82</w:t>
      </w:r>
      <w:r>
        <w:rPr>
          <w:rFonts w:hint="eastAsia" w:ascii="仿宋_GB2312" w:hAnsi="Times New Roman" w:eastAsia="仿宋_GB2312"/>
          <w:color w:val="000000" w:themeColor="text1"/>
          <w:sz w:val="32"/>
          <w:szCs w:val="32"/>
        </w:rPr>
        <w:t>万元；专户管理的教育收费</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万元；国有资本经营预算收入</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万元；事业收入</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万元；经营收入</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万元；其他收入</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olor w:val="000000" w:themeColor="text1"/>
          <w:sz w:val="32"/>
          <w:szCs w:val="32"/>
        </w:rPr>
        <w:t>万元。</w:t>
      </w:r>
    </w:p>
    <w:p w14:paraId="4487C447">
      <w:pPr>
        <w:spacing w:line="560"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三、部门支出总体情况说明</w:t>
      </w:r>
      <w:r>
        <w:rPr>
          <w:rFonts w:ascii="黑体" w:hAnsi="黑体" w:eastAsia="黑体"/>
          <w:color w:val="000000" w:themeColor="text1"/>
          <w:sz w:val="32"/>
          <w:szCs w:val="32"/>
        </w:rPr>
        <w:t xml:space="preserve">                        </w:t>
      </w:r>
    </w:p>
    <w:p w14:paraId="632BE846">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3</w:t>
      </w:r>
      <w:r>
        <w:rPr>
          <w:rFonts w:hint="eastAsia" w:ascii="仿宋_GB2312" w:hAnsi="宋体" w:eastAsia="仿宋_GB2312" w:cs="Courier New"/>
          <w:color w:val="000000" w:themeColor="text1"/>
          <w:sz w:val="32"/>
          <w:szCs w:val="32"/>
        </w:rPr>
        <w:t>年支出合计</w:t>
      </w:r>
      <w:r>
        <w:rPr>
          <w:rFonts w:hint="eastAsia" w:ascii="仿宋_GB2312" w:eastAsia="仿宋_GB2312"/>
          <w:b/>
          <w:color w:val="000000" w:themeColor="text1"/>
          <w:sz w:val="32"/>
          <w:szCs w:val="32"/>
          <w:lang w:val="en-US" w:eastAsia="zh-CN"/>
        </w:rPr>
        <w:t>497.1</w:t>
      </w:r>
      <w:r>
        <w:rPr>
          <w:rFonts w:hint="eastAsia" w:ascii="仿宋_GB2312" w:hAnsi="宋体" w:eastAsia="仿宋_GB2312" w:cs="Courier New"/>
          <w:color w:val="000000" w:themeColor="text1"/>
          <w:sz w:val="32"/>
          <w:szCs w:val="32"/>
        </w:rPr>
        <w:t>万元，其中：基本支出</w:t>
      </w:r>
      <w:r>
        <w:rPr>
          <w:rFonts w:hint="eastAsia" w:ascii="仿宋_GB2312" w:eastAsia="仿宋_GB2312"/>
          <w:b/>
          <w:color w:val="000000" w:themeColor="text1"/>
          <w:sz w:val="32"/>
          <w:szCs w:val="32"/>
          <w:lang w:val="en-US" w:eastAsia="zh-CN"/>
        </w:rPr>
        <w:t>291.15</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58.57</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；项目支出</w:t>
      </w:r>
      <w:r>
        <w:rPr>
          <w:rFonts w:hint="eastAsia" w:ascii="仿宋_GB2312" w:eastAsia="仿宋_GB2312"/>
          <w:b/>
          <w:color w:val="000000" w:themeColor="text1"/>
          <w:sz w:val="32"/>
          <w:szCs w:val="32"/>
          <w:lang w:val="en-US" w:eastAsia="zh-CN"/>
        </w:rPr>
        <w:t>205.95</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41.43</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w:t>
      </w:r>
    </w:p>
    <w:p w14:paraId="78DDBB22">
      <w:pPr>
        <w:spacing w:line="560"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四、财政拨款收支总体情况说明</w:t>
      </w:r>
      <w:r>
        <w:rPr>
          <w:rFonts w:ascii="黑体" w:hAnsi="黑体" w:eastAsia="黑体"/>
          <w:color w:val="000000" w:themeColor="text1"/>
          <w:sz w:val="32"/>
          <w:szCs w:val="32"/>
        </w:rPr>
        <w:t xml:space="preserve">         </w:t>
      </w:r>
    </w:p>
    <w:p w14:paraId="22911098">
      <w:pPr>
        <w:spacing w:line="560" w:lineRule="exact"/>
        <w:ind w:firstLine="640" w:firstLineChars="200"/>
        <w:rPr>
          <w:rFonts w:ascii="仿宋_GB2312" w:eastAsia="仿宋_GB2312"/>
          <w:b w:val="0"/>
          <w:bCs/>
          <w:color w:val="000000" w:themeColor="text1"/>
          <w:sz w:val="32"/>
          <w:szCs w:val="32"/>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3</w:t>
      </w:r>
      <w:r>
        <w:rPr>
          <w:rFonts w:hint="eastAsia" w:ascii="仿宋_GB2312" w:hAnsi="宋体" w:eastAsia="仿宋_GB2312" w:cs="Courier New"/>
          <w:color w:val="000000" w:themeColor="text1"/>
          <w:sz w:val="32"/>
          <w:szCs w:val="32"/>
        </w:rPr>
        <w:t>年一般公共预算收支预算</w:t>
      </w:r>
      <w:r>
        <w:rPr>
          <w:rFonts w:hint="eastAsia" w:ascii="仿宋_GB2312" w:eastAsia="仿宋_GB2312"/>
          <w:b/>
          <w:color w:val="000000" w:themeColor="text1"/>
          <w:sz w:val="32"/>
          <w:szCs w:val="32"/>
          <w:lang w:val="en-US" w:eastAsia="zh-CN"/>
        </w:rPr>
        <w:t>485.28</w:t>
      </w:r>
      <w:r>
        <w:rPr>
          <w:rFonts w:hint="eastAsia" w:ascii="仿宋_GB2312" w:hAnsi="宋体" w:eastAsia="仿宋_GB2312" w:cs="Courier New"/>
          <w:color w:val="000000" w:themeColor="text1"/>
          <w:sz w:val="32"/>
          <w:szCs w:val="32"/>
        </w:rPr>
        <w:t>万元，政府性基金收支预算</w:t>
      </w:r>
      <w:r>
        <w:rPr>
          <w:rFonts w:hint="eastAsia" w:ascii="仿宋_GB2312" w:eastAsia="仿宋_GB2312"/>
          <w:b/>
          <w:color w:val="000000" w:themeColor="text1"/>
          <w:sz w:val="32"/>
          <w:szCs w:val="32"/>
          <w:lang w:val="en-US" w:eastAsia="zh-CN"/>
        </w:rPr>
        <w:t>11.82</w:t>
      </w:r>
      <w:r>
        <w:rPr>
          <w:rFonts w:hint="eastAsia" w:ascii="仿宋_GB2312" w:hAnsi="宋体" w:eastAsia="仿宋_GB2312" w:cs="Courier New"/>
          <w:color w:val="000000" w:themeColor="text1"/>
          <w:sz w:val="32"/>
          <w:szCs w:val="32"/>
        </w:rPr>
        <w:t>万元。与</w:t>
      </w:r>
      <w:r>
        <w:rPr>
          <w:rFonts w:ascii="仿宋_GB2312" w:hAnsi="宋体" w:eastAsia="仿宋_GB2312" w:cs="Courier New"/>
          <w:color w:val="000000" w:themeColor="text1"/>
          <w:sz w:val="32"/>
          <w:szCs w:val="32"/>
        </w:rPr>
        <w:t xml:space="preserve"> 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2</w:t>
      </w:r>
      <w:r>
        <w:rPr>
          <w:rFonts w:hint="eastAsia" w:ascii="仿宋_GB2312" w:hAnsi="宋体" w:eastAsia="仿宋_GB2312" w:cs="Courier New"/>
          <w:color w:val="000000" w:themeColor="text1"/>
          <w:sz w:val="32"/>
          <w:szCs w:val="32"/>
        </w:rPr>
        <w:t>年相比，一般公共预算收支预算增加</w:t>
      </w:r>
      <w:r>
        <w:rPr>
          <w:rFonts w:hint="eastAsia" w:ascii="仿宋_GB2312" w:hAnsi="宋体" w:eastAsia="仿宋_GB2312" w:cs="Courier New"/>
          <w:color w:val="000000" w:themeColor="text1"/>
          <w:sz w:val="32"/>
          <w:szCs w:val="32"/>
          <w:lang w:val="en-US" w:eastAsia="zh-CN"/>
        </w:rPr>
        <w:t>168.52</w:t>
      </w:r>
      <w:r>
        <w:rPr>
          <w:rFonts w:hint="eastAsia" w:ascii="仿宋_GB2312" w:hAnsi="宋体" w:eastAsia="仿宋_GB2312" w:cs="Courier New"/>
          <w:color w:val="000000" w:themeColor="text1"/>
          <w:sz w:val="32"/>
          <w:szCs w:val="32"/>
        </w:rPr>
        <w:t>万元，增长</w:t>
      </w:r>
      <w:r>
        <w:rPr>
          <w:rFonts w:hint="eastAsia" w:ascii="仿宋_GB2312" w:hAnsi="宋体" w:eastAsia="仿宋_GB2312" w:cs="Courier New"/>
          <w:color w:val="000000" w:themeColor="text1"/>
          <w:sz w:val="32"/>
          <w:szCs w:val="32"/>
          <w:lang w:val="en-US" w:eastAsia="zh-CN"/>
        </w:rPr>
        <w:t>34.72</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，主要原因：</w:t>
      </w:r>
      <w:r>
        <w:rPr>
          <w:rFonts w:hint="eastAsia" w:ascii="仿宋_GB2312" w:hAnsi="宋体" w:eastAsia="仿宋_GB2312" w:cs="Courier New"/>
          <w:color w:val="000000" w:themeColor="text1"/>
          <w:sz w:val="32"/>
          <w:szCs w:val="32"/>
          <w:lang w:val="en-US" w:eastAsia="zh-CN"/>
        </w:rPr>
        <w:t>增加视频监控系统支出</w:t>
      </w:r>
      <w:r>
        <w:rPr>
          <w:rFonts w:hint="eastAsia" w:ascii="仿宋_GB2312" w:eastAsia="仿宋_GB2312"/>
          <w:b/>
          <w:color w:val="000000" w:themeColor="text1"/>
          <w:sz w:val="32"/>
          <w:szCs w:val="32"/>
        </w:rPr>
        <w:t>。</w:t>
      </w:r>
      <w:r>
        <w:rPr>
          <w:rFonts w:hint="eastAsia" w:ascii="仿宋_GB2312" w:hAnsi="宋体" w:eastAsia="仿宋_GB2312" w:cs="Courier New"/>
          <w:color w:val="000000" w:themeColor="text1"/>
          <w:sz w:val="32"/>
          <w:szCs w:val="32"/>
        </w:rPr>
        <w:t>政府性基金收支预算增加</w:t>
      </w:r>
      <w:r>
        <w:rPr>
          <w:rFonts w:hint="eastAsia" w:ascii="仿宋_GB2312" w:hAnsi="宋体" w:eastAsia="仿宋_GB2312" w:cs="Courier New"/>
          <w:color w:val="000000" w:themeColor="text1"/>
          <w:sz w:val="32"/>
          <w:szCs w:val="32"/>
          <w:lang w:val="en-US" w:eastAsia="zh-CN"/>
        </w:rPr>
        <w:t>11.82</w:t>
      </w:r>
      <w:r>
        <w:rPr>
          <w:rFonts w:hint="eastAsia" w:ascii="仿宋_GB2312" w:hAnsi="宋体" w:eastAsia="仿宋_GB2312" w:cs="Courier New"/>
          <w:color w:val="000000" w:themeColor="text1"/>
          <w:sz w:val="32"/>
          <w:szCs w:val="32"/>
        </w:rPr>
        <w:t>万元，增长</w:t>
      </w:r>
      <w:r>
        <w:rPr>
          <w:rFonts w:hint="eastAsia" w:ascii="仿宋_GB2312" w:hAnsi="宋体" w:eastAsia="仿宋_GB2312" w:cs="Courier New"/>
          <w:color w:val="000000" w:themeColor="text1"/>
          <w:sz w:val="32"/>
          <w:szCs w:val="32"/>
          <w:lang w:val="en-US" w:eastAsia="zh-CN"/>
        </w:rPr>
        <w:t>100</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。主要原因：</w:t>
      </w:r>
      <w:r>
        <w:rPr>
          <w:rFonts w:hint="eastAsia" w:ascii="仿宋_GB2312" w:eastAsia="仿宋_GB2312"/>
          <w:b w:val="0"/>
          <w:bCs/>
          <w:color w:val="000000" w:themeColor="text1"/>
          <w:sz w:val="32"/>
          <w:szCs w:val="32"/>
          <w:lang w:val="en-US" w:eastAsia="zh-CN"/>
        </w:rPr>
        <w:t>增加村（社区）协理员补助支出</w:t>
      </w:r>
      <w:r>
        <w:rPr>
          <w:rFonts w:hint="eastAsia" w:ascii="仿宋_GB2312" w:eastAsia="仿宋_GB2312"/>
          <w:b w:val="0"/>
          <w:bCs/>
          <w:color w:val="000000" w:themeColor="text1"/>
          <w:sz w:val="32"/>
          <w:szCs w:val="32"/>
        </w:rPr>
        <w:t>。</w:t>
      </w:r>
    </w:p>
    <w:p w14:paraId="6F2FDD0D">
      <w:pPr>
        <w:spacing w:line="560"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五、一般公共预算支出情况说明</w:t>
      </w:r>
      <w:r>
        <w:rPr>
          <w:rFonts w:ascii="黑体" w:hAnsi="黑体" w:eastAsia="黑体"/>
          <w:color w:val="000000" w:themeColor="text1"/>
          <w:sz w:val="32"/>
          <w:szCs w:val="32"/>
        </w:rPr>
        <w:t xml:space="preserve">                 </w:t>
      </w:r>
    </w:p>
    <w:p w14:paraId="7FF81F02">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3</w:t>
      </w:r>
      <w:r>
        <w:rPr>
          <w:rFonts w:hint="eastAsia" w:ascii="仿宋_GB2312" w:hAnsi="宋体" w:eastAsia="仿宋_GB2312" w:cs="Courier New"/>
          <w:color w:val="000000" w:themeColor="text1"/>
          <w:sz w:val="32"/>
          <w:szCs w:val="32"/>
        </w:rPr>
        <w:t>年</w:t>
      </w:r>
      <w:r>
        <w:rPr>
          <w:rFonts w:hint="eastAsia" w:ascii="仿宋_GB2312" w:hAnsi="宋体" w:eastAsia="仿宋_GB2312" w:cs="Courier New"/>
          <w:color w:val="000000" w:themeColor="text1"/>
          <w:sz w:val="32"/>
          <w:szCs w:val="32"/>
          <w:lang w:eastAsia="zh-CN"/>
        </w:rPr>
        <w:t>一般公共预算支出年初预算为</w:t>
      </w:r>
      <w:r>
        <w:rPr>
          <w:rFonts w:hint="eastAsia" w:ascii="仿宋_GB2312" w:eastAsia="仿宋_GB2312"/>
          <w:b/>
          <w:color w:val="000000" w:themeColor="text1"/>
          <w:sz w:val="32"/>
          <w:szCs w:val="32"/>
          <w:lang w:val="en-US" w:eastAsia="zh-CN"/>
        </w:rPr>
        <w:t>485.28</w:t>
      </w:r>
      <w:r>
        <w:rPr>
          <w:rFonts w:hint="eastAsia" w:ascii="仿宋_GB2312" w:hAnsi="宋体" w:eastAsia="仿宋_GB2312" w:cs="Courier New"/>
          <w:color w:val="000000" w:themeColor="text1"/>
          <w:sz w:val="32"/>
          <w:szCs w:val="32"/>
        </w:rPr>
        <w:t>万元，其中：基本支出</w:t>
      </w:r>
      <w:r>
        <w:rPr>
          <w:rFonts w:hint="eastAsia" w:ascii="仿宋_GB2312" w:eastAsia="仿宋_GB2312"/>
          <w:b/>
          <w:color w:val="000000" w:themeColor="text1"/>
          <w:sz w:val="32"/>
          <w:szCs w:val="32"/>
          <w:lang w:val="en-US" w:eastAsia="zh-CN"/>
        </w:rPr>
        <w:t>291.15</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60</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；项目支出</w:t>
      </w:r>
      <w:r>
        <w:rPr>
          <w:rFonts w:hint="eastAsia" w:ascii="仿宋_GB2312" w:eastAsia="仿宋_GB2312"/>
          <w:b/>
          <w:color w:val="000000" w:themeColor="text1"/>
          <w:sz w:val="32"/>
          <w:szCs w:val="32"/>
          <w:lang w:val="en-US" w:eastAsia="zh-CN"/>
        </w:rPr>
        <w:t>194.13</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40</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w:t>
      </w:r>
    </w:p>
    <w:p w14:paraId="08AC7D17">
      <w:pPr>
        <w:spacing w:line="560" w:lineRule="exact"/>
        <w:ind w:firstLine="640" w:firstLineChars="200"/>
        <w:rPr>
          <w:rFonts w:ascii="仿宋_GB2312" w:eastAsia="仿宋_GB2312"/>
          <w:color w:val="000000" w:themeColor="text1"/>
          <w:sz w:val="32"/>
          <w:szCs w:val="32"/>
        </w:rPr>
      </w:pPr>
      <w:r>
        <w:rPr>
          <w:rFonts w:hint="eastAsia" w:ascii="黑体" w:hAnsi="Times New Roman" w:eastAsia="黑体" w:cs="黑体"/>
          <w:color w:val="000000" w:themeColor="text1"/>
          <w:kern w:val="0"/>
          <w:sz w:val="32"/>
          <w:szCs w:val="32"/>
        </w:rPr>
        <w:t>六、</w:t>
      </w:r>
      <w:r>
        <w:rPr>
          <w:rFonts w:hint="eastAsia" w:ascii="黑体" w:hAnsi="黑体" w:eastAsia="黑体"/>
          <w:color w:val="000000" w:themeColor="text1"/>
          <w:sz w:val="32"/>
          <w:szCs w:val="32"/>
        </w:rPr>
        <w:t>一般公共预算</w:t>
      </w:r>
      <w:r>
        <w:rPr>
          <w:rFonts w:hint="eastAsia" w:ascii="黑体" w:hAnsi="黑体" w:eastAsia="黑体"/>
          <w:color w:val="000000" w:themeColor="text1"/>
          <w:sz w:val="32"/>
          <w:szCs w:val="32"/>
          <w:lang w:val="en-US" w:eastAsia="zh-CN"/>
        </w:rPr>
        <w:t>基本</w:t>
      </w:r>
      <w:r>
        <w:rPr>
          <w:rFonts w:hint="eastAsia" w:ascii="黑体" w:hAnsi="黑体" w:eastAsia="黑体"/>
          <w:color w:val="000000" w:themeColor="text1"/>
          <w:sz w:val="32"/>
          <w:szCs w:val="32"/>
        </w:rPr>
        <w:t>支出情况说明</w:t>
      </w:r>
      <w:r>
        <w:rPr>
          <w:rFonts w:ascii="黑体" w:hAnsi="黑体" w:eastAsia="黑体"/>
          <w:color w:val="000000" w:themeColor="text1"/>
          <w:sz w:val="32"/>
          <w:szCs w:val="32"/>
        </w:rPr>
        <w:t xml:space="preserve">                   </w:t>
      </w:r>
    </w:p>
    <w:p w14:paraId="7E886052">
      <w:pPr>
        <w:spacing w:line="560" w:lineRule="exact"/>
        <w:ind w:firstLine="640" w:firstLineChars="200"/>
        <w:rPr>
          <w:rFonts w:ascii="仿宋_GB2312" w:hAnsi="宋体" w:eastAsia="仿宋_GB2312" w:cs="Courier New"/>
          <w:color w:val="000000" w:themeColor="text1"/>
          <w:sz w:val="32"/>
          <w:szCs w:val="32"/>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3</w:t>
      </w:r>
      <w:r>
        <w:rPr>
          <w:rFonts w:hint="eastAsia" w:ascii="仿宋_GB2312" w:hAnsi="宋体" w:eastAsia="仿宋_GB2312" w:cs="Courier New"/>
          <w:color w:val="000000" w:themeColor="text1"/>
          <w:sz w:val="32"/>
          <w:szCs w:val="32"/>
        </w:rPr>
        <w:t>年</w:t>
      </w:r>
      <w:r>
        <w:rPr>
          <w:rFonts w:hint="eastAsia" w:ascii="仿宋_GB2312" w:hAnsi="宋体" w:eastAsia="仿宋_GB2312" w:cs="Courier New"/>
          <w:color w:val="000000" w:themeColor="text1"/>
          <w:sz w:val="32"/>
          <w:szCs w:val="32"/>
          <w:lang w:eastAsia="zh-CN"/>
        </w:rPr>
        <w:t>一般公共预算基本支出年初预算为</w:t>
      </w:r>
      <w:r>
        <w:rPr>
          <w:rFonts w:hint="eastAsia" w:ascii="仿宋_GB2312" w:eastAsia="仿宋_GB2312"/>
          <w:b/>
          <w:color w:val="000000" w:themeColor="text1"/>
          <w:sz w:val="32"/>
          <w:szCs w:val="32"/>
          <w:lang w:val="en-US" w:eastAsia="zh-CN"/>
        </w:rPr>
        <w:t>291.15</w:t>
      </w:r>
      <w:r>
        <w:rPr>
          <w:rFonts w:hint="eastAsia" w:ascii="仿宋_GB2312" w:hAnsi="宋体" w:eastAsia="仿宋_GB2312" w:cs="Courier New"/>
          <w:color w:val="000000" w:themeColor="text1"/>
          <w:sz w:val="32"/>
          <w:szCs w:val="32"/>
        </w:rPr>
        <w:t>万元，其中：</w:t>
      </w:r>
      <w:r>
        <w:rPr>
          <w:rFonts w:hint="eastAsia" w:ascii="仿宋_GB2312" w:hAnsi="宋体" w:eastAsia="仿宋_GB2312" w:cs="Courier New"/>
          <w:color w:val="000000" w:themeColor="text1"/>
          <w:sz w:val="32"/>
          <w:szCs w:val="32"/>
          <w:lang w:eastAsia="zh-CN"/>
        </w:rPr>
        <w:t>人员经费</w:t>
      </w:r>
      <w:r>
        <w:rPr>
          <w:rFonts w:hint="eastAsia" w:ascii="仿宋_GB2312" w:eastAsia="仿宋_GB2312"/>
          <w:b/>
          <w:color w:val="000000" w:themeColor="text1"/>
          <w:sz w:val="32"/>
          <w:szCs w:val="32"/>
          <w:lang w:val="en-US" w:eastAsia="zh-CN"/>
        </w:rPr>
        <w:t>276.28</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94.89</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lang w:eastAsia="zh-CN"/>
        </w:rPr>
        <w:t>公用经费</w:t>
      </w:r>
      <w:r>
        <w:rPr>
          <w:rFonts w:hint="eastAsia" w:ascii="仿宋_GB2312" w:eastAsia="仿宋_GB2312"/>
          <w:b/>
          <w:color w:val="000000" w:themeColor="text1"/>
          <w:sz w:val="32"/>
          <w:szCs w:val="32"/>
          <w:lang w:val="en-US" w:eastAsia="zh-CN"/>
        </w:rPr>
        <w:t>14.87</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5.11</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w:t>
      </w:r>
    </w:p>
    <w:p w14:paraId="5A5F40E0">
      <w:pPr>
        <w:spacing w:line="560" w:lineRule="exact"/>
        <w:ind w:firstLine="640" w:firstLineChars="200"/>
        <w:rPr>
          <w:rFonts w:ascii="仿宋_GB2312" w:eastAsia="仿宋_GB2312"/>
          <w:color w:val="000000" w:themeColor="text1"/>
          <w:sz w:val="32"/>
          <w:szCs w:val="32"/>
        </w:rPr>
      </w:pPr>
      <w:r>
        <w:rPr>
          <w:rFonts w:hint="eastAsia" w:ascii="黑体" w:hAnsi="Times New Roman" w:eastAsia="黑体" w:cs="黑体"/>
          <w:color w:val="000000" w:themeColor="text1"/>
          <w:kern w:val="0"/>
          <w:sz w:val="32"/>
          <w:szCs w:val="32"/>
        </w:rPr>
        <w:t>七、</w:t>
      </w:r>
      <w:r>
        <w:rPr>
          <w:rFonts w:ascii="黑体" w:hAnsi="Times New Roman" w:eastAsia="黑体" w:cs="黑体"/>
          <w:color w:val="000000" w:themeColor="text1"/>
          <w:kern w:val="0"/>
          <w:sz w:val="32"/>
          <w:szCs w:val="32"/>
        </w:rPr>
        <w:t xml:space="preserve"> </w:t>
      </w:r>
      <w:r>
        <w:rPr>
          <w:rFonts w:hint="eastAsia" w:ascii="黑体" w:hAnsi="Times New Roman" w:eastAsia="黑体" w:cs="黑体"/>
          <w:color w:val="000000" w:themeColor="text1"/>
          <w:kern w:val="0"/>
          <w:sz w:val="32"/>
          <w:szCs w:val="32"/>
        </w:rPr>
        <w:t>一般公共预算“三公”经费支出情况说明</w:t>
      </w:r>
    </w:p>
    <w:p w14:paraId="3D5416BD">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我部门</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3</w:t>
      </w:r>
      <w:r>
        <w:rPr>
          <w:rFonts w:hint="eastAsia" w:ascii="仿宋_GB2312" w:hAnsi="宋体" w:eastAsia="仿宋_GB2312" w:cs="Courier New"/>
          <w:color w:val="000000" w:themeColor="text1"/>
          <w:sz w:val="32"/>
          <w:szCs w:val="32"/>
        </w:rPr>
        <w:t>年“三公”经费预算为</w:t>
      </w:r>
      <w:r>
        <w:rPr>
          <w:rFonts w:hint="eastAsia" w:ascii="仿宋_GB2312" w:eastAsia="仿宋_GB2312"/>
          <w:b/>
          <w:color w:val="000000" w:themeColor="text1"/>
          <w:sz w:val="32"/>
          <w:szCs w:val="32"/>
          <w:lang w:val="en-US" w:eastAsia="zh-CN"/>
        </w:rPr>
        <w:t>1.8</w:t>
      </w:r>
      <w:r>
        <w:rPr>
          <w:rFonts w:hint="eastAsia" w:ascii="仿宋_GB2312" w:hAnsi="宋体" w:eastAsia="仿宋_GB2312" w:cs="Courier New"/>
          <w:color w:val="000000" w:themeColor="text1"/>
          <w:sz w:val="32"/>
          <w:szCs w:val="32"/>
        </w:rPr>
        <w:t>万元。</w:t>
      </w:r>
      <w:r>
        <w:rPr>
          <w:rFonts w:ascii="仿宋_GB2312" w:hAnsi="宋体" w:eastAsia="仿宋_GB2312" w:cs="Courier New"/>
          <w:color w:val="000000" w:themeColor="text1"/>
          <w:sz w:val="32"/>
          <w:szCs w:val="32"/>
        </w:rPr>
        <w:t>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3</w:t>
      </w:r>
      <w:r>
        <w:rPr>
          <w:rFonts w:hint="eastAsia" w:ascii="仿宋_GB2312" w:hAnsi="宋体" w:eastAsia="仿宋_GB2312" w:cs="Courier New"/>
          <w:color w:val="000000" w:themeColor="text1"/>
          <w:sz w:val="32"/>
          <w:szCs w:val="32"/>
        </w:rPr>
        <w:t>年“三公”经费支出预算数</w:t>
      </w:r>
      <w:r>
        <w:rPr>
          <w:rFonts w:hint="eastAsia" w:ascii="仿宋_GB2312" w:hAnsi="宋体" w:eastAsia="仿宋_GB2312" w:cs="Courier New"/>
          <w:color w:val="000000" w:themeColor="text1"/>
          <w:sz w:val="32"/>
          <w:szCs w:val="32"/>
          <w:lang w:val="en-US" w:eastAsia="zh-CN"/>
        </w:rPr>
        <w:t>与</w:t>
      </w:r>
      <w:r>
        <w:rPr>
          <w:rFonts w:ascii="仿宋_GB2312" w:hAnsi="宋体" w:eastAsia="仿宋_GB2312" w:cs="Courier New"/>
          <w:color w:val="000000" w:themeColor="text1"/>
          <w:sz w:val="32"/>
          <w:szCs w:val="32"/>
        </w:rPr>
        <w:t>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2</w:t>
      </w:r>
      <w:r>
        <w:rPr>
          <w:rFonts w:hint="eastAsia" w:ascii="仿宋_GB2312" w:hAnsi="宋体" w:eastAsia="仿宋_GB2312" w:cs="Courier New"/>
          <w:color w:val="000000" w:themeColor="text1"/>
          <w:sz w:val="32"/>
          <w:szCs w:val="32"/>
        </w:rPr>
        <w:t>年</w:t>
      </w:r>
      <w:r>
        <w:rPr>
          <w:rFonts w:hint="eastAsia" w:ascii="仿宋_GB2312" w:hAnsi="宋体" w:eastAsia="仿宋_GB2312" w:cs="Courier New"/>
          <w:color w:val="000000" w:themeColor="text1"/>
          <w:sz w:val="32"/>
          <w:szCs w:val="32"/>
          <w:lang w:val="en-US" w:eastAsia="zh-CN"/>
        </w:rPr>
        <w:t>相比持平</w:t>
      </w:r>
      <w:r>
        <w:rPr>
          <w:rFonts w:hint="eastAsia" w:ascii="仿宋_GB2312" w:hAnsi="宋体" w:eastAsia="仿宋_GB2312" w:cs="Courier New"/>
          <w:color w:val="000000" w:themeColor="text1"/>
          <w:sz w:val="32"/>
          <w:szCs w:val="32"/>
        </w:rPr>
        <w:t>。</w:t>
      </w:r>
    </w:p>
    <w:p w14:paraId="57B8848D">
      <w:pPr>
        <w:kinsoku w:val="0"/>
        <w:overflowPunct w:val="0"/>
        <w:autoSpaceDE w:val="0"/>
        <w:autoSpaceDN w:val="0"/>
        <w:adjustRightInd w:val="0"/>
        <w:snapToGrid w:val="0"/>
        <w:spacing w:line="560" w:lineRule="exact"/>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具体支出情况如下：</w:t>
      </w:r>
    </w:p>
    <w:p w14:paraId="492705BB">
      <w:pPr>
        <w:kinsoku w:val="0"/>
        <w:overflowPunct w:val="0"/>
        <w:autoSpaceDE w:val="0"/>
        <w:autoSpaceDN w:val="0"/>
        <w:adjustRightInd w:val="0"/>
        <w:snapToGrid w:val="0"/>
        <w:spacing w:line="560" w:lineRule="exact"/>
        <w:ind w:firstLine="639" w:firstLineChars="200"/>
        <w:rPr>
          <w:rFonts w:hint="eastAsia" w:ascii="仿宋_GB2312" w:hAnsi="宋体" w:eastAsia="仿宋_GB2312" w:cs="Courier New"/>
          <w:color w:val="000000" w:themeColor="text1"/>
          <w:sz w:val="32"/>
          <w:szCs w:val="32"/>
          <w:lang w:val="en-US" w:eastAsia="zh-CN"/>
        </w:rPr>
      </w:pPr>
      <w:r>
        <w:rPr>
          <w:rFonts w:hint="eastAsia" w:ascii="仿宋_GB2312" w:hAnsi="Times New Roman" w:eastAsia="仿宋_GB2312" w:cs="仿宋_GB2312"/>
          <w:b/>
          <w:color w:val="000000" w:themeColor="text1"/>
          <w:spacing w:val="-1"/>
          <w:kern w:val="0"/>
          <w:sz w:val="32"/>
          <w:szCs w:val="32"/>
        </w:rPr>
        <w:t>（一）因公出国（境）费</w:t>
      </w:r>
      <w:r>
        <w:rPr>
          <w:rFonts w:hint="eastAsia" w:ascii="仿宋_GB2312" w:eastAsia="仿宋_GB2312"/>
          <w:b/>
          <w:color w:val="000000" w:themeColor="text1"/>
          <w:sz w:val="32"/>
          <w:szCs w:val="32"/>
          <w:lang w:val="en-US" w:eastAsia="zh-CN"/>
        </w:rPr>
        <w:t>0</w:t>
      </w:r>
      <w:r>
        <w:rPr>
          <w:rFonts w:hint="eastAsia" w:ascii="仿宋_GB2312" w:hAnsi="Times New Roman" w:eastAsia="仿宋_GB2312" w:cs="仿宋_GB2312"/>
          <w:color w:val="000000" w:themeColor="text1"/>
          <w:spacing w:val="-1"/>
          <w:kern w:val="0"/>
          <w:sz w:val="32"/>
          <w:szCs w:val="32"/>
        </w:rPr>
        <w:t>万元，</w:t>
      </w:r>
      <w:r>
        <w:rPr>
          <w:rFonts w:hint="eastAsia" w:ascii="仿宋_GB2312" w:hAnsi="宋体" w:eastAsia="仿宋_GB2312" w:cs="Courier New"/>
          <w:color w:val="000000" w:themeColor="text1"/>
          <w:sz w:val="32"/>
          <w:szCs w:val="32"/>
        </w:rPr>
        <w:t>主要用于单位工作人员公务出国（境）的住宿费、旅费、伙食补助费、杂费、培训费等支出。因公出国（境）费预算数与</w:t>
      </w:r>
      <w:r>
        <w:rPr>
          <w:rFonts w:ascii="仿宋_GB2312" w:hAnsi="宋体" w:eastAsia="仿宋_GB2312" w:cs="Courier New"/>
          <w:color w:val="000000" w:themeColor="text1"/>
          <w:sz w:val="32"/>
          <w:szCs w:val="32"/>
        </w:rPr>
        <w:t>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2</w:t>
      </w:r>
      <w:r>
        <w:rPr>
          <w:rFonts w:hint="eastAsia" w:ascii="仿宋_GB2312" w:hAnsi="宋体" w:eastAsia="仿宋_GB2312" w:cs="Courier New"/>
          <w:color w:val="000000" w:themeColor="text1"/>
          <w:sz w:val="32"/>
          <w:szCs w:val="32"/>
        </w:rPr>
        <w:t>年相比，增加</w:t>
      </w:r>
      <w:r>
        <w:rPr>
          <w:rFonts w:hint="eastAsia" w:ascii="仿宋_GB2312" w:hAnsi="宋体" w:eastAsia="仿宋_GB2312" w:cs="Courier New"/>
          <w:color w:val="000000" w:themeColor="text1"/>
          <w:sz w:val="32"/>
          <w:szCs w:val="32"/>
          <w:lang w:val="en-US" w:eastAsia="zh-CN"/>
        </w:rPr>
        <w:t>0</w:t>
      </w:r>
      <w:r>
        <w:rPr>
          <w:rFonts w:hint="eastAsia" w:ascii="仿宋_GB2312" w:hAnsi="宋体" w:eastAsia="仿宋_GB2312" w:cs="Courier New"/>
          <w:color w:val="000000" w:themeColor="text1"/>
          <w:sz w:val="32"/>
          <w:szCs w:val="32"/>
        </w:rPr>
        <w:t>万元。主要原因：</w:t>
      </w:r>
      <w:r>
        <w:rPr>
          <w:rFonts w:hint="eastAsia" w:ascii="仿宋_GB2312" w:hAnsi="宋体" w:eastAsia="仿宋_GB2312" w:cs="Courier New"/>
          <w:color w:val="000000" w:themeColor="text1"/>
          <w:sz w:val="32"/>
          <w:szCs w:val="32"/>
          <w:lang w:val="en-US" w:eastAsia="zh-CN"/>
        </w:rPr>
        <w:t>本单位无因公出国（境）费</w:t>
      </w:r>
      <w:r>
        <w:rPr>
          <w:rFonts w:hint="eastAsia" w:ascii="仿宋_GB2312" w:hAnsi="宋体" w:eastAsia="仿宋_GB2312" w:cs="Courier New"/>
          <w:color w:val="000000" w:themeColor="text1"/>
          <w:sz w:val="32"/>
          <w:szCs w:val="32"/>
        </w:rPr>
        <w:t>。</w:t>
      </w:r>
    </w:p>
    <w:p w14:paraId="3A3C8D6B">
      <w:pPr>
        <w:kinsoku w:val="0"/>
        <w:overflowPunct w:val="0"/>
        <w:autoSpaceDE w:val="0"/>
        <w:autoSpaceDN w:val="0"/>
        <w:adjustRightInd w:val="0"/>
        <w:snapToGrid w:val="0"/>
        <w:spacing w:line="560" w:lineRule="exact"/>
        <w:ind w:firstLine="639" w:firstLineChars="200"/>
        <w:rPr>
          <w:rFonts w:ascii="仿宋_GB2312" w:hAnsi="宋体" w:eastAsia="仿宋_GB2312" w:cs="Courier New"/>
          <w:color w:val="000000" w:themeColor="text1"/>
          <w:sz w:val="32"/>
          <w:szCs w:val="32"/>
        </w:rPr>
      </w:pPr>
      <w:r>
        <w:rPr>
          <w:rFonts w:hint="eastAsia" w:ascii="仿宋_GB2312" w:hAnsi="Times New Roman" w:eastAsia="仿宋_GB2312" w:cs="仿宋_GB2312"/>
          <w:b/>
          <w:color w:val="000000" w:themeColor="text1"/>
          <w:spacing w:val="-1"/>
          <w:kern w:val="0"/>
          <w:sz w:val="32"/>
          <w:szCs w:val="32"/>
        </w:rPr>
        <w:t>（二）公务用车购置及运行费</w:t>
      </w:r>
      <w:r>
        <w:rPr>
          <w:rFonts w:hint="eastAsia" w:ascii="仿宋_GB2312" w:eastAsia="仿宋_GB2312"/>
          <w:b/>
          <w:color w:val="000000" w:themeColor="text1"/>
          <w:sz w:val="32"/>
          <w:szCs w:val="32"/>
          <w:lang w:val="en-US" w:eastAsia="zh-CN"/>
        </w:rPr>
        <w:t>1.8</w:t>
      </w:r>
      <w:r>
        <w:rPr>
          <w:rFonts w:hint="eastAsia" w:ascii="仿宋_GB2312" w:hAnsi="Times New Roman" w:eastAsia="仿宋_GB2312" w:cs="仿宋_GB2312"/>
          <w:color w:val="000000" w:themeColor="text1"/>
          <w:kern w:val="0"/>
          <w:sz w:val="32"/>
          <w:szCs w:val="32"/>
        </w:rPr>
        <w:t>万</w:t>
      </w:r>
      <w:r>
        <w:rPr>
          <w:rFonts w:hint="eastAsia" w:ascii="仿宋_GB2312" w:hAnsi="宋体" w:eastAsia="仿宋_GB2312" w:cs="Courier New"/>
          <w:color w:val="000000" w:themeColor="text1"/>
          <w:sz w:val="32"/>
          <w:szCs w:val="32"/>
        </w:rPr>
        <w:t>元，其中，公务用车购置费</w:t>
      </w:r>
      <w:r>
        <w:rPr>
          <w:rFonts w:hint="eastAsia" w:ascii="仿宋_GB2312" w:eastAsia="仿宋_GB2312"/>
          <w:b/>
          <w:color w:val="000000" w:themeColor="text1"/>
          <w:sz w:val="32"/>
          <w:szCs w:val="32"/>
          <w:lang w:val="en-US" w:eastAsia="zh-CN"/>
        </w:rPr>
        <w:t>0</w:t>
      </w:r>
      <w:r>
        <w:rPr>
          <w:rFonts w:hint="eastAsia" w:ascii="仿宋_GB2312" w:hAnsi="宋体" w:eastAsia="仿宋_GB2312" w:cs="Courier New"/>
          <w:color w:val="000000" w:themeColor="text1"/>
          <w:sz w:val="32"/>
          <w:szCs w:val="32"/>
        </w:rPr>
        <w:t>万元；公务用车运行维护费</w:t>
      </w:r>
      <w:r>
        <w:rPr>
          <w:rFonts w:hint="eastAsia" w:ascii="仿宋_GB2312" w:eastAsia="仿宋_GB2312"/>
          <w:b/>
          <w:color w:val="000000" w:themeColor="text1"/>
          <w:sz w:val="32"/>
          <w:szCs w:val="32"/>
          <w:lang w:val="en-US" w:eastAsia="zh-CN"/>
        </w:rPr>
        <w:t>1.8</w:t>
      </w:r>
      <w:r>
        <w:rPr>
          <w:rFonts w:hint="eastAsia" w:ascii="仿宋_GB2312" w:hAnsi="宋体" w:eastAsia="仿宋_GB2312" w:cs="Courier New"/>
          <w:color w:val="000000" w:themeColor="text1"/>
          <w:sz w:val="32"/>
          <w:szCs w:val="32"/>
        </w:rPr>
        <w:t>万元，主要用于开展工作所需公务用车的燃料费、维修费、过路过桥费、保险费、安全奖励费用等支出。公务用车购置费预算数与</w:t>
      </w:r>
      <w:r>
        <w:rPr>
          <w:rFonts w:ascii="仿宋_GB2312" w:hAnsi="宋体" w:eastAsia="仿宋_GB2312" w:cs="Courier New"/>
          <w:color w:val="000000" w:themeColor="text1"/>
          <w:sz w:val="32"/>
          <w:szCs w:val="32"/>
        </w:rPr>
        <w:t xml:space="preserve"> 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2</w:t>
      </w:r>
      <w:r>
        <w:rPr>
          <w:rFonts w:hint="eastAsia" w:ascii="仿宋_GB2312" w:hAnsi="宋体" w:eastAsia="仿宋_GB2312" w:cs="Courier New"/>
          <w:color w:val="000000" w:themeColor="text1"/>
          <w:sz w:val="32"/>
          <w:szCs w:val="32"/>
        </w:rPr>
        <w:t>年相比增加</w:t>
      </w:r>
      <w:r>
        <w:rPr>
          <w:rFonts w:hint="eastAsia" w:ascii="仿宋_GB2312" w:hAnsi="宋体" w:eastAsia="仿宋_GB2312" w:cs="Courier New"/>
          <w:color w:val="000000" w:themeColor="text1"/>
          <w:sz w:val="32"/>
          <w:szCs w:val="32"/>
          <w:lang w:val="en-US" w:eastAsia="zh-CN"/>
        </w:rPr>
        <w:t>0</w:t>
      </w:r>
      <w:r>
        <w:rPr>
          <w:rFonts w:hint="eastAsia" w:ascii="仿宋_GB2312" w:hAnsi="宋体" w:eastAsia="仿宋_GB2312" w:cs="Courier New"/>
          <w:color w:val="000000" w:themeColor="text1"/>
          <w:sz w:val="32"/>
          <w:szCs w:val="32"/>
        </w:rPr>
        <w:t>万元</w:t>
      </w:r>
      <w:r>
        <w:rPr>
          <w:rFonts w:hint="eastAsia" w:ascii="仿宋_GB2312" w:hAnsi="宋体" w:eastAsia="仿宋_GB2312" w:cs="Courier New"/>
          <w:color w:val="000000" w:themeColor="text1"/>
          <w:sz w:val="32"/>
          <w:szCs w:val="32"/>
          <w:lang w:eastAsia="zh-CN"/>
        </w:rPr>
        <w:t>，</w:t>
      </w:r>
      <w:r>
        <w:rPr>
          <w:rFonts w:hint="eastAsia" w:ascii="仿宋_GB2312" w:hAnsi="宋体" w:eastAsia="仿宋_GB2312" w:cs="Courier New"/>
          <w:color w:val="000000" w:themeColor="text1"/>
          <w:sz w:val="32"/>
          <w:szCs w:val="32"/>
        </w:rPr>
        <w:t>主要原因：</w:t>
      </w:r>
      <w:r>
        <w:rPr>
          <w:rFonts w:hint="eastAsia" w:ascii="仿宋_GB2312" w:eastAsia="仿宋_GB2312"/>
          <w:b w:val="0"/>
          <w:bCs/>
          <w:color w:val="000000" w:themeColor="text1"/>
          <w:sz w:val="32"/>
          <w:szCs w:val="32"/>
          <w:lang w:val="en-US" w:eastAsia="zh-CN"/>
        </w:rPr>
        <w:t>本单位无</w:t>
      </w:r>
      <w:r>
        <w:rPr>
          <w:rFonts w:hint="eastAsia" w:ascii="仿宋_GB2312" w:hAnsi="宋体" w:eastAsia="仿宋_GB2312" w:cs="Courier New"/>
          <w:color w:val="000000" w:themeColor="text1"/>
          <w:sz w:val="32"/>
          <w:szCs w:val="32"/>
        </w:rPr>
        <w:t>公务用车购置费。公务用车运行维护费预算数</w:t>
      </w:r>
      <w:r>
        <w:rPr>
          <w:rFonts w:hint="eastAsia" w:ascii="仿宋_GB2312" w:hAnsi="宋体" w:eastAsia="仿宋_GB2312" w:cs="Courier New"/>
          <w:color w:val="000000" w:themeColor="text1"/>
          <w:sz w:val="32"/>
          <w:szCs w:val="32"/>
          <w:lang w:val="en-US" w:eastAsia="zh-CN"/>
        </w:rPr>
        <w:t>与</w:t>
      </w:r>
      <w:r>
        <w:rPr>
          <w:rFonts w:ascii="仿宋_GB2312" w:hAnsi="宋体" w:eastAsia="仿宋_GB2312" w:cs="Courier New"/>
          <w:color w:val="000000" w:themeColor="text1"/>
          <w:sz w:val="32"/>
          <w:szCs w:val="32"/>
        </w:rPr>
        <w:t xml:space="preserve"> 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2</w:t>
      </w:r>
      <w:r>
        <w:rPr>
          <w:rFonts w:hint="eastAsia" w:ascii="仿宋_GB2312" w:hAnsi="宋体" w:eastAsia="仿宋_GB2312" w:cs="Courier New"/>
          <w:color w:val="000000" w:themeColor="text1"/>
          <w:sz w:val="32"/>
          <w:szCs w:val="32"/>
        </w:rPr>
        <w:t>年</w:t>
      </w:r>
      <w:bookmarkStart w:id="0" w:name="OLE_LINK1"/>
      <w:r>
        <w:rPr>
          <w:rFonts w:hint="eastAsia" w:ascii="仿宋_GB2312" w:hAnsi="宋体" w:eastAsia="仿宋_GB2312" w:cs="Courier New"/>
          <w:color w:val="000000" w:themeColor="text1"/>
          <w:sz w:val="32"/>
          <w:szCs w:val="32"/>
          <w:lang w:val="en-US" w:eastAsia="zh-CN"/>
        </w:rPr>
        <w:t>相比持平</w:t>
      </w:r>
      <w:bookmarkEnd w:id="0"/>
      <w:r>
        <w:rPr>
          <w:rFonts w:hint="eastAsia" w:ascii="仿宋_GB2312" w:hAnsi="宋体" w:eastAsia="仿宋_GB2312" w:cs="Courier New"/>
          <w:color w:val="000000" w:themeColor="text1"/>
          <w:sz w:val="32"/>
          <w:szCs w:val="32"/>
          <w:lang w:val="en-US" w:eastAsia="zh-CN"/>
        </w:rPr>
        <w:t>，</w:t>
      </w:r>
      <w:r>
        <w:rPr>
          <w:rFonts w:hint="eastAsia" w:ascii="仿宋_GB2312" w:hAnsi="宋体" w:eastAsia="仿宋_GB2312" w:cs="Courier New"/>
          <w:color w:val="000000" w:themeColor="text1"/>
          <w:sz w:val="32"/>
          <w:szCs w:val="32"/>
        </w:rPr>
        <w:t>主要原因：</w:t>
      </w:r>
      <w:r>
        <w:rPr>
          <w:rFonts w:hint="eastAsia" w:ascii="仿宋_GB2312" w:hAnsi="宋体" w:eastAsia="仿宋_GB2312" w:cs="Courier New"/>
          <w:color w:val="000000" w:themeColor="text1"/>
          <w:sz w:val="32"/>
          <w:szCs w:val="32"/>
          <w:lang w:val="en-US" w:eastAsia="zh-CN"/>
        </w:rPr>
        <w:t>本单位没有增加公务用车运行费</w:t>
      </w:r>
      <w:r>
        <w:rPr>
          <w:rFonts w:hint="eastAsia" w:ascii="仿宋_GB2312" w:hAnsi="宋体" w:eastAsia="仿宋_GB2312" w:cs="Courier New"/>
          <w:color w:val="000000" w:themeColor="text1"/>
          <w:sz w:val="32"/>
          <w:szCs w:val="32"/>
        </w:rPr>
        <w:t>。</w:t>
      </w:r>
    </w:p>
    <w:p w14:paraId="1E169B38">
      <w:pPr>
        <w:kinsoku w:val="0"/>
        <w:overflowPunct w:val="0"/>
        <w:autoSpaceDE w:val="0"/>
        <w:autoSpaceDN w:val="0"/>
        <w:adjustRightInd w:val="0"/>
        <w:snapToGrid w:val="0"/>
        <w:spacing w:line="360" w:lineRule="auto"/>
        <w:ind w:firstLine="639" w:firstLineChars="200"/>
        <w:rPr>
          <w:rFonts w:ascii="仿宋_GB2312" w:hAnsi="宋体" w:eastAsia="仿宋_GB2312" w:cs="Courier New"/>
          <w:color w:val="000000" w:themeColor="text1"/>
          <w:sz w:val="32"/>
          <w:szCs w:val="32"/>
        </w:rPr>
      </w:pPr>
      <w:r>
        <w:rPr>
          <w:rFonts w:hint="eastAsia" w:ascii="仿宋_GB2312" w:hAnsi="Times New Roman" w:eastAsia="仿宋_GB2312" w:cs="仿宋_GB2312"/>
          <w:b/>
          <w:color w:val="000000" w:themeColor="text1"/>
          <w:spacing w:val="-1"/>
          <w:kern w:val="0"/>
          <w:sz w:val="32"/>
          <w:szCs w:val="32"/>
        </w:rPr>
        <w:t>（三）公务接待费</w:t>
      </w:r>
      <w:r>
        <w:rPr>
          <w:rFonts w:hint="eastAsia" w:ascii="仿宋_GB2312" w:eastAsia="仿宋_GB2312"/>
          <w:b/>
          <w:color w:val="000000" w:themeColor="text1"/>
          <w:sz w:val="32"/>
          <w:szCs w:val="32"/>
          <w:lang w:val="en-US" w:eastAsia="zh-CN"/>
        </w:rPr>
        <w:t>0</w:t>
      </w:r>
      <w:r>
        <w:rPr>
          <w:rFonts w:hint="eastAsia" w:ascii="仿宋_GB2312" w:hAnsi="宋体" w:eastAsia="仿宋_GB2312" w:cs="Courier New"/>
          <w:color w:val="000000" w:themeColor="text1"/>
          <w:sz w:val="32"/>
          <w:szCs w:val="32"/>
        </w:rPr>
        <w:t>万元，主要用于按规定开支的各类公务接待（含外宾接待）支出。公务接待费预算数比</w:t>
      </w:r>
      <w:r>
        <w:rPr>
          <w:rFonts w:ascii="仿宋_GB2312" w:hAnsi="宋体" w:eastAsia="仿宋_GB2312" w:cs="Courier New"/>
          <w:color w:val="000000" w:themeColor="text1"/>
          <w:sz w:val="32"/>
          <w:szCs w:val="32"/>
        </w:rPr>
        <w:t xml:space="preserve"> 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2</w:t>
      </w:r>
      <w:r>
        <w:rPr>
          <w:rFonts w:hint="eastAsia" w:ascii="仿宋_GB2312" w:hAnsi="宋体" w:eastAsia="仿宋_GB2312" w:cs="Courier New"/>
          <w:color w:val="000000" w:themeColor="text1"/>
          <w:sz w:val="32"/>
          <w:szCs w:val="32"/>
        </w:rPr>
        <w:t>年增加</w:t>
      </w:r>
      <w:r>
        <w:rPr>
          <w:rFonts w:hint="eastAsia" w:ascii="仿宋_GB2312" w:hAnsi="宋体" w:eastAsia="仿宋_GB2312" w:cs="Courier New"/>
          <w:color w:val="000000" w:themeColor="text1"/>
          <w:sz w:val="32"/>
          <w:szCs w:val="32"/>
          <w:lang w:val="en-US" w:eastAsia="zh-CN"/>
        </w:rPr>
        <w:t>0</w:t>
      </w:r>
      <w:r>
        <w:rPr>
          <w:rFonts w:hint="eastAsia" w:ascii="仿宋_GB2312" w:hAnsi="宋体" w:eastAsia="仿宋_GB2312" w:cs="Courier New"/>
          <w:color w:val="000000" w:themeColor="text1"/>
          <w:sz w:val="32"/>
          <w:szCs w:val="32"/>
        </w:rPr>
        <w:t>万元。主要原因：</w:t>
      </w:r>
      <w:r>
        <w:rPr>
          <w:rFonts w:hint="eastAsia" w:ascii="仿宋_GB2312" w:eastAsia="仿宋_GB2312"/>
          <w:b w:val="0"/>
          <w:bCs/>
          <w:color w:val="000000" w:themeColor="text1"/>
          <w:sz w:val="32"/>
          <w:szCs w:val="32"/>
          <w:lang w:val="en-US" w:eastAsia="zh-CN"/>
        </w:rPr>
        <w:t>本单位无公务接待费</w:t>
      </w:r>
      <w:r>
        <w:rPr>
          <w:rFonts w:hint="eastAsia" w:ascii="仿宋_GB2312" w:hAnsi="宋体" w:eastAsia="仿宋_GB2312" w:cs="Courier New"/>
          <w:color w:val="000000" w:themeColor="text1"/>
          <w:sz w:val="32"/>
          <w:szCs w:val="32"/>
        </w:rPr>
        <w:t>。</w:t>
      </w:r>
    </w:p>
    <w:p w14:paraId="7A432C9C">
      <w:pPr>
        <w:spacing w:line="560" w:lineRule="exact"/>
        <w:ind w:firstLine="640" w:firstLineChars="200"/>
        <w:rPr>
          <w:rFonts w:ascii="仿宋_GB2312" w:eastAsia="仿宋_GB2312"/>
          <w:color w:val="000000" w:themeColor="text1"/>
          <w:sz w:val="32"/>
          <w:szCs w:val="32"/>
        </w:rPr>
      </w:pPr>
      <w:r>
        <w:rPr>
          <w:rFonts w:hint="eastAsia" w:ascii="黑体" w:hAnsi="Times New Roman" w:eastAsia="黑体" w:cs="黑体"/>
          <w:color w:val="000000" w:themeColor="text1"/>
          <w:kern w:val="0"/>
          <w:sz w:val="32"/>
          <w:szCs w:val="32"/>
        </w:rPr>
        <w:t>八、政府性基金预算支出情况说明</w:t>
      </w:r>
    </w:p>
    <w:p w14:paraId="08481BE2">
      <w:pPr>
        <w:spacing w:line="560" w:lineRule="exact"/>
        <w:ind w:firstLine="640" w:firstLineChars="200"/>
        <w:rPr>
          <w:rFonts w:hint="eastAsia" w:ascii="仿宋_GB2312" w:eastAsia="仿宋_GB2312"/>
          <w:b/>
          <w:color w:val="000000" w:themeColor="text1"/>
          <w:sz w:val="32"/>
          <w:szCs w:val="32"/>
          <w:lang w:eastAsia="zh-CN"/>
        </w:rPr>
      </w:pPr>
      <w:r>
        <w:rPr>
          <w:rFonts w:hint="eastAsia" w:ascii="仿宋_GB2312" w:eastAsia="仿宋_GB2312"/>
          <w:b w:val="0"/>
          <w:bCs/>
          <w:color w:val="000000" w:themeColor="text1"/>
          <w:sz w:val="32"/>
          <w:szCs w:val="32"/>
          <w:lang w:eastAsia="zh-CN"/>
        </w:rPr>
        <w:t>我部门</w:t>
      </w:r>
      <w:r>
        <w:rPr>
          <w:rFonts w:hint="eastAsia" w:ascii="仿宋_GB2312" w:eastAsia="仿宋_GB2312"/>
          <w:b w:val="0"/>
          <w:bCs/>
          <w:color w:val="000000" w:themeColor="text1"/>
          <w:sz w:val="32"/>
          <w:szCs w:val="32"/>
        </w:rPr>
        <w:t>202</w:t>
      </w:r>
      <w:r>
        <w:rPr>
          <w:rFonts w:hint="eastAsia" w:ascii="仿宋_GB2312" w:eastAsia="仿宋_GB2312"/>
          <w:b w:val="0"/>
          <w:bCs/>
          <w:color w:val="000000" w:themeColor="text1"/>
          <w:sz w:val="32"/>
          <w:szCs w:val="32"/>
          <w:lang w:val="en-US" w:eastAsia="zh-CN"/>
        </w:rPr>
        <w:t>3</w:t>
      </w:r>
      <w:r>
        <w:rPr>
          <w:rFonts w:hint="eastAsia" w:ascii="仿宋_GB2312" w:eastAsia="仿宋_GB2312"/>
          <w:b w:val="0"/>
          <w:bCs/>
          <w:color w:val="000000" w:themeColor="text1"/>
          <w:sz w:val="32"/>
          <w:szCs w:val="32"/>
        </w:rPr>
        <w:t>年政府性基金预算安排支出</w:t>
      </w:r>
      <w:r>
        <w:rPr>
          <w:rFonts w:hint="eastAsia" w:ascii="仿宋_GB2312" w:eastAsia="仿宋_GB2312"/>
          <w:b w:val="0"/>
          <w:bCs/>
          <w:color w:val="000000" w:themeColor="text1"/>
          <w:sz w:val="32"/>
          <w:szCs w:val="32"/>
          <w:lang w:val="en-US" w:eastAsia="zh-CN"/>
        </w:rPr>
        <w:t>11.82</w:t>
      </w:r>
      <w:r>
        <w:rPr>
          <w:rFonts w:hint="eastAsia" w:ascii="仿宋_GB2312" w:eastAsia="仿宋_GB2312"/>
          <w:b w:val="0"/>
          <w:bCs/>
          <w:color w:val="000000" w:themeColor="text1"/>
          <w:sz w:val="32"/>
          <w:szCs w:val="32"/>
        </w:rPr>
        <w:t>万元</w:t>
      </w:r>
      <w:r>
        <w:rPr>
          <w:rFonts w:hint="eastAsia" w:ascii="仿宋_GB2312" w:eastAsia="仿宋_GB2312"/>
          <w:b w:val="0"/>
          <w:bCs/>
          <w:color w:val="000000" w:themeColor="text1"/>
          <w:sz w:val="32"/>
          <w:szCs w:val="32"/>
          <w:lang w:eastAsia="zh-CN"/>
        </w:rPr>
        <w:t>，</w:t>
      </w:r>
      <w:r>
        <w:rPr>
          <w:rFonts w:hint="eastAsia" w:ascii="仿宋_GB2312" w:hAnsi="宋体" w:eastAsia="仿宋_GB2312" w:cs="Courier New"/>
          <w:color w:val="000000" w:themeColor="text1"/>
          <w:sz w:val="32"/>
          <w:szCs w:val="32"/>
        </w:rPr>
        <w:t>其中：基本支出</w:t>
      </w:r>
      <w:r>
        <w:rPr>
          <w:rFonts w:hint="eastAsia" w:ascii="仿宋_GB2312" w:eastAsia="仿宋_GB2312"/>
          <w:b/>
          <w:color w:val="000000" w:themeColor="text1"/>
          <w:sz w:val="32"/>
          <w:szCs w:val="32"/>
          <w:lang w:val="en-US" w:eastAsia="zh-CN"/>
        </w:rPr>
        <w:t>0</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0</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rPr>
        <w:t>；项目支出</w:t>
      </w:r>
      <w:r>
        <w:rPr>
          <w:rFonts w:hint="eastAsia" w:ascii="仿宋_GB2312" w:hAnsi="宋体" w:eastAsia="仿宋_GB2312" w:cs="Courier New"/>
          <w:color w:val="000000" w:themeColor="text1"/>
          <w:sz w:val="32"/>
          <w:szCs w:val="32"/>
          <w:lang w:val="en-US" w:eastAsia="zh-CN"/>
        </w:rPr>
        <w:t>11.82</w:t>
      </w:r>
      <w:r>
        <w:rPr>
          <w:rFonts w:hint="eastAsia" w:ascii="仿宋_GB2312" w:hAnsi="宋体" w:eastAsia="仿宋_GB2312" w:cs="Courier New"/>
          <w:color w:val="000000" w:themeColor="text1"/>
          <w:sz w:val="32"/>
          <w:szCs w:val="32"/>
        </w:rPr>
        <w:t>万元，占</w:t>
      </w:r>
      <w:r>
        <w:rPr>
          <w:rFonts w:hint="eastAsia" w:ascii="仿宋_GB2312" w:eastAsia="仿宋_GB2312"/>
          <w:b/>
          <w:color w:val="000000" w:themeColor="text1"/>
          <w:sz w:val="32"/>
          <w:szCs w:val="32"/>
          <w:lang w:val="en-US" w:eastAsia="zh-CN"/>
        </w:rPr>
        <w:t>100</w:t>
      </w:r>
      <w:r>
        <w:rPr>
          <w:rFonts w:ascii="仿宋_GB2312" w:hAnsi="宋体" w:eastAsia="仿宋_GB2312" w:cs="Courier New"/>
          <w:color w:val="000000" w:themeColor="text1"/>
          <w:sz w:val="32"/>
          <w:szCs w:val="32"/>
        </w:rPr>
        <w:t>%</w:t>
      </w:r>
      <w:r>
        <w:rPr>
          <w:rFonts w:hint="eastAsia" w:ascii="仿宋_GB2312" w:hAnsi="宋体" w:eastAsia="仿宋_GB2312" w:cs="Courier New"/>
          <w:color w:val="000000" w:themeColor="text1"/>
          <w:sz w:val="32"/>
          <w:szCs w:val="32"/>
          <w:lang w:eastAsia="zh-CN"/>
        </w:rPr>
        <w:t>，</w:t>
      </w:r>
      <w:r>
        <w:rPr>
          <w:rFonts w:hint="eastAsia" w:ascii="仿宋_GB2312" w:hAnsi="宋体" w:eastAsia="仿宋_GB2312" w:cs="Courier New"/>
          <w:color w:val="000000" w:themeColor="text1"/>
          <w:sz w:val="32"/>
          <w:szCs w:val="32"/>
          <w:lang w:val="en-US" w:eastAsia="zh-CN"/>
        </w:rPr>
        <w:t>主要原因：</w:t>
      </w:r>
      <w:r>
        <w:rPr>
          <w:rFonts w:hint="eastAsia" w:ascii="仿宋_GB2312" w:eastAsia="仿宋_GB2312"/>
          <w:b w:val="0"/>
          <w:bCs/>
          <w:color w:val="000000" w:themeColor="text1"/>
          <w:sz w:val="32"/>
          <w:szCs w:val="32"/>
          <w:lang w:val="en-US" w:eastAsia="zh-CN"/>
        </w:rPr>
        <w:t>增加村（社区）协理员补助支出。</w:t>
      </w:r>
    </w:p>
    <w:p w14:paraId="7A2D62B8">
      <w:pPr>
        <w:spacing w:line="560" w:lineRule="exact"/>
        <w:rPr>
          <w:rFonts w:ascii="仿宋_GB2312" w:hAnsi="宋体" w:eastAsia="仿宋_GB2312" w:cs="Courier New"/>
          <w:color w:val="000000" w:themeColor="text1"/>
          <w:sz w:val="32"/>
          <w:szCs w:val="32"/>
        </w:rPr>
      </w:pPr>
    </w:p>
    <w:p w14:paraId="6B44526D">
      <w:pPr>
        <w:kinsoku w:val="0"/>
        <w:overflowPunct w:val="0"/>
        <w:adjustRightInd w:val="0"/>
        <w:snapToGrid w:val="0"/>
        <w:spacing w:line="360" w:lineRule="auto"/>
        <w:ind w:firstLine="643" w:firstLineChars="200"/>
        <w:jc w:val="left"/>
        <w:rPr>
          <w:rFonts w:ascii="仿宋_GB2312" w:hAnsi="Times New Roman" w:eastAsia="仿宋_GB2312" w:cs="仿宋_GB2312"/>
          <w:b/>
          <w:color w:val="000000" w:themeColor="text1"/>
          <w:sz w:val="32"/>
          <w:szCs w:val="32"/>
        </w:rPr>
      </w:pPr>
      <w:r>
        <w:rPr>
          <w:rFonts w:hint="eastAsia" w:ascii="仿宋_GB2312" w:eastAsia="仿宋_GB2312"/>
          <w:b/>
          <w:color w:val="000000" w:themeColor="text1"/>
          <w:sz w:val="32"/>
          <w:szCs w:val="32"/>
          <w:shd w:val="clear" w:color="auto" w:fill="FFFFFF"/>
          <w:lang w:eastAsia="zh-CN"/>
        </w:rPr>
        <w:t>九、</w:t>
      </w:r>
      <w:r>
        <w:rPr>
          <w:rFonts w:hint="eastAsia" w:ascii="仿宋_GB2312" w:eastAsia="仿宋_GB2312"/>
          <w:b/>
          <w:color w:val="000000" w:themeColor="text1"/>
          <w:sz w:val="32"/>
          <w:szCs w:val="32"/>
          <w:shd w:val="clear" w:color="auto" w:fill="FFFFFF"/>
        </w:rPr>
        <w:t>其他重要事项的情况说明</w:t>
      </w:r>
    </w:p>
    <w:p w14:paraId="08EB828B">
      <w:pPr>
        <w:kinsoku w:val="0"/>
        <w:overflowPunct w:val="0"/>
        <w:autoSpaceDE w:val="0"/>
        <w:autoSpaceDN w:val="0"/>
        <w:adjustRightInd w:val="0"/>
        <w:snapToGrid w:val="0"/>
        <w:spacing w:line="360" w:lineRule="auto"/>
        <w:ind w:firstLine="643" w:firstLineChars="200"/>
        <w:rPr>
          <w:rFonts w:ascii="仿宋_GB2312" w:hAnsi="宋体" w:eastAsia="仿宋_GB2312" w:cs="Courier New"/>
          <w:color w:val="000000" w:themeColor="text1"/>
          <w:sz w:val="32"/>
          <w:szCs w:val="32"/>
        </w:rPr>
      </w:pPr>
      <w:r>
        <w:rPr>
          <w:rFonts w:hint="eastAsia" w:ascii="仿宋_GB2312" w:hAnsi="Times New Roman" w:eastAsia="仿宋_GB2312" w:cs="仿宋_GB2312"/>
          <w:b/>
          <w:color w:val="000000" w:themeColor="text1"/>
          <w:kern w:val="0"/>
          <w:sz w:val="32"/>
          <w:szCs w:val="32"/>
        </w:rPr>
        <w:t>（一）机关运行经费支出情况</w:t>
      </w:r>
    </w:p>
    <w:p w14:paraId="3FB89D24">
      <w:pPr>
        <w:kinsoku w:val="0"/>
        <w:overflowPunct w:val="0"/>
        <w:autoSpaceDE w:val="0"/>
        <w:autoSpaceDN w:val="0"/>
        <w:adjustRightInd w:val="0"/>
        <w:snapToGrid w:val="0"/>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3</w:t>
      </w:r>
      <w:r>
        <w:rPr>
          <w:rFonts w:hint="eastAsia" w:ascii="仿宋_GB2312" w:hAnsi="宋体" w:eastAsia="仿宋_GB2312" w:cs="Courier New"/>
          <w:color w:val="000000" w:themeColor="text1"/>
          <w:sz w:val="32"/>
          <w:szCs w:val="32"/>
        </w:rPr>
        <w:t>年机关运行经费支出预算</w:t>
      </w:r>
      <w:r>
        <w:rPr>
          <w:rFonts w:hint="eastAsia" w:ascii="仿宋_GB2312" w:eastAsia="仿宋_GB2312"/>
          <w:b/>
          <w:color w:val="000000" w:themeColor="text1"/>
          <w:sz w:val="32"/>
          <w:szCs w:val="32"/>
          <w:lang w:val="en-US" w:eastAsia="zh-CN"/>
        </w:rPr>
        <w:t>14.87</w:t>
      </w:r>
      <w:r>
        <w:rPr>
          <w:rFonts w:hint="eastAsia" w:ascii="仿宋_GB2312" w:hAnsi="宋体" w:eastAsia="仿宋_GB2312" w:cs="Courier New"/>
          <w:color w:val="000000" w:themeColor="text1"/>
          <w:sz w:val="32"/>
          <w:szCs w:val="32"/>
        </w:rPr>
        <w:t>万元，</w:t>
      </w:r>
      <w:r>
        <w:rPr>
          <w:rFonts w:hint="eastAsia" w:ascii="仿宋_GB2312" w:eastAsia="仿宋_GB2312"/>
          <w:color w:val="000000" w:themeColor="text1"/>
          <w:sz w:val="32"/>
          <w:szCs w:val="32"/>
        </w:rPr>
        <w:t>主要保障机构正常运行</w:t>
      </w:r>
      <w:r>
        <w:rPr>
          <w:rFonts w:hint="eastAsia" w:ascii="仿宋_GB2312" w:eastAsia="仿宋_GB2312"/>
          <w:color w:val="000000" w:themeColor="text1"/>
          <w:sz w:val="32"/>
          <w:szCs w:val="32"/>
          <w:lang w:eastAsia="zh-CN"/>
        </w:rPr>
        <w:t>及正常履职需要所需支出，包括公用经费、公务交通补贴、工会经费、职工福利等。</w:t>
      </w:r>
    </w:p>
    <w:p w14:paraId="57CEFFCB">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color w:val="000000" w:themeColor="text1"/>
          <w:kern w:val="0"/>
          <w:sz w:val="32"/>
          <w:szCs w:val="32"/>
        </w:rPr>
      </w:pPr>
      <w:r>
        <w:rPr>
          <w:rFonts w:hint="eastAsia" w:ascii="仿宋_GB2312" w:hAnsi="Times New Roman" w:eastAsia="仿宋_GB2312" w:cs="仿宋_GB2312"/>
          <w:b/>
          <w:color w:val="000000" w:themeColor="text1"/>
          <w:kern w:val="0"/>
          <w:sz w:val="32"/>
          <w:szCs w:val="32"/>
        </w:rPr>
        <w:t>（二）政府采购支出情况</w:t>
      </w:r>
    </w:p>
    <w:p w14:paraId="66F0D2EA">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color w:val="000000" w:themeColor="text1"/>
          <w:kern w:val="0"/>
          <w:sz w:val="32"/>
          <w:szCs w:val="32"/>
        </w:rPr>
      </w:pPr>
      <w:r>
        <w:rPr>
          <w:rFonts w:ascii="仿宋_GB2312" w:eastAsia="仿宋_GB2312"/>
          <w:color w:val="000000" w:themeColor="text1"/>
          <w:sz w:val="32"/>
          <w:szCs w:val="32"/>
        </w:rPr>
        <w:t>20</w:t>
      </w:r>
      <w:r>
        <w:rPr>
          <w:rFonts w:hint="eastAsia" w:ascii="仿宋_GB2312" w:eastAsia="仿宋_GB2312"/>
          <w:color w:val="000000" w:themeColor="text1"/>
          <w:sz w:val="32"/>
          <w:szCs w:val="32"/>
        </w:rPr>
        <w:t>2</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年政府采购预算安排</w:t>
      </w:r>
      <w:r>
        <w:rPr>
          <w:rFonts w:hint="eastAsia" w:ascii="仿宋_GB2312" w:eastAsia="仿宋_GB2312"/>
          <w:b/>
          <w:bCs/>
          <w:color w:val="000000" w:themeColor="text1"/>
          <w:sz w:val="32"/>
          <w:szCs w:val="32"/>
          <w:lang w:val="en-US" w:eastAsia="zh-CN"/>
        </w:rPr>
        <w:t>147.13</w:t>
      </w:r>
      <w:r>
        <w:rPr>
          <w:rFonts w:hint="eastAsia" w:ascii="仿宋_GB2312" w:eastAsia="仿宋_GB2312"/>
          <w:color w:val="000000" w:themeColor="text1"/>
          <w:sz w:val="32"/>
          <w:szCs w:val="32"/>
        </w:rPr>
        <w:t>万元，其中：政府采购货物预算</w:t>
      </w:r>
      <w:r>
        <w:rPr>
          <w:rFonts w:hint="eastAsia" w:ascii="仿宋_GB2312" w:eastAsia="仿宋_GB2312"/>
          <w:b/>
          <w:color w:val="000000" w:themeColor="text1"/>
          <w:sz w:val="32"/>
          <w:szCs w:val="32"/>
          <w:lang w:val="en-US" w:eastAsia="zh-CN"/>
        </w:rPr>
        <w:t>3.4</w:t>
      </w:r>
      <w:r>
        <w:rPr>
          <w:rFonts w:hint="eastAsia" w:ascii="仿宋_GB2312" w:eastAsia="仿宋_GB2312"/>
          <w:color w:val="000000" w:themeColor="text1"/>
          <w:sz w:val="32"/>
          <w:szCs w:val="32"/>
        </w:rPr>
        <w:t>万元、政府采购工程预算</w:t>
      </w:r>
      <w:r>
        <w:rPr>
          <w:rFonts w:hint="eastAsia" w:ascii="仿宋_GB2312" w:eastAsia="仿宋_GB2312"/>
          <w:b/>
          <w:color w:val="000000" w:themeColor="text1"/>
          <w:sz w:val="32"/>
          <w:szCs w:val="32"/>
          <w:lang w:val="en-US" w:eastAsia="zh-CN"/>
        </w:rPr>
        <w:t>0</w:t>
      </w:r>
      <w:r>
        <w:rPr>
          <w:rFonts w:hint="eastAsia" w:ascii="仿宋_GB2312" w:eastAsia="仿宋_GB2312"/>
          <w:color w:val="000000" w:themeColor="text1"/>
          <w:sz w:val="32"/>
          <w:szCs w:val="32"/>
        </w:rPr>
        <w:t>万元、政府采购</w:t>
      </w:r>
      <w:r>
        <w:rPr>
          <w:rFonts w:hint="eastAsia" w:ascii="仿宋_GB2312" w:eastAsia="仿宋_GB2312"/>
          <w:color w:val="000000" w:themeColor="text1"/>
          <w:sz w:val="32"/>
          <w:szCs w:val="32"/>
          <w:lang w:val="en-US" w:eastAsia="zh-CN"/>
        </w:rPr>
        <w:t>视频监控购买</w:t>
      </w:r>
      <w:r>
        <w:rPr>
          <w:rFonts w:hint="eastAsia" w:ascii="仿宋_GB2312" w:eastAsia="仿宋_GB2312"/>
          <w:color w:val="000000" w:themeColor="text1"/>
          <w:sz w:val="32"/>
          <w:szCs w:val="32"/>
        </w:rPr>
        <w:t>服务预算</w:t>
      </w:r>
      <w:r>
        <w:rPr>
          <w:rFonts w:hint="eastAsia" w:ascii="仿宋_GB2312" w:eastAsia="仿宋_GB2312"/>
          <w:b/>
          <w:color w:val="000000" w:themeColor="text1"/>
          <w:sz w:val="32"/>
          <w:szCs w:val="32"/>
          <w:lang w:val="en-US" w:eastAsia="zh-CN"/>
        </w:rPr>
        <w:t>143.73</w:t>
      </w:r>
      <w:r>
        <w:rPr>
          <w:rFonts w:hint="eastAsia" w:ascii="仿宋_GB2312" w:eastAsia="仿宋_GB2312"/>
          <w:color w:val="000000" w:themeColor="text1"/>
          <w:sz w:val="32"/>
          <w:szCs w:val="32"/>
        </w:rPr>
        <w:t>万元。</w:t>
      </w:r>
    </w:p>
    <w:p w14:paraId="7826A69A">
      <w:pPr>
        <w:kinsoku w:val="0"/>
        <w:overflowPunct w:val="0"/>
        <w:adjustRightInd w:val="0"/>
        <w:snapToGrid w:val="0"/>
        <w:spacing w:line="360" w:lineRule="auto"/>
        <w:ind w:firstLine="482" w:firstLineChars="150"/>
        <w:jc w:val="left"/>
        <w:rPr>
          <w:rFonts w:hint="eastAsia" w:ascii="仿宋_GB2312" w:hAnsi="Times New Roman" w:eastAsia="仿宋_GB2312" w:cs="仿宋_GB2312"/>
          <w:b/>
          <w:color w:val="000000" w:themeColor="text1"/>
          <w:sz w:val="32"/>
          <w:szCs w:val="32"/>
          <w:lang w:eastAsia="zh-CN"/>
        </w:rPr>
      </w:pPr>
      <w:r>
        <w:rPr>
          <w:rFonts w:hint="eastAsia" w:ascii="仿宋_GB2312" w:hAnsi="Times New Roman" w:eastAsia="仿宋_GB2312" w:cs="仿宋_GB2312"/>
          <w:b/>
          <w:color w:val="000000" w:themeColor="text1"/>
          <w:kern w:val="0"/>
          <w:sz w:val="32"/>
          <w:szCs w:val="32"/>
        </w:rPr>
        <w:t>（三）</w:t>
      </w:r>
      <w:r>
        <w:rPr>
          <w:rFonts w:hint="eastAsia" w:ascii="仿宋_GB2312" w:hAnsi="Times New Roman" w:eastAsia="仿宋_GB2312" w:cs="仿宋_GB2312"/>
          <w:b/>
          <w:color w:val="000000" w:themeColor="text1"/>
          <w:sz w:val="32"/>
          <w:szCs w:val="32"/>
        </w:rPr>
        <w:t>绩效目标</w:t>
      </w:r>
      <w:r>
        <w:rPr>
          <w:rFonts w:hint="eastAsia" w:ascii="仿宋_GB2312" w:hAnsi="Times New Roman" w:eastAsia="仿宋_GB2312" w:cs="仿宋_GB2312"/>
          <w:b/>
          <w:color w:val="000000" w:themeColor="text1"/>
          <w:sz w:val="32"/>
          <w:szCs w:val="32"/>
          <w:lang w:eastAsia="zh-CN"/>
        </w:rPr>
        <w:t>设置情况</w:t>
      </w:r>
    </w:p>
    <w:p w14:paraId="003F9A75">
      <w:pPr>
        <w:kinsoku w:val="0"/>
        <w:overflowPunct w:val="0"/>
        <w:autoSpaceDE w:val="0"/>
        <w:autoSpaceDN w:val="0"/>
        <w:adjustRightInd w:val="0"/>
        <w:snapToGrid w:val="0"/>
        <w:spacing w:line="360" w:lineRule="auto"/>
        <w:ind w:firstLine="800" w:firstLineChars="250"/>
        <w:rPr>
          <w:rFonts w:hint="default" w:ascii="仿宋_GB2312" w:hAnsi="宋体" w:eastAsia="仿宋_GB2312" w:cs="Courier New"/>
          <w:color w:val="000000" w:themeColor="text1"/>
          <w:sz w:val="32"/>
          <w:szCs w:val="32"/>
          <w:highlight w:val="yellow"/>
          <w:u w:val="none"/>
          <w:lang w:val="en-US" w:eastAsia="zh-CN"/>
        </w:rPr>
      </w:pPr>
      <w:r>
        <w:rPr>
          <w:rFonts w:hint="eastAsia" w:ascii="仿宋_GB2312" w:eastAsia="仿宋_GB2312"/>
          <w:color w:val="000000" w:themeColor="text1"/>
          <w:sz w:val="32"/>
          <w:szCs w:val="32"/>
          <w:highlight w:val="none"/>
          <w:u w:val="none"/>
        </w:rPr>
        <w:t>我</w:t>
      </w:r>
      <w:r>
        <w:rPr>
          <w:rFonts w:hint="eastAsia" w:ascii="仿宋_GB2312" w:hAnsi="宋体" w:eastAsia="仿宋_GB2312" w:cs="Courier New"/>
          <w:color w:val="000000" w:themeColor="text1"/>
          <w:sz w:val="32"/>
          <w:szCs w:val="32"/>
          <w:highlight w:val="none"/>
          <w:u w:val="none"/>
        </w:rPr>
        <w:t>部门</w:t>
      </w:r>
      <w:r>
        <w:rPr>
          <w:rFonts w:hint="eastAsia" w:ascii="仿宋_GB2312" w:hAnsi="宋体" w:eastAsia="仿宋_GB2312" w:cs="Courier New"/>
          <w:color w:val="000000" w:themeColor="text1"/>
          <w:sz w:val="32"/>
          <w:szCs w:val="32"/>
          <w:highlight w:val="none"/>
          <w:u w:val="none"/>
          <w:lang w:val="en-US" w:eastAsia="zh-CN"/>
        </w:rPr>
        <w:t>2023年预算项目分别</w:t>
      </w:r>
      <w:r>
        <w:rPr>
          <w:rFonts w:hint="eastAsia" w:ascii="仿宋_GB2312" w:hAnsi="宋体" w:eastAsia="仿宋_GB2312" w:cs="Courier New"/>
          <w:color w:val="000000" w:themeColor="text1"/>
          <w:sz w:val="32"/>
          <w:szCs w:val="32"/>
          <w:highlight w:val="none"/>
          <w:u w:val="none"/>
          <w:lang w:eastAsia="zh-CN"/>
        </w:rPr>
        <w:t>从项目产出、项目效益、项目满意度等方面设立了绩效目标，综合反映了预算的数量、质量，社会经济效益、可持续影响及服务对象满意度等情况</w:t>
      </w:r>
      <w:r>
        <w:rPr>
          <w:rFonts w:hint="eastAsia" w:ascii="仿宋_GB2312" w:hAnsi="宋体" w:eastAsia="仿宋_GB2312" w:cs="Courier New"/>
          <w:color w:val="000000" w:themeColor="text1"/>
          <w:sz w:val="32"/>
          <w:szCs w:val="32"/>
          <w:highlight w:val="none"/>
          <w:u w:val="none"/>
        </w:rPr>
        <w:t>。</w:t>
      </w:r>
      <w:r>
        <w:rPr>
          <w:rFonts w:hint="eastAsia" w:ascii="仿宋_GB2312" w:hAnsi="宋体" w:eastAsia="仿宋_GB2312" w:cs="Courier New"/>
          <w:color w:val="000000" w:themeColor="text1"/>
          <w:sz w:val="32"/>
          <w:szCs w:val="32"/>
          <w:highlight w:val="none"/>
          <w:u w:val="none"/>
          <w:lang w:val="en-US" w:eastAsia="zh-CN"/>
        </w:rPr>
        <w:t>本部门没有重点项目，所以没有重点项目绩效。</w:t>
      </w:r>
      <w:bookmarkStart w:id="1" w:name="_GoBack"/>
      <w:bookmarkEnd w:id="1"/>
    </w:p>
    <w:p w14:paraId="2E6BA218">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color w:val="000000" w:themeColor="text1"/>
          <w:kern w:val="0"/>
          <w:sz w:val="32"/>
          <w:szCs w:val="32"/>
        </w:rPr>
      </w:pPr>
      <w:r>
        <w:rPr>
          <w:rFonts w:hint="eastAsia" w:ascii="仿宋_GB2312" w:hAnsi="Times New Roman" w:eastAsia="仿宋_GB2312" w:cs="仿宋_GB2312"/>
          <w:b/>
          <w:color w:val="000000" w:themeColor="text1"/>
          <w:kern w:val="0"/>
          <w:sz w:val="32"/>
          <w:szCs w:val="32"/>
        </w:rPr>
        <w:t>（四）国有资产占用情况。</w:t>
      </w:r>
    </w:p>
    <w:p w14:paraId="7381B322">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ascii="仿宋_GB2312" w:hAnsi="宋体" w:eastAsia="仿宋_GB2312" w:cs="Courier New"/>
          <w:color w:val="000000" w:themeColor="text1"/>
          <w:sz w:val="32"/>
          <w:szCs w:val="32"/>
        </w:rPr>
        <w:t>20</w:t>
      </w:r>
      <w:r>
        <w:rPr>
          <w:rFonts w:hint="eastAsia" w:ascii="仿宋_GB2312" w:hAnsi="宋体" w:eastAsia="仿宋_GB2312" w:cs="Courier New"/>
          <w:color w:val="000000" w:themeColor="text1"/>
          <w:sz w:val="32"/>
          <w:szCs w:val="32"/>
        </w:rPr>
        <w:t>2</w:t>
      </w:r>
      <w:r>
        <w:rPr>
          <w:rFonts w:hint="eastAsia" w:ascii="仿宋_GB2312" w:hAnsi="宋体" w:eastAsia="仿宋_GB2312" w:cs="Courier New"/>
          <w:color w:val="000000" w:themeColor="text1"/>
          <w:sz w:val="32"/>
          <w:szCs w:val="32"/>
          <w:lang w:val="en-US" w:eastAsia="zh-CN"/>
        </w:rPr>
        <w:t>2</w:t>
      </w:r>
      <w:r>
        <w:rPr>
          <w:rFonts w:hint="eastAsia" w:ascii="仿宋_GB2312" w:hAnsi="宋体" w:eastAsia="仿宋_GB2312" w:cs="Courier New"/>
          <w:color w:val="000000" w:themeColor="text1"/>
          <w:sz w:val="32"/>
          <w:szCs w:val="32"/>
        </w:rPr>
        <w:t>年末，我部门共有车辆</w:t>
      </w:r>
      <w:r>
        <w:rPr>
          <w:rFonts w:hint="eastAsia" w:ascii="仿宋_GB2312" w:eastAsia="仿宋_GB2312"/>
          <w:color w:val="000000" w:themeColor="text1"/>
          <w:sz w:val="32"/>
          <w:szCs w:val="32"/>
          <w:lang w:val="en-US" w:eastAsia="zh-CN"/>
        </w:rPr>
        <w:t>0</w:t>
      </w:r>
      <w:r>
        <w:rPr>
          <w:rFonts w:hint="eastAsia" w:ascii="仿宋_GB2312" w:hAnsi="宋体" w:eastAsia="仿宋_GB2312" w:cs="Courier New"/>
          <w:color w:val="000000" w:themeColor="text1"/>
          <w:sz w:val="32"/>
          <w:szCs w:val="32"/>
        </w:rPr>
        <w:t>辆，其中：一般公务用车</w:t>
      </w:r>
      <w:r>
        <w:rPr>
          <w:rFonts w:hint="eastAsia" w:ascii="仿宋_GB2312" w:eastAsia="仿宋_GB2312"/>
          <w:color w:val="000000" w:themeColor="text1"/>
          <w:sz w:val="32"/>
          <w:szCs w:val="32"/>
          <w:lang w:val="en-US" w:eastAsia="zh-CN"/>
        </w:rPr>
        <w:t>0</w:t>
      </w:r>
      <w:r>
        <w:rPr>
          <w:rFonts w:hint="eastAsia" w:ascii="仿宋_GB2312" w:hAnsi="宋体" w:eastAsia="仿宋_GB2312" w:cs="Courier New"/>
          <w:color w:val="000000" w:themeColor="text1"/>
          <w:sz w:val="32"/>
          <w:szCs w:val="32"/>
        </w:rPr>
        <w:t>辆、一般执法执勤用车</w:t>
      </w:r>
      <w:r>
        <w:rPr>
          <w:rFonts w:hint="eastAsia" w:ascii="仿宋_GB2312" w:eastAsia="仿宋_GB2312"/>
          <w:color w:val="000000" w:themeColor="text1"/>
          <w:sz w:val="32"/>
          <w:szCs w:val="32"/>
          <w:lang w:val="en-US" w:eastAsia="zh-CN"/>
        </w:rPr>
        <w:t>0</w:t>
      </w:r>
      <w:r>
        <w:rPr>
          <w:rFonts w:hint="eastAsia" w:ascii="仿宋_GB2312" w:hAnsi="宋体" w:eastAsia="仿宋_GB2312" w:cs="Courier New"/>
          <w:color w:val="000000" w:themeColor="text1"/>
          <w:sz w:val="32"/>
          <w:szCs w:val="32"/>
        </w:rPr>
        <w:t>辆、特种专业技术用车</w:t>
      </w:r>
      <w:r>
        <w:rPr>
          <w:rFonts w:hint="eastAsia" w:ascii="仿宋_GB2312" w:eastAsia="仿宋_GB2312"/>
          <w:color w:val="000000" w:themeColor="text1"/>
          <w:sz w:val="32"/>
          <w:szCs w:val="32"/>
          <w:lang w:val="en-US" w:eastAsia="zh-CN"/>
        </w:rPr>
        <w:t>0</w:t>
      </w:r>
      <w:r>
        <w:rPr>
          <w:rFonts w:hint="eastAsia" w:ascii="仿宋_GB2312" w:hAnsi="宋体" w:eastAsia="仿宋_GB2312" w:cs="Courier New"/>
          <w:color w:val="000000" w:themeColor="text1"/>
          <w:sz w:val="32"/>
          <w:szCs w:val="32"/>
        </w:rPr>
        <w:t>辆，其他用车</w:t>
      </w:r>
      <w:r>
        <w:rPr>
          <w:rFonts w:hint="eastAsia" w:ascii="仿宋_GB2312" w:eastAsia="仿宋_GB2312"/>
          <w:color w:val="000000" w:themeColor="text1"/>
          <w:sz w:val="32"/>
          <w:szCs w:val="32"/>
          <w:lang w:val="en-US" w:eastAsia="zh-CN"/>
        </w:rPr>
        <w:t>0</w:t>
      </w:r>
      <w:r>
        <w:rPr>
          <w:rFonts w:hint="eastAsia" w:ascii="仿宋_GB2312" w:hAnsi="宋体" w:eastAsia="仿宋_GB2312" w:cs="Courier New"/>
          <w:color w:val="000000" w:themeColor="text1"/>
          <w:sz w:val="32"/>
          <w:szCs w:val="32"/>
        </w:rPr>
        <w:t>辆，其他用车主要</w:t>
      </w:r>
      <w:r>
        <w:rPr>
          <w:rFonts w:hint="eastAsia" w:ascii="仿宋_GB2312" w:hAnsi="宋体" w:eastAsia="仿宋_GB2312" w:cs="Courier New"/>
          <w:color w:val="000000" w:themeColor="text1"/>
          <w:sz w:val="32"/>
          <w:szCs w:val="32"/>
          <w:lang w:eastAsia="zh-CN"/>
        </w:rPr>
        <w:t>是</w:t>
      </w:r>
      <w:r>
        <w:rPr>
          <w:rFonts w:hint="eastAsia" w:ascii="仿宋_GB2312" w:hAnsi="宋体" w:eastAsia="仿宋_GB2312" w:cs="Courier New"/>
          <w:color w:val="000000" w:themeColor="text1"/>
          <w:sz w:val="32"/>
          <w:szCs w:val="32"/>
        </w:rPr>
        <w:t>；单价</w:t>
      </w:r>
      <w:r>
        <w:rPr>
          <w:rFonts w:ascii="仿宋_GB2312" w:hAnsi="宋体" w:eastAsia="仿宋_GB2312" w:cs="Courier New"/>
          <w:color w:val="000000" w:themeColor="text1"/>
          <w:sz w:val="32"/>
          <w:szCs w:val="32"/>
        </w:rPr>
        <w:t>50</w:t>
      </w:r>
      <w:r>
        <w:rPr>
          <w:rFonts w:hint="eastAsia" w:ascii="仿宋_GB2312" w:hAnsi="宋体" w:eastAsia="仿宋_GB2312" w:cs="Courier New"/>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hAnsi="宋体" w:eastAsia="仿宋_GB2312" w:cs="Courier New"/>
          <w:color w:val="000000" w:themeColor="text1"/>
          <w:sz w:val="32"/>
          <w:szCs w:val="32"/>
        </w:rPr>
        <w:t>台（套），单位价值</w:t>
      </w:r>
      <w:r>
        <w:rPr>
          <w:rFonts w:ascii="仿宋_GB2312" w:hAnsi="宋体" w:eastAsia="仿宋_GB2312" w:cs="Courier New"/>
          <w:color w:val="000000" w:themeColor="text1"/>
          <w:sz w:val="32"/>
          <w:szCs w:val="32"/>
        </w:rPr>
        <w:t>100</w:t>
      </w:r>
      <w:r>
        <w:rPr>
          <w:rFonts w:hint="eastAsia" w:ascii="仿宋_GB2312" w:hAnsi="宋体" w:eastAsia="仿宋_GB2312" w:cs="Courier New"/>
          <w:color w:val="000000" w:themeColor="text1"/>
          <w:sz w:val="32"/>
          <w:szCs w:val="32"/>
        </w:rPr>
        <w:t>万元以上专用设备</w:t>
      </w:r>
      <w:r>
        <w:rPr>
          <w:rFonts w:hint="eastAsia" w:ascii="仿宋_GB2312" w:eastAsia="仿宋_GB2312"/>
          <w:color w:val="000000" w:themeColor="text1"/>
          <w:sz w:val="32"/>
          <w:szCs w:val="32"/>
          <w:lang w:val="en-US" w:eastAsia="zh-CN"/>
        </w:rPr>
        <w:t>0</w:t>
      </w:r>
      <w:r>
        <w:rPr>
          <w:rFonts w:hint="eastAsia" w:ascii="仿宋_GB2312" w:hAnsi="宋体" w:eastAsia="仿宋_GB2312" w:cs="Courier New"/>
          <w:color w:val="000000" w:themeColor="text1"/>
          <w:sz w:val="32"/>
          <w:szCs w:val="32"/>
        </w:rPr>
        <w:t>台（套）。</w:t>
      </w:r>
    </w:p>
    <w:p w14:paraId="68973B5D">
      <w:pPr>
        <w:kinsoku w:val="0"/>
        <w:overflowPunct w:val="0"/>
        <w:autoSpaceDE w:val="0"/>
        <w:autoSpaceDN w:val="0"/>
        <w:adjustRightInd w:val="0"/>
        <w:snapToGrid w:val="0"/>
        <w:spacing w:line="360" w:lineRule="auto"/>
        <w:ind w:firstLine="643" w:firstLineChars="200"/>
        <w:rPr>
          <w:rFonts w:ascii="仿宋_GB2312" w:hAnsi="宋体" w:eastAsia="仿宋_GB2312" w:cs="Courier New"/>
          <w:b/>
          <w:color w:val="000000" w:themeColor="text1"/>
          <w:sz w:val="32"/>
          <w:szCs w:val="32"/>
        </w:rPr>
      </w:pPr>
      <w:r>
        <w:rPr>
          <w:rFonts w:hint="eastAsia" w:ascii="仿宋_GB2312" w:hAnsi="宋体" w:eastAsia="仿宋_GB2312" w:cs="Courier New"/>
          <w:b/>
          <w:color w:val="000000" w:themeColor="text1"/>
          <w:sz w:val="32"/>
          <w:szCs w:val="32"/>
        </w:rPr>
        <w:t>（五）专项转移支付项目情况</w:t>
      </w:r>
    </w:p>
    <w:p w14:paraId="33510871">
      <w:pPr>
        <w:kinsoku w:val="0"/>
        <w:overflowPunct w:val="0"/>
        <w:autoSpaceDE w:val="0"/>
        <w:autoSpaceDN w:val="0"/>
        <w:adjustRightInd w:val="0"/>
        <w:snapToGrid w:val="0"/>
        <w:spacing w:line="360" w:lineRule="auto"/>
        <w:rPr>
          <w:rFonts w:hint="eastAsia"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我部门202</w:t>
      </w:r>
      <w:r>
        <w:rPr>
          <w:rFonts w:hint="eastAsia" w:ascii="仿宋_GB2312" w:hAnsi="宋体" w:eastAsia="仿宋_GB2312" w:cs="Courier New"/>
          <w:color w:val="000000" w:themeColor="text1"/>
          <w:sz w:val="32"/>
          <w:szCs w:val="32"/>
          <w:lang w:val="en-US" w:eastAsia="zh-CN"/>
        </w:rPr>
        <w:t>3</w:t>
      </w:r>
      <w:r>
        <w:rPr>
          <w:rFonts w:hint="eastAsia" w:ascii="仿宋_GB2312" w:hAnsi="宋体" w:eastAsia="仿宋_GB2312" w:cs="Courier New"/>
          <w:color w:val="000000" w:themeColor="text1"/>
          <w:sz w:val="32"/>
          <w:szCs w:val="32"/>
        </w:rPr>
        <w:t>年没有专项转移支付项目</w:t>
      </w:r>
    </w:p>
    <w:p w14:paraId="23A91BBE">
      <w:pPr>
        <w:adjustRightInd w:val="0"/>
        <w:snapToGrid w:val="0"/>
        <w:spacing w:line="360" w:lineRule="auto"/>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第三部分</w:t>
      </w:r>
      <w:r>
        <w:rPr>
          <w:rFonts w:hint="eastAsia" w:ascii="黑体" w:hAnsi="黑体" w:eastAsia="黑体"/>
          <w:color w:val="000000" w:themeColor="text1"/>
          <w:sz w:val="32"/>
          <w:szCs w:val="32"/>
          <w:lang w:val="en-US" w:eastAsia="zh-CN"/>
        </w:rPr>
        <w:t xml:space="preserve"> </w:t>
      </w:r>
      <w:r>
        <w:rPr>
          <w:rFonts w:hint="eastAsia" w:ascii="黑体" w:hAnsi="黑体" w:eastAsia="黑体"/>
          <w:color w:val="000000" w:themeColor="text1"/>
          <w:sz w:val="32"/>
          <w:szCs w:val="32"/>
        </w:rPr>
        <w:t>名词解释</w:t>
      </w:r>
    </w:p>
    <w:p w14:paraId="628DC06D">
      <w:pPr>
        <w:adjustRightInd w:val="0"/>
        <w:snapToGrid w:val="0"/>
        <w:spacing w:line="360" w:lineRule="auto"/>
        <w:jc w:val="center"/>
        <w:rPr>
          <w:rFonts w:ascii="黑体" w:hAnsi="黑体" w:eastAsia="黑体"/>
          <w:color w:val="000000" w:themeColor="text1"/>
          <w:sz w:val="32"/>
          <w:szCs w:val="32"/>
        </w:rPr>
      </w:pPr>
    </w:p>
    <w:p w14:paraId="651FF54F">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一、财政拨款收入：是指同级财政当年拨付的资金。</w:t>
      </w:r>
    </w:p>
    <w:p w14:paraId="574A0FD2">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二、事业收入：是指事业单位开展专业活动及辅助活动所取得的收入。</w:t>
      </w:r>
    </w:p>
    <w:p w14:paraId="760BD370">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三、其他收入：是指部门取得的除“财政拨款”、“事业收入”、“事业单位经营收入”等以外的收入。</w:t>
      </w:r>
      <w:r>
        <w:rPr>
          <w:rFonts w:ascii="仿宋_GB2312" w:hAnsi="宋体" w:eastAsia="仿宋_GB2312" w:cs="Courier New"/>
          <w:color w:val="000000" w:themeColor="text1"/>
          <w:sz w:val="32"/>
          <w:szCs w:val="32"/>
        </w:rPr>
        <w:t xml:space="preserve"> </w:t>
      </w:r>
    </w:p>
    <w:p w14:paraId="3CAD8FF4">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EB000E1">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color w:val="000000" w:themeColor="text1"/>
          <w:sz w:val="32"/>
          <w:szCs w:val="32"/>
        </w:rPr>
        <w:t xml:space="preserve"> </w:t>
      </w:r>
      <w:r>
        <w:rPr>
          <w:rFonts w:hint="eastAsia" w:ascii="仿宋_GB2312" w:hAnsi="宋体" w:eastAsia="仿宋_GB2312" w:cs="Courier New"/>
          <w:color w:val="000000" w:themeColor="text1"/>
          <w:sz w:val="32"/>
          <w:szCs w:val="32"/>
        </w:rPr>
        <w:t>支差额的基金）弥补当年收支缺口的资金。</w:t>
      </w:r>
    </w:p>
    <w:p w14:paraId="0A1AD566">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lang w:eastAsia="zh-CN"/>
        </w:rPr>
        <w:t>六</w:t>
      </w:r>
      <w:r>
        <w:rPr>
          <w:rFonts w:hint="eastAsia" w:ascii="仿宋_GB2312" w:hAnsi="宋体" w:eastAsia="仿宋_GB2312" w:cs="Courier New"/>
          <w:color w:val="000000" w:themeColor="text1"/>
          <w:sz w:val="32"/>
          <w:szCs w:val="32"/>
        </w:rPr>
        <w:t>、基本支出：是指为保障机构正常运转、完成日常工作任务所必需的开支，其内容包括人员经费和日常公用经费两部分。</w:t>
      </w:r>
    </w:p>
    <w:p w14:paraId="0CA114E3">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lang w:eastAsia="zh-CN"/>
        </w:rPr>
        <w:t>七</w:t>
      </w:r>
      <w:r>
        <w:rPr>
          <w:rFonts w:hint="eastAsia" w:ascii="仿宋_GB2312" w:hAnsi="宋体" w:eastAsia="仿宋_GB2312" w:cs="Courier New"/>
          <w:color w:val="000000" w:themeColor="text1"/>
          <w:sz w:val="32"/>
          <w:szCs w:val="32"/>
        </w:rPr>
        <w:t>、项目支出：是指在基本支出之外，为完成特定的行政工作任务或事业发展目标所发生的支出。</w:t>
      </w:r>
    </w:p>
    <w:p w14:paraId="7F1430BD">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lang w:eastAsia="zh-CN"/>
        </w:rPr>
        <w:t>八</w:t>
      </w:r>
      <w:r>
        <w:rPr>
          <w:rFonts w:hint="eastAsia" w:ascii="仿宋_GB2312" w:hAnsi="宋体" w:eastAsia="仿宋_GB2312" w:cs="Courier New"/>
          <w:color w:val="000000" w:themeColor="text1"/>
          <w:sz w:val="32"/>
          <w:szCs w:val="32"/>
        </w:rPr>
        <w:t>、“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A72BC9F">
      <w:pPr>
        <w:kinsoku w:val="0"/>
        <w:overflowPunct w:val="0"/>
        <w:autoSpaceDE w:val="0"/>
        <w:autoSpaceDN w:val="0"/>
        <w:adjustRightInd w:val="0"/>
        <w:snapToGrid w:val="0"/>
        <w:spacing w:line="360" w:lineRule="auto"/>
        <w:ind w:firstLine="640" w:firstLineChars="200"/>
        <w:rPr>
          <w:rFonts w:ascii="仿宋_GB2312" w:hAnsi="宋体" w:eastAsia="仿宋_GB2312" w:cs="Courier New"/>
          <w:color w:val="000000" w:themeColor="text1"/>
          <w:sz w:val="32"/>
          <w:szCs w:val="32"/>
        </w:rPr>
      </w:pPr>
    </w:p>
    <w:p w14:paraId="31408BD2">
      <w:pPr>
        <w:kinsoku w:val="0"/>
        <w:overflowPunct w:val="0"/>
        <w:autoSpaceDE w:val="0"/>
        <w:autoSpaceDN w:val="0"/>
        <w:adjustRightInd w:val="0"/>
        <w:snapToGrid w:val="0"/>
        <w:spacing w:line="360" w:lineRule="auto"/>
        <w:ind w:firstLine="643" w:firstLineChars="200"/>
        <w:jc w:val="center"/>
        <w:rPr>
          <w:rFonts w:hint="eastAsia" w:ascii="仿宋_GB2312" w:hAnsi="宋体" w:eastAsia="仿宋_GB2312" w:cs="Courier New"/>
          <w:b/>
          <w:bCs/>
          <w:color w:val="000000" w:themeColor="text1"/>
          <w:sz w:val="32"/>
          <w:szCs w:val="32"/>
        </w:rPr>
      </w:pPr>
    </w:p>
    <w:p w14:paraId="7D74D80A">
      <w:pPr>
        <w:kinsoku w:val="0"/>
        <w:overflowPunct w:val="0"/>
        <w:autoSpaceDE w:val="0"/>
        <w:autoSpaceDN w:val="0"/>
        <w:adjustRightInd w:val="0"/>
        <w:snapToGrid w:val="0"/>
        <w:spacing w:line="360" w:lineRule="auto"/>
        <w:ind w:firstLine="643" w:firstLineChars="200"/>
        <w:jc w:val="center"/>
        <w:rPr>
          <w:rFonts w:hint="eastAsia" w:ascii="仿宋_GB2312" w:hAnsi="宋体" w:eastAsia="仿宋_GB2312" w:cs="Courier New"/>
          <w:b/>
          <w:bCs/>
          <w:color w:val="000000" w:themeColor="text1"/>
          <w:sz w:val="32"/>
          <w:szCs w:val="32"/>
        </w:rPr>
      </w:pPr>
    </w:p>
    <w:p w14:paraId="0DBD9453">
      <w:pPr>
        <w:kinsoku w:val="0"/>
        <w:overflowPunct w:val="0"/>
        <w:autoSpaceDE w:val="0"/>
        <w:autoSpaceDN w:val="0"/>
        <w:adjustRightInd w:val="0"/>
        <w:snapToGrid w:val="0"/>
        <w:spacing w:line="360" w:lineRule="auto"/>
        <w:ind w:firstLine="643" w:firstLineChars="200"/>
        <w:jc w:val="center"/>
        <w:rPr>
          <w:rFonts w:hint="eastAsia" w:ascii="仿宋_GB2312" w:hAnsi="宋体" w:eastAsia="仿宋_GB2312" w:cs="Courier New"/>
          <w:b/>
          <w:bCs/>
          <w:color w:val="000000" w:themeColor="text1"/>
          <w:sz w:val="32"/>
          <w:szCs w:val="32"/>
        </w:rPr>
      </w:pPr>
    </w:p>
    <w:p w14:paraId="3F08F4A9">
      <w:pPr>
        <w:kinsoku w:val="0"/>
        <w:overflowPunct w:val="0"/>
        <w:autoSpaceDE w:val="0"/>
        <w:autoSpaceDN w:val="0"/>
        <w:adjustRightInd w:val="0"/>
        <w:snapToGrid w:val="0"/>
        <w:spacing w:line="360" w:lineRule="auto"/>
        <w:ind w:firstLine="643" w:firstLineChars="200"/>
        <w:jc w:val="center"/>
        <w:rPr>
          <w:rFonts w:ascii="仿宋_GB2312" w:hAnsi="宋体" w:eastAsia="仿宋_GB2312" w:cs="Courier New"/>
          <w:b/>
          <w:bCs/>
          <w:color w:val="000000" w:themeColor="text1"/>
          <w:sz w:val="32"/>
          <w:szCs w:val="32"/>
        </w:rPr>
      </w:pPr>
      <w:r>
        <w:rPr>
          <w:rFonts w:hint="eastAsia" w:ascii="仿宋_GB2312" w:hAnsi="宋体" w:eastAsia="仿宋_GB2312" w:cs="Courier New"/>
          <w:b/>
          <w:bCs/>
          <w:color w:val="000000" w:themeColor="text1"/>
          <w:sz w:val="32"/>
          <w:szCs w:val="32"/>
        </w:rPr>
        <w:t>第四部分</w:t>
      </w:r>
      <w:r>
        <w:rPr>
          <w:rFonts w:ascii="仿宋_GB2312" w:hAnsi="宋体" w:eastAsia="仿宋_GB2312" w:cs="Courier New"/>
          <w:b/>
          <w:bCs/>
          <w:color w:val="000000" w:themeColor="text1"/>
          <w:sz w:val="32"/>
          <w:szCs w:val="32"/>
        </w:rPr>
        <w:t xml:space="preserve"> </w:t>
      </w:r>
      <w:r>
        <w:rPr>
          <w:rFonts w:hint="eastAsia" w:ascii="仿宋_GB2312" w:hAnsi="宋体" w:eastAsia="仿宋_GB2312" w:cs="Courier New"/>
          <w:b/>
          <w:bCs/>
          <w:color w:val="000000" w:themeColor="text1"/>
          <w:sz w:val="32"/>
          <w:szCs w:val="32"/>
        </w:rPr>
        <w:t>附件</w:t>
      </w:r>
      <w:r>
        <w:rPr>
          <w:rFonts w:hint="eastAsia" w:ascii="仿宋_GB2312" w:hAnsi="仿宋_GB2312" w:eastAsia="仿宋_GB2312" w:cs="仿宋_GB2312"/>
          <w:b/>
          <w:bCs/>
          <w:color w:val="000000" w:themeColor="text1"/>
          <w:sz w:val="32"/>
          <w:szCs w:val="32"/>
        </w:rPr>
        <w:t>202</w:t>
      </w:r>
      <w:r>
        <w:rPr>
          <w:rFonts w:hint="eastAsia" w:ascii="仿宋_GB2312" w:hAnsi="仿宋_GB2312" w:eastAsia="仿宋_GB2312" w:cs="仿宋_GB2312"/>
          <w:b/>
          <w:bCs/>
          <w:color w:val="000000" w:themeColor="text1"/>
          <w:sz w:val="32"/>
          <w:szCs w:val="32"/>
          <w:lang w:val="en-US" w:eastAsia="zh-CN"/>
        </w:rPr>
        <w:t>3</w:t>
      </w:r>
      <w:r>
        <w:rPr>
          <w:rFonts w:hint="eastAsia" w:ascii="仿宋_GB2312" w:hAnsi="仿宋_GB2312" w:eastAsia="仿宋_GB2312" w:cs="仿宋_GB2312"/>
          <w:b/>
          <w:bCs/>
          <w:color w:val="000000" w:themeColor="text1"/>
          <w:sz w:val="32"/>
          <w:szCs w:val="32"/>
        </w:rPr>
        <w:t>年度部门预算表</w:t>
      </w:r>
    </w:p>
    <w:p w14:paraId="19D4F662">
      <w:pPr>
        <w:adjustRightInd w:val="0"/>
        <w:snapToGrid w:val="0"/>
        <w:spacing w:line="360" w:lineRule="auto"/>
        <w:rPr>
          <w:rFonts w:ascii="仿宋_GB2312" w:hAnsi="仿宋_GB2312" w:eastAsia="仿宋_GB2312" w:cs="仿宋_GB2312"/>
          <w:color w:val="000000" w:themeColor="text1"/>
          <w:sz w:val="32"/>
          <w:szCs w:val="32"/>
        </w:rPr>
      </w:pPr>
    </w:p>
    <w:p w14:paraId="6FD93D1F">
      <w:pPr>
        <w:numPr>
          <w:ilvl w:val="0"/>
          <w:numId w:val="0"/>
        </w:numPr>
        <w:adjustRightInd w:val="0"/>
        <w:snapToGrid w:val="0"/>
        <w:spacing w:line="360" w:lineRule="auto"/>
        <w:ind w:leftChars="0"/>
        <w:rPr>
          <w:rFonts w:ascii="仿宋_GB2312" w:hAnsi="仿宋_GB2312" w:eastAsia="仿宋_GB2312" w:cs="仿宋_GB2312"/>
          <w:color w:val="000000" w:themeColor="text1"/>
          <w:sz w:val="32"/>
          <w:szCs w:val="32"/>
        </w:rPr>
      </w:pPr>
    </w:p>
    <w:p w14:paraId="36744865">
      <w:pPr>
        <w:adjustRightInd w:val="0"/>
        <w:snapToGrid w:val="0"/>
        <w:spacing w:line="360" w:lineRule="auto"/>
        <w:rPr>
          <w:rFonts w:ascii="仿宋_GB2312" w:hAnsi="仿宋_GB2312" w:eastAsia="仿宋_GB2312" w:cs="仿宋_GB2312"/>
          <w:color w:val="000000" w:themeColor="text1"/>
          <w:sz w:val="32"/>
          <w:szCs w:val="32"/>
        </w:rPr>
      </w:pPr>
    </w:p>
    <w:p w14:paraId="291B7C3E">
      <w:pPr>
        <w:adjustRightInd w:val="0"/>
        <w:snapToGrid w:val="0"/>
        <w:spacing w:line="360" w:lineRule="auto"/>
        <w:rPr>
          <w:rFonts w:ascii="仿宋_GB2312" w:hAnsi="仿宋_GB2312" w:eastAsia="仿宋_GB2312" w:cs="仿宋_GB2312"/>
          <w:color w:val="000000" w:themeColor="text1"/>
          <w:sz w:val="32"/>
          <w:szCs w:val="32"/>
        </w:rPr>
        <w:sectPr>
          <w:headerReference r:id="rId3" w:type="default"/>
          <w:pgSz w:w="11906" w:h="16838"/>
          <w:pgMar w:top="1440" w:right="1080" w:bottom="1440" w:left="1080" w:header="851" w:footer="992" w:gutter="0"/>
          <w:cols w:space="425" w:num="1"/>
          <w:docGrid w:type="lines" w:linePitch="312" w:charSpace="0"/>
        </w:sectPr>
      </w:pPr>
    </w:p>
    <w:p w14:paraId="1E21EF6A">
      <w:pPr>
        <w:adjustRightInd w:val="0"/>
        <w:snapToGrid w:val="0"/>
        <w:spacing w:line="360" w:lineRule="auto"/>
        <w:rPr>
          <w:rFonts w:ascii="仿宋_GB2312" w:hAnsi="仿宋_GB2312" w:eastAsia="仿宋_GB2312" w:cs="仿宋_GB2312"/>
          <w:sz w:val="32"/>
          <w:szCs w:val="32"/>
        </w:rPr>
      </w:pPr>
      <w:r>
        <w:pict>
          <v:shape id="_x0000_i1025" o:spt="75" type="#_x0000_t75" style="height:487.4pt;width:405.85pt;" filled="f" stroked="f" coordsize="21600,21600">
            <v:path/>
            <v:fill on="f" focussize="0,0"/>
            <v:stroke on="f"/>
            <v:imagedata r:id="rId5" o:title=""/>
            <o:lock v:ext="edit" aspectratio="t"/>
            <w10:wrap type="none"/>
            <w10:anchorlock/>
          </v:shape>
        </w:pict>
      </w:r>
    </w:p>
    <w:p w14:paraId="41184205">
      <w:pPr>
        <w:adjustRightInd w:val="0"/>
        <w:snapToGrid w:val="0"/>
        <w:spacing w:line="360" w:lineRule="auto"/>
        <w:rPr>
          <w:rFonts w:ascii="仿宋_GB2312" w:hAnsi="仿宋_GB2312" w:eastAsia="仿宋_GB2312" w:cs="仿宋_GB2312"/>
          <w:sz w:val="32"/>
          <w:szCs w:val="32"/>
        </w:rPr>
      </w:pPr>
    </w:p>
    <w:p w14:paraId="426D4CBB">
      <w:pPr>
        <w:adjustRightInd w:val="0"/>
        <w:snapToGrid w:val="0"/>
        <w:spacing w:line="360" w:lineRule="auto"/>
        <w:rPr>
          <w:rFonts w:ascii="仿宋_GB2312" w:hAnsi="仿宋_GB2312" w:eastAsia="仿宋_GB2312" w:cs="仿宋_GB2312"/>
          <w:sz w:val="32"/>
          <w:szCs w:val="32"/>
        </w:rPr>
      </w:pPr>
      <w:r>
        <w:pict>
          <v:shape id="_x0000_i1026" o:spt="75" type="#_x0000_t75" style="height:89.3pt;width:696.85pt;" filled="f" stroked="f" coordsize="21600,21600">
            <v:path/>
            <v:fill on="f" focussize="0,0"/>
            <v:stroke on="f"/>
            <v:imagedata r:id="rId6" o:title=""/>
            <o:lock v:ext="edit" aspectratio="t"/>
            <w10:wrap type="none"/>
            <w10:anchorlock/>
          </v:shape>
        </w:pict>
      </w:r>
    </w:p>
    <w:p w14:paraId="69DAC80B">
      <w:pPr>
        <w:adjustRightInd w:val="0"/>
        <w:snapToGrid w:val="0"/>
        <w:spacing w:line="360" w:lineRule="auto"/>
        <w:rPr>
          <w:rFonts w:ascii="仿宋_GB2312" w:hAnsi="仿宋_GB2312" w:eastAsia="仿宋_GB2312" w:cs="仿宋_GB2312"/>
          <w:sz w:val="32"/>
          <w:szCs w:val="32"/>
        </w:rPr>
      </w:pPr>
    </w:p>
    <w:p w14:paraId="6C4269A1">
      <w:pPr>
        <w:adjustRightInd w:val="0"/>
        <w:snapToGrid w:val="0"/>
        <w:spacing w:line="360" w:lineRule="auto"/>
        <w:rPr>
          <w:rFonts w:ascii="仿宋_GB2312" w:hAnsi="仿宋_GB2312" w:eastAsia="仿宋_GB2312" w:cs="仿宋_GB2312"/>
          <w:sz w:val="32"/>
          <w:szCs w:val="32"/>
        </w:rPr>
      </w:pPr>
    </w:p>
    <w:p w14:paraId="0AC31571">
      <w:pPr>
        <w:adjustRightInd w:val="0"/>
        <w:snapToGrid w:val="0"/>
        <w:spacing w:line="360" w:lineRule="auto"/>
        <w:rPr>
          <w:rFonts w:ascii="仿宋_GB2312" w:hAnsi="仿宋_GB2312" w:eastAsia="仿宋_GB2312" w:cs="仿宋_GB2312"/>
          <w:sz w:val="32"/>
          <w:szCs w:val="32"/>
        </w:rPr>
      </w:pPr>
    </w:p>
    <w:p w14:paraId="26067AFD">
      <w:pPr>
        <w:adjustRightInd w:val="0"/>
        <w:snapToGrid w:val="0"/>
        <w:spacing w:line="360" w:lineRule="auto"/>
        <w:rPr>
          <w:rFonts w:ascii="仿宋_GB2312" w:hAnsi="仿宋_GB2312" w:eastAsia="仿宋_GB2312" w:cs="仿宋_GB2312"/>
          <w:sz w:val="32"/>
          <w:szCs w:val="32"/>
        </w:rPr>
      </w:pPr>
    </w:p>
    <w:p w14:paraId="5BCB4F36">
      <w:pPr>
        <w:adjustRightInd w:val="0"/>
        <w:snapToGrid w:val="0"/>
        <w:spacing w:line="360" w:lineRule="auto"/>
        <w:rPr>
          <w:rFonts w:ascii="仿宋_GB2312" w:hAnsi="仿宋_GB2312" w:eastAsia="仿宋_GB2312" w:cs="仿宋_GB2312"/>
          <w:sz w:val="32"/>
          <w:szCs w:val="32"/>
        </w:rPr>
      </w:pPr>
    </w:p>
    <w:p w14:paraId="6E8D8271">
      <w:pPr>
        <w:adjustRightInd w:val="0"/>
        <w:snapToGrid w:val="0"/>
        <w:spacing w:line="360" w:lineRule="auto"/>
        <w:rPr>
          <w:rFonts w:ascii="仿宋_GB2312" w:hAnsi="仿宋_GB2312" w:eastAsia="仿宋_GB2312" w:cs="仿宋_GB2312"/>
          <w:sz w:val="32"/>
          <w:szCs w:val="32"/>
        </w:rPr>
      </w:pPr>
    </w:p>
    <w:p w14:paraId="411491AE">
      <w:pPr>
        <w:adjustRightInd w:val="0"/>
        <w:snapToGrid w:val="0"/>
        <w:spacing w:line="360" w:lineRule="auto"/>
        <w:rPr>
          <w:rFonts w:ascii="仿宋_GB2312" w:hAnsi="仿宋_GB2312" w:eastAsia="仿宋_GB2312" w:cs="仿宋_GB2312"/>
          <w:sz w:val="32"/>
          <w:szCs w:val="32"/>
        </w:rPr>
      </w:pPr>
    </w:p>
    <w:p w14:paraId="396288C0">
      <w:pPr>
        <w:adjustRightInd w:val="0"/>
        <w:snapToGrid w:val="0"/>
        <w:spacing w:line="360" w:lineRule="auto"/>
        <w:rPr>
          <w:rFonts w:ascii="仿宋_GB2312" w:hAnsi="仿宋_GB2312" w:eastAsia="仿宋_GB2312" w:cs="仿宋_GB2312"/>
          <w:sz w:val="32"/>
          <w:szCs w:val="32"/>
        </w:rPr>
      </w:pPr>
    </w:p>
    <w:p w14:paraId="276BEF97">
      <w:pPr>
        <w:adjustRightInd w:val="0"/>
        <w:snapToGrid w:val="0"/>
        <w:spacing w:line="360" w:lineRule="auto"/>
        <w:rPr>
          <w:rFonts w:ascii="仿宋_GB2312" w:hAnsi="仿宋_GB2312" w:eastAsia="仿宋_GB2312" w:cs="仿宋_GB2312"/>
          <w:sz w:val="32"/>
          <w:szCs w:val="32"/>
        </w:rPr>
      </w:pPr>
    </w:p>
    <w:p w14:paraId="646CDCCB">
      <w:pPr>
        <w:adjustRightInd w:val="0"/>
        <w:snapToGrid w:val="0"/>
        <w:spacing w:line="360" w:lineRule="auto"/>
        <w:rPr>
          <w:rFonts w:ascii="仿宋_GB2312" w:hAnsi="仿宋_GB2312" w:eastAsia="仿宋_GB2312" w:cs="仿宋_GB2312"/>
          <w:sz w:val="32"/>
          <w:szCs w:val="32"/>
        </w:rPr>
      </w:pPr>
    </w:p>
    <w:p w14:paraId="67BF0BC4">
      <w:pPr>
        <w:adjustRightInd w:val="0"/>
        <w:snapToGrid w:val="0"/>
        <w:spacing w:line="360" w:lineRule="auto"/>
        <w:rPr>
          <w:rFonts w:ascii="仿宋_GB2312" w:hAnsi="仿宋_GB2312" w:eastAsia="仿宋_GB2312" w:cs="仿宋_GB2312"/>
          <w:sz w:val="32"/>
          <w:szCs w:val="32"/>
        </w:rPr>
      </w:pPr>
    </w:p>
    <w:p w14:paraId="3EF1F240">
      <w:pPr>
        <w:adjustRightInd w:val="0"/>
        <w:snapToGrid w:val="0"/>
        <w:spacing w:line="360" w:lineRule="auto"/>
        <w:rPr>
          <w:rFonts w:ascii="仿宋_GB2312" w:hAnsi="仿宋_GB2312" w:eastAsia="仿宋_GB2312" w:cs="仿宋_GB2312"/>
          <w:sz w:val="32"/>
          <w:szCs w:val="32"/>
        </w:rPr>
      </w:pPr>
      <w:r>
        <w:pict>
          <v:shape id="_x0000_i1027" o:spt="75" type="#_x0000_t75" style="height:236.35pt;width:697.3pt;" filled="f" stroked="f" coordsize="21600,21600">
            <v:path/>
            <v:fill on="f" focussize="0,0"/>
            <v:stroke on="f"/>
            <v:imagedata r:id="rId7" o:title=""/>
            <o:lock v:ext="edit" aspectratio="t"/>
            <w10:wrap type="none"/>
            <w10:anchorlock/>
          </v:shape>
        </w:pict>
      </w:r>
    </w:p>
    <w:p w14:paraId="28B72EB3">
      <w:pPr>
        <w:adjustRightInd w:val="0"/>
        <w:snapToGrid w:val="0"/>
        <w:spacing w:line="360" w:lineRule="auto"/>
        <w:rPr>
          <w:rFonts w:ascii="仿宋_GB2312" w:hAnsi="仿宋_GB2312" w:eastAsia="仿宋_GB2312" w:cs="仿宋_GB2312"/>
          <w:sz w:val="32"/>
          <w:szCs w:val="32"/>
        </w:rPr>
      </w:pPr>
    </w:p>
    <w:p w14:paraId="6D3C9F79">
      <w:pPr>
        <w:adjustRightInd w:val="0"/>
        <w:snapToGrid w:val="0"/>
        <w:spacing w:line="360" w:lineRule="auto"/>
        <w:rPr>
          <w:rFonts w:ascii="仿宋_GB2312" w:hAnsi="仿宋_GB2312" w:eastAsia="仿宋_GB2312" w:cs="仿宋_GB2312"/>
          <w:sz w:val="32"/>
          <w:szCs w:val="32"/>
        </w:rPr>
      </w:pPr>
    </w:p>
    <w:p w14:paraId="14E79AF5">
      <w:pPr>
        <w:adjustRightInd w:val="0"/>
        <w:snapToGrid w:val="0"/>
        <w:spacing w:line="360" w:lineRule="auto"/>
        <w:rPr>
          <w:rFonts w:ascii="仿宋_GB2312" w:hAnsi="仿宋_GB2312" w:eastAsia="仿宋_GB2312" w:cs="仿宋_GB2312"/>
          <w:sz w:val="32"/>
          <w:szCs w:val="32"/>
        </w:rPr>
      </w:pPr>
    </w:p>
    <w:p w14:paraId="3E98DEB7">
      <w:pPr>
        <w:adjustRightInd w:val="0"/>
        <w:snapToGrid w:val="0"/>
        <w:spacing w:line="360" w:lineRule="auto"/>
        <w:rPr>
          <w:rFonts w:ascii="仿宋_GB2312" w:hAnsi="仿宋_GB2312" w:eastAsia="仿宋_GB2312" w:cs="仿宋_GB2312"/>
          <w:sz w:val="32"/>
          <w:szCs w:val="32"/>
        </w:rPr>
      </w:pPr>
    </w:p>
    <w:p w14:paraId="28BF9E23">
      <w:pPr>
        <w:adjustRightInd w:val="0"/>
        <w:snapToGrid w:val="0"/>
        <w:spacing w:line="360" w:lineRule="auto"/>
        <w:rPr>
          <w:rFonts w:ascii="仿宋_GB2312" w:hAnsi="仿宋_GB2312" w:eastAsia="仿宋_GB2312" w:cs="仿宋_GB2312"/>
          <w:sz w:val="32"/>
          <w:szCs w:val="32"/>
        </w:rPr>
      </w:pPr>
    </w:p>
    <w:p w14:paraId="6806CD45">
      <w:pPr>
        <w:adjustRightInd w:val="0"/>
        <w:snapToGrid w:val="0"/>
        <w:spacing w:line="360" w:lineRule="auto"/>
        <w:rPr>
          <w:rFonts w:ascii="仿宋_GB2312" w:hAnsi="仿宋_GB2312" w:eastAsia="仿宋_GB2312" w:cs="仿宋_GB2312"/>
          <w:sz w:val="32"/>
          <w:szCs w:val="32"/>
        </w:rPr>
      </w:pPr>
    </w:p>
    <w:p w14:paraId="31B98939">
      <w:pPr>
        <w:adjustRightInd w:val="0"/>
        <w:snapToGrid w:val="0"/>
        <w:spacing w:line="360" w:lineRule="auto"/>
        <w:rPr>
          <w:rFonts w:ascii="仿宋_GB2312" w:hAnsi="仿宋_GB2312" w:eastAsia="仿宋_GB2312" w:cs="仿宋_GB2312"/>
          <w:sz w:val="32"/>
          <w:szCs w:val="32"/>
        </w:rPr>
      </w:pPr>
    </w:p>
    <w:p w14:paraId="5D0F6577">
      <w:pPr>
        <w:adjustRightInd w:val="0"/>
        <w:snapToGrid w:val="0"/>
        <w:spacing w:line="360" w:lineRule="auto"/>
        <w:rPr>
          <w:rFonts w:ascii="仿宋_GB2312" w:hAnsi="仿宋_GB2312" w:eastAsia="仿宋_GB2312" w:cs="仿宋_GB2312"/>
          <w:sz w:val="32"/>
          <w:szCs w:val="32"/>
        </w:rPr>
      </w:pPr>
    </w:p>
    <w:p w14:paraId="0F38C212">
      <w:pPr>
        <w:adjustRightInd w:val="0"/>
        <w:snapToGrid w:val="0"/>
        <w:spacing w:line="360" w:lineRule="auto"/>
        <w:rPr>
          <w:rFonts w:ascii="仿宋_GB2312" w:hAnsi="仿宋_GB2312" w:eastAsia="仿宋_GB2312" w:cs="仿宋_GB2312"/>
          <w:sz w:val="32"/>
          <w:szCs w:val="32"/>
        </w:rPr>
      </w:pPr>
      <w:r>
        <w:pict>
          <v:shape id="_x0000_i1028" o:spt="75" type="#_x0000_t75" style="height:580.9pt;width:697.35pt;" filled="f" stroked="f" coordsize="21600,21600">
            <v:path/>
            <v:fill on="f" focussize="0,0"/>
            <v:stroke on="f"/>
            <v:imagedata r:id="rId8" o:title=""/>
            <o:lock v:ext="edit" aspectratio="t"/>
            <w10:wrap type="none"/>
            <w10:anchorlock/>
          </v:shape>
        </w:pict>
      </w:r>
    </w:p>
    <w:p w14:paraId="1F460696">
      <w:pPr>
        <w:adjustRightInd w:val="0"/>
        <w:snapToGrid w:val="0"/>
        <w:spacing w:line="360" w:lineRule="auto"/>
        <w:rPr>
          <w:rFonts w:ascii="仿宋_GB2312" w:hAnsi="仿宋_GB2312" w:eastAsia="仿宋_GB2312" w:cs="仿宋_GB2312"/>
          <w:sz w:val="32"/>
          <w:szCs w:val="32"/>
        </w:rPr>
      </w:pPr>
      <w:r>
        <w:pict>
          <v:shape id="_x0000_i1029" o:spt="75" type="#_x0000_t75" style="height:241.15pt;width:697.3pt;" filled="f" stroked="f" coordsize="21600,21600">
            <v:path/>
            <v:fill on="f" focussize="0,0"/>
            <v:stroke on="f"/>
            <v:imagedata r:id="rId9" o:title=""/>
            <o:lock v:ext="edit" aspectratio="t"/>
            <w10:wrap type="none"/>
            <w10:anchorlock/>
          </v:shape>
        </w:pict>
      </w:r>
    </w:p>
    <w:p w14:paraId="6F3D4007">
      <w:pPr>
        <w:adjustRightInd w:val="0"/>
        <w:snapToGrid w:val="0"/>
        <w:spacing w:line="360" w:lineRule="auto"/>
        <w:rPr>
          <w:rFonts w:ascii="仿宋_GB2312" w:hAnsi="仿宋_GB2312" w:eastAsia="仿宋_GB2312" w:cs="仿宋_GB2312"/>
          <w:sz w:val="32"/>
          <w:szCs w:val="32"/>
        </w:rPr>
      </w:pPr>
    </w:p>
    <w:p w14:paraId="2A28D41A">
      <w:pPr>
        <w:adjustRightInd w:val="0"/>
        <w:snapToGrid w:val="0"/>
        <w:spacing w:line="360" w:lineRule="auto"/>
        <w:rPr>
          <w:rFonts w:ascii="仿宋_GB2312" w:hAnsi="仿宋_GB2312" w:eastAsia="仿宋_GB2312" w:cs="仿宋_GB2312"/>
          <w:sz w:val="32"/>
          <w:szCs w:val="32"/>
        </w:rPr>
      </w:pPr>
    </w:p>
    <w:p w14:paraId="1FF9D755">
      <w:pPr>
        <w:adjustRightInd w:val="0"/>
        <w:snapToGrid w:val="0"/>
        <w:spacing w:line="360" w:lineRule="auto"/>
        <w:rPr>
          <w:rFonts w:ascii="仿宋_GB2312" w:hAnsi="仿宋_GB2312" w:eastAsia="仿宋_GB2312" w:cs="仿宋_GB2312"/>
          <w:sz w:val="32"/>
          <w:szCs w:val="32"/>
        </w:rPr>
      </w:pPr>
    </w:p>
    <w:p w14:paraId="5DAA6688">
      <w:pPr>
        <w:adjustRightInd w:val="0"/>
        <w:snapToGrid w:val="0"/>
        <w:spacing w:line="360" w:lineRule="auto"/>
        <w:rPr>
          <w:rFonts w:ascii="仿宋_GB2312" w:hAnsi="仿宋_GB2312" w:eastAsia="仿宋_GB2312" w:cs="仿宋_GB2312"/>
          <w:sz w:val="32"/>
          <w:szCs w:val="32"/>
        </w:rPr>
      </w:pPr>
    </w:p>
    <w:p w14:paraId="62A95FF6">
      <w:pPr>
        <w:adjustRightInd w:val="0"/>
        <w:snapToGrid w:val="0"/>
        <w:spacing w:line="360" w:lineRule="auto"/>
        <w:rPr>
          <w:rFonts w:ascii="仿宋_GB2312" w:hAnsi="仿宋_GB2312" w:eastAsia="仿宋_GB2312" w:cs="仿宋_GB2312"/>
          <w:sz w:val="32"/>
          <w:szCs w:val="32"/>
        </w:rPr>
      </w:pPr>
    </w:p>
    <w:p w14:paraId="6DECBE9F">
      <w:pPr>
        <w:adjustRightInd w:val="0"/>
        <w:snapToGrid w:val="0"/>
        <w:spacing w:line="360" w:lineRule="auto"/>
        <w:rPr>
          <w:rFonts w:ascii="仿宋_GB2312" w:hAnsi="仿宋_GB2312" w:eastAsia="仿宋_GB2312" w:cs="仿宋_GB2312"/>
          <w:sz w:val="32"/>
          <w:szCs w:val="32"/>
        </w:rPr>
      </w:pPr>
    </w:p>
    <w:p w14:paraId="2E5284C9">
      <w:pPr>
        <w:adjustRightInd w:val="0"/>
        <w:snapToGrid w:val="0"/>
        <w:spacing w:line="360" w:lineRule="auto"/>
        <w:rPr>
          <w:rFonts w:ascii="仿宋_GB2312" w:hAnsi="仿宋_GB2312" w:eastAsia="仿宋_GB2312" w:cs="仿宋_GB2312"/>
          <w:sz w:val="32"/>
          <w:szCs w:val="32"/>
        </w:rPr>
      </w:pPr>
    </w:p>
    <w:p w14:paraId="59E373C0">
      <w:pPr>
        <w:adjustRightInd w:val="0"/>
        <w:snapToGrid w:val="0"/>
        <w:spacing w:line="360" w:lineRule="auto"/>
        <w:rPr>
          <w:rFonts w:ascii="仿宋_GB2312" w:hAnsi="仿宋_GB2312" w:eastAsia="仿宋_GB2312" w:cs="仿宋_GB2312"/>
          <w:sz w:val="32"/>
          <w:szCs w:val="32"/>
        </w:rPr>
      </w:pPr>
      <w:r>
        <w:pict>
          <v:shape id="_x0000_i1030" o:spt="75" type="#_x0000_t75" style="height:316.9pt;width:697.4pt;" filled="f" stroked="f" coordsize="21600,21600">
            <v:path/>
            <v:fill on="f" focussize="0,0"/>
            <v:stroke on="f"/>
            <v:imagedata r:id="rId10" o:title=""/>
            <o:lock v:ext="edit" aspectratio="t"/>
            <w10:wrap type="none"/>
            <w10:anchorlock/>
          </v:shape>
        </w:pict>
      </w:r>
    </w:p>
    <w:p w14:paraId="0BB3157B">
      <w:pPr>
        <w:adjustRightInd w:val="0"/>
        <w:snapToGrid w:val="0"/>
        <w:spacing w:line="360" w:lineRule="auto"/>
        <w:rPr>
          <w:rFonts w:ascii="仿宋_GB2312" w:hAnsi="仿宋_GB2312" w:eastAsia="仿宋_GB2312" w:cs="仿宋_GB2312"/>
          <w:sz w:val="32"/>
          <w:szCs w:val="32"/>
        </w:rPr>
      </w:pPr>
    </w:p>
    <w:p w14:paraId="45E6E8F4">
      <w:pPr>
        <w:adjustRightInd w:val="0"/>
        <w:snapToGrid w:val="0"/>
        <w:spacing w:line="360" w:lineRule="auto"/>
        <w:rPr>
          <w:rFonts w:ascii="仿宋_GB2312" w:hAnsi="仿宋_GB2312" w:eastAsia="仿宋_GB2312" w:cs="仿宋_GB2312"/>
          <w:sz w:val="32"/>
          <w:szCs w:val="32"/>
        </w:rPr>
      </w:pPr>
    </w:p>
    <w:p w14:paraId="3B61FA6C">
      <w:pPr>
        <w:adjustRightInd w:val="0"/>
        <w:snapToGrid w:val="0"/>
        <w:spacing w:line="360" w:lineRule="auto"/>
        <w:rPr>
          <w:rFonts w:ascii="仿宋_GB2312" w:hAnsi="仿宋_GB2312" w:eastAsia="仿宋_GB2312" w:cs="仿宋_GB2312"/>
          <w:sz w:val="32"/>
          <w:szCs w:val="32"/>
        </w:rPr>
      </w:pPr>
    </w:p>
    <w:p w14:paraId="1B6851AB">
      <w:pPr>
        <w:adjustRightInd w:val="0"/>
        <w:snapToGrid w:val="0"/>
        <w:spacing w:line="360" w:lineRule="auto"/>
      </w:pPr>
    </w:p>
    <w:p w14:paraId="66B8423A">
      <w:pPr>
        <w:adjustRightInd w:val="0"/>
        <w:snapToGrid w:val="0"/>
        <w:spacing w:line="360" w:lineRule="auto"/>
        <w:rPr>
          <w:rFonts w:ascii="仿宋_GB2312" w:hAnsi="仿宋_GB2312" w:eastAsia="仿宋_GB2312" w:cs="仿宋_GB2312"/>
          <w:color w:val="FF0000"/>
          <w:sz w:val="32"/>
          <w:szCs w:val="32"/>
        </w:rPr>
      </w:pPr>
    </w:p>
    <w:p w14:paraId="4A8D08FA">
      <w:pPr>
        <w:adjustRightInd w:val="0"/>
        <w:snapToGrid w:val="0"/>
        <w:spacing w:line="360" w:lineRule="auto"/>
        <w:rPr>
          <w:rFonts w:ascii="仿宋_GB2312" w:hAnsi="仿宋_GB2312" w:eastAsia="仿宋_GB2312" w:cs="仿宋_GB2312"/>
          <w:color w:val="FF0000"/>
          <w:sz w:val="32"/>
          <w:szCs w:val="32"/>
        </w:rPr>
      </w:pPr>
      <w:r>
        <w:pict>
          <v:shape id="_x0000_i1031" o:spt="75" type="#_x0000_t75" style="height:334pt;width:697.2pt;" filled="f" stroked="f" coordsize="21600,21600">
            <v:path/>
            <v:fill on="f" focussize="0,0"/>
            <v:stroke on="f"/>
            <v:imagedata r:id="rId11" o:title=""/>
            <o:lock v:ext="edit" aspectratio="t"/>
            <w10:wrap type="none"/>
            <w10:anchorlock/>
          </v:shape>
        </w:pict>
      </w:r>
    </w:p>
    <w:p w14:paraId="2EFF87C6">
      <w:pPr>
        <w:adjustRightInd w:val="0"/>
        <w:snapToGrid w:val="0"/>
        <w:spacing w:line="360" w:lineRule="auto"/>
        <w:rPr>
          <w:rFonts w:ascii="仿宋_GB2312" w:hAnsi="仿宋_GB2312" w:eastAsia="仿宋_GB2312" w:cs="仿宋_GB2312"/>
          <w:color w:val="FF0000"/>
          <w:sz w:val="32"/>
          <w:szCs w:val="32"/>
        </w:rPr>
      </w:pPr>
    </w:p>
    <w:p w14:paraId="00AFC427">
      <w:pPr>
        <w:adjustRightInd w:val="0"/>
        <w:snapToGrid w:val="0"/>
        <w:spacing w:line="360" w:lineRule="auto"/>
        <w:rPr>
          <w:rFonts w:ascii="仿宋_GB2312" w:hAnsi="仿宋_GB2312" w:eastAsia="仿宋_GB2312" w:cs="仿宋_GB2312"/>
          <w:color w:val="FF0000"/>
          <w:sz w:val="32"/>
          <w:szCs w:val="32"/>
        </w:rPr>
      </w:pPr>
    </w:p>
    <w:p w14:paraId="190AC60E">
      <w:pPr>
        <w:adjustRightInd w:val="0"/>
        <w:snapToGrid w:val="0"/>
        <w:spacing w:line="360" w:lineRule="auto"/>
        <w:rPr>
          <w:rFonts w:ascii="仿宋_GB2312" w:hAnsi="仿宋_GB2312" w:eastAsia="仿宋_GB2312" w:cs="仿宋_GB2312"/>
          <w:color w:val="FF0000"/>
          <w:sz w:val="32"/>
          <w:szCs w:val="32"/>
        </w:rPr>
      </w:pPr>
    </w:p>
    <w:p w14:paraId="0791858A">
      <w:pPr>
        <w:adjustRightInd w:val="0"/>
        <w:snapToGrid w:val="0"/>
        <w:spacing w:line="360" w:lineRule="auto"/>
        <w:rPr>
          <w:rFonts w:ascii="仿宋_GB2312" w:hAnsi="仿宋_GB2312" w:eastAsia="仿宋_GB2312" w:cs="仿宋_GB2312"/>
          <w:color w:val="FF0000"/>
          <w:sz w:val="32"/>
          <w:szCs w:val="32"/>
        </w:rPr>
      </w:pPr>
    </w:p>
    <w:p w14:paraId="3E1B4B87">
      <w:pPr>
        <w:adjustRightInd w:val="0"/>
        <w:snapToGrid w:val="0"/>
        <w:spacing w:line="360" w:lineRule="auto"/>
        <w:rPr>
          <w:rFonts w:ascii="仿宋_GB2312" w:hAnsi="仿宋_GB2312" w:eastAsia="仿宋_GB2312" w:cs="仿宋_GB2312"/>
          <w:color w:val="FF0000"/>
          <w:sz w:val="32"/>
          <w:szCs w:val="32"/>
        </w:rPr>
      </w:pPr>
      <w:r>
        <w:pict>
          <v:shape id="_x0000_i1032" o:spt="75" type="#_x0000_t75" style="height:170.55pt;width:697.85pt;" filled="f" stroked="f" coordsize="21600,21600">
            <v:path/>
            <v:fill on="f" focussize="0,0"/>
            <v:stroke on="f"/>
            <v:imagedata r:id="rId12" o:title=""/>
            <o:lock v:ext="edit" aspectratio="t"/>
            <w10:wrap type="none"/>
            <w10:anchorlock/>
          </v:shape>
        </w:pict>
      </w:r>
    </w:p>
    <w:p w14:paraId="15D7B958">
      <w:pPr>
        <w:adjustRightInd w:val="0"/>
        <w:snapToGrid w:val="0"/>
        <w:spacing w:line="360" w:lineRule="auto"/>
        <w:rPr>
          <w:rFonts w:ascii="仿宋_GB2312" w:hAnsi="仿宋_GB2312" w:eastAsia="仿宋_GB2312" w:cs="仿宋_GB2312"/>
          <w:color w:val="FF0000"/>
          <w:sz w:val="32"/>
          <w:szCs w:val="32"/>
        </w:rPr>
      </w:pPr>
    </w:p>
    <w:p w14:paraId="347F465F">
      <w:pPr>
        <w:adjustRightInd w:val="0"/>
        <w:snapToGrid w:val="0"/>
        <w:spacing w:line="360" w:lineRule="auto"/>
        <w:rPr>
          <w:rFonts w:ascii="仿宋_GB2312" w:hAnsi="仿宋_GB2312" w:eastAsia="仿宋_GB2312" w:cs="仿宋_GB2312"/>
          <w:color w:val="FF0000"/>
          <w:sz w:val="32"/>
          <w:szCs w:val="32"/>
        </w:rPr>
      </w:pPr>
    </w:p>
    <w:p w14:paraId="57C288FF">
      <w:pPr>
        <w:adjustRightInd w:val="0"/>
        <w:snapToGrid w:val="0"/>
        <w:spacing w:line="360" w:lineRule="auto"/>
        <w:rPr>
          <w:rFonts w:ascii="仿宋_GB2312" w:hAnsi="仿宋_GB2312" w:eastAsia="仿宋_GB2312" w:cs="仿宋_GB2312"/>
          <w:color w:val="FF0000"/>
          <w:sz w:val="32"/>
          <w:szCs w:val="32"/>
        </w:rPr>
      </w:pPr>
    </w:p>
    <w:p w14:paraId="3FA2A6B5">
      <w:pPr>
        <w:adjustRightInd w:val="0"/>
        <w:snapToGrid w:val="0"/>
        <w:spacing w:line="360" w:lineRule="auto"/>
        <w:rPr>
          <w:rFonts w:ascii="仿宋_GB2312" w:hAnsi="仿宋_GB2312" w:eastAsia="仿宋_GB2312" w:cs="仿宋_GB2312"/>
          <w:color w:val="FF0000"/>
          <w:sz w:val="32"/>
          <w:szCs w:val="32"/>
        </w:rPr>
      </w:pPr>
    </w:p>
    <w:p w14:paraId="780BB93A">
      <w:pPr>
        <w:adjustRightInd w:val="0"/>
        <w:snapToGrid w:val="0"/>
        <w:spacing w:line="360" w:lineRule="auto"/>
        <w:rPr>
          <w:rFonts w:ascii="仿宋_GB2312" w:hAnsi="仿宋_GB2312" w:eastAsia="仿宋_GB2312" w:cs="仿宋_GB2312"/>
          <w:color w:val="FF0000"/>
          <w:sz w:val="32"/>
          <w:szCs w:val="32"/>
        </w:rPr>
      </w:pPr>
    </w:p>
    <w:p w14:paraId="77B820B6">
      <w:pPr>
        <w:adjustRightInd w:val="0"/>
        <w:snapToGrid w:val="0"/>
        <w:spacing w:line="360" w:lineRule="auto"/>
        <w:rPr>
          <w:rFonts w:ascii="仿宋_GB2312" w:hAnsi="仿宋_GB2312" w:eastAsia="仿宋_GB2312" w:cs="仿宋_GB2312"/>
          <w:color w:val="FF0000"/>
          <w:sz w:val="32"/>
          <w:szCs w:val="32"/>
        </w:rPr>
      </w:pPr>
    </w:p>
    <w:p w14:paraId="783F4D01">
      <w:pPr>
        <w:adjustRightInd w:val="0"/>
        <w:snapToGrid w:val="0"/>
        <w:spacing w:line="360" w:lineRule="auto"/>
        <w:rPr>
          <w:rFonts w:ascii="仿宋_GB2312" w:hAnsi="仿宋_GB2312" w:eastAsia="仿宋_GB2312" w:cs="仿宋_GB2312"/>
          <w:color w:val="FF0000"/>
          <w:sz w:val="32"/>
          <w:szCs w:val="32"/>
        </w:rPr>
      </w:pPr>
    </w:p>
    <w:p w14:paraId="5546ACB6">
      <w:pPr>
        <w:adjustRightInd w:val="0"/>
        <w:snapToGrid w:val="0"/>
        <w:spacing w:line="360" w:lineRule="auto"/>
        <w:rPr>
          <w:rFonts w:ascii="仿宋_GB2312" w:hAnsi="仿宋_GB2312" w:eastAsia="仿宋_GB2312" w:cs="仿宋_GB2312"/>
          <w:color w:val="FF0000"/>
          <w:sz w:val="32"/>
          <w:szCs w:val="32"/>
        </w:rPr>
      </w:pPr>
    </w:p>
    <w:p w14:paraId="7AF67581">
      <w:pPr>
        <w:adjustRightInd w:val="0"/>
        <w:snapToGrid w:val="0"/>
        <w:spacing w:line="360" w:lineRule="auto"/>
        <w:rPr>
          <w:rFonts w:ascii="仿宋_GB2312" w:hAnsi="仿宋_GB2312" w:eastAsia="仿宋_GB2312" w:cs="仿宋_GB2312"/>
          <w:color w:val="FF0000"/>
          <w:sz w:val="32"/>
          <w:szCs w:val="32"/>
        </w:rPr>
      </w:pPr>
    </w:p>
    <w:p w14:paraId="14515AF7">
      <w:pPr>
        <w:adjustRightInd w:val="0"/>
        <w:snapToGrid w:val="0"/>
        <w:spacing w:line="360" w:lineRule="auto"/>
        <w:rPr>
          <w:rFonts w:ascii="仿宋_GB2312" w:hAnsi="仿宋_GB2312" w:eastAsia="仿宋_GB2312" w:cs="仿宋_GB2312"/>
          <w:color w:val="FF0000"/>
          <w:sz w:val="32"/>
          <w:szCs w:val="32"/>
        </w:rPr>
      </w:pPr>
    </w:p>
    <w:p w14:paraId="146DA010">
      <w:pPr>
        <w:adjustRightInd w:val="0"/>
        <w:snapToGrid w:val="0"/>
        <w:spacing w:line="360" w:lineRule="auto"/>
        <w:rPr>
          <w:rFonts w:ascii="仿宋_GB2312" w:hAnsi="仿宋_GB2312" w:eastAsia="仿宋_GB2312" w:cs="仿宋_GB2312"/>
          <w:color w:val="FF0000"/>
          <w:sz w:val="32"/>
          <w:szCs w:val="32"/>
        </w:rPr>
      </w:pPr>
    </w:p>
    <w:p w14:paraId="66A76A03">
      <w:pPr>
        <w:adjustRightInd w:val="0"/>
        <w:snapToGrid w:val="0"/>
        <w:spacing w:line="360" w:lineRule="auto"/>
        <w:rPr>
          <w:rFonts w:ascii="仿宋_GB2312" w:hAnsi="仿宋_GB2312" w:eastAsia="仿宋_GB2312" w:cs="仿宋_GB2312"/>
          <w:color w:val="FF0000"/>
          <w:sz w:val="32"/>
          <w:szCs w:val="32"/>
        </w:rPr>
      </w:pPr>
      <w:r>
        <w:pict>
          <v:shape id="_x0000_i1033" o:spt="75" type="#_x0000_t75" style="height:162.95pt;width:697.75pt;" filled="f" stroked="f" coordsize="21600,21600">
            <v:path/>
            <v:fill on="f" focussize="0,0"/>
            <v:stroke on="f"/>
            <v:imagedata r:id="rId13" o:title=""/>
            <o:lock v:ext="edit" aspectratio="t"/>
            <w10:wrap type="none"/>
            <w10:anchorlock/>
          </v:shape>
        </w:pict>
      </w:r>
    </w:p>
    <w:p w14:paraId="1F0041DB">
      <w:pPr>
        <w:adjustRightInd w:val="0"/>
        <w:snapToGrid w:val="0"/>
        <w:spacing w:line="360" w:lineRule="auto"/>
      </w:pPr>
    </w:p>
    <w:p w14:paraId="330D2042">
      <w:pPr>
        <w:adjustRightInd w:val="0"/>
        <w:snapToGrid w:val="0"/>
        <w:spacing w:line="360" w:lineRule="auto"/>
        <w:rPr>
          <w:rFonts w:ascii="仿宋_GB2312" w:hAnsi="仿宋_GB2312" w:eastAsia="仿宋_GB2312" w:cs="仿宋_GB2312"/>
          <w:color w:val="FF0000"/>
          <w:sz w:val="32"/>
          <w:szCs w:val="32"/>
        </w:rPr>
      </w:pPr>
    </w:p>
    <w:p w14:paraId="2E6236BD">
      <w:pPr>
        <w:adjustRightInd w:val="0"/>
        <w:snapToGrid w:val="0"/>
        <w:spacing w:line="360" w:lineRule="auto"/>
        <w:rPr>
          <w:rFonts w:ascii="仿宋_GB2312" w:hAnsi="仿宋_GB2312" w:eastAsia="仿宋_GB2312" w:cs="仿宋_GB2312"/>
          <w:color w:val="FF0000"/>
          <w:sz w:val="32"/>
          <w:szCs w:val="32"/>
        </w:rPr>
      </w:pPr>
    </w:p>
    <w:p w14:paraId="667D92A9">
      <w:pPr>
        <w:adjustRightInd w:val="0"/>
        <w:snapToGrid w:val="0"/>
        <w:spacing w:line="360" w:lineRule="auto"/>
        <w:rPr>
          <w:rFonts w:ascii="仿宋_GB2312" w:hAnsi="仿宋_GB2312" w:eastAsia="仿宋_GB2312" w:cs="仿宋_GB2312"/>
          <w:color w:val="FF0000"/>
          <w:sz w:val="32"/>
          <w:szCs w:val="32"/>
        </w:rPr>
      </w:pPr>
    </w:p>
    <w:p w14:paraId="3D913ABF">
      <w:pPr>
        <w:adjustRightInd w:val="0"/>
        <w:snapToGrid w:val="0"/>
        <w:spacing w:line="360" w:lineRule="auto"/>
        <w:rPr>
          <w:rFonts w:ascii="仿宋_GB2312" w:hAnsi="仿宋_GB2312" w:eastAsia="仿宋_GB2312" w:cs="仿宋_GB2312"/>
          <w:color w:val="FF0000"/>
          <w:sz w:val="32"/>
          <w:szCs w:val="32"/>
        </w:rPr>
      </w:pPr>
    </w:p>
    <w:p w14:paraId="741481D3">
      <w:pPr>
        <w:adjustRightInd w:val="0"/>
        <w:snapToGrid w:val="0"/>
        <w:spacing w:line="360" w:lineRule="auto"/>
        <w:rPr>
          <w:rFonts w:ascii="仿宋_GB2312" w:hAnsi="仿宋_GB2312" w:eastAsia="仿宋_GB2312" w:cs="仿宋_GB2312"/>
          <w:color w:val="FF0000"/>
          <w:sz w:val="32"/>
          <w:szCs w:val="32"/>
        </w:rPr>
      </w:pPr>
    </w:p>
    <w:p w14:paraId="70C94E7F">
      <w:pPr>
        <w:adjustRightInd w:val="0"/>
        <w:snapToGrid w:val="0"/>
        <w:spacing w:line="360" w:lineRule="auto"/>
        <w:rPr>
          <w:rFonts w:ascii="仿宋_GB2312" w:hAnsi="仿宋_GB2312" w:eastAsia="仿宋_GB2312" w:cs="仿宋_GB2312"/>
          <w:color w:val="FF0000"/>
          <w:sz w:val="32"/>
          <w:szCs w:val="32"/>
        </w:rPr>
      </w:pPr>
    </w:p>
    <w:p w14:paraId="1B60CCD1">
      <w:pPr>
        <w:adjustRightInd w:val="0"/>
        <w:snapToGrid w:val="0"/>
        <w:spacing w:line="360" w:lineRule="auto"/>
        <w:rPr>
          <w:rFonts w:ascii="仿宋_GB2312" w:hAnsi="仿宋_GB2312" w:eastAsia="仿宋_GB2312" w:cs="仿宋_GB2312"/>
          <w:color w:val="FF0000"/>
          <w:sz w:val="32"/>
          <w:szCs w:val="32"/>
        </w:rPr>
      </w:pPr>
    </w:p>
    <w:p w14:paraId="344A46FF">
      <w:pPr>
        <w:adjustRightInd w:val="0"/>
        <w:snapToGrid w:val="0"/>
        <w:spacing w:line="360" w:lineRule="auto"/>
        <w:rPr>
          <w:rFonts w:ascii="仿宋_GB2312" w:hAnsi="仿宋_GB2312" w:eastAsia="仿宋_GB2312" w:cs="仿宋_GB2312"/>
          <w:color w:val="FF0000"/>
          <w:sz w:val="32"/>
          <w:szCs w:val="32"/>
        </w:rPr>
      </w:pPr>
    </w:p>
    <w:p w14:paraId="002E9E53">
      <w:pPr>
        <w:adjustRightInd w:val="0"/>
        <w:snapToGrid w:val="0"/>
        <w:spacing w:line="360" w:lineRule="auto"/>
        <w:rPr>
          <w:rFonts w:ascii="仿宋_GB2312" w:hAnsi="仿宋_GB2312" w:eastAsia="仿宋_GB2312" w:cs="仿宋_GB2312"/>
          <w:color w:val="FF0000"/>
          <w:sz w:val="32"/>
          <w:szCs w:val="32"/>
        </w:rPr>
      </w:pPr>
      <w:r>
        <w:pict>
          <v:shape id="_x0000_i1034" o:spt="75" type="#_x0000_t75" style="height:506.85pt;width:697.3pt;" filled="f" stroked="f" coordsize="21600,21600">
            <v:path/>
            <v:fill on="f" focussize="0,0"/>
            <v:stroke on="f"/>
            <v:imagedata r:id="rId14" o:title=""/>
            <o:lock v:ext="edit" aspectratio="t"/>
            <w10:wrap type="none"/>
            <w10:anchorlock/>
          </v:shape>
        </w:pict>
      </w:r>
    </w:p>
    <w:p w14:paraId="0BCE7BE7">
      <w:pPr>
        <w:adjustRightInd w:val="0"/>
        <w:snapToGrid w:val="0"/>
        <w:spacing w:line="360" w:lineRule="auto"/>
        <w:rPr>
          <w:rFonts w:ascii="仿宋_GB2312" w:hAnsi="仿宋_GB2312" w:eastAsia="仿宋_GB2312" w:cs="仿宋_GB2312"/>
          <w:color w:val="FF0000"/>
          <w:sz w:val="32"/>
          <w:szCs w:val="32"/>
        </w:rPr>
      </w:pPr>
    </w:p>
    <w:tbl>
      <w:tblPr>
        <w:tblStyle w:val="6"/>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48"/>
        <w:gridCol w:w="2197"/>
        <w:gridCol w:w="1172"/>
        <w:gridCol w:w="3238"/>
      </w:tblGrid>
      <w:tr w14:paraId="7A71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30958B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预算11表</w:t>
            </w:r>
          </w:p>
        </w:tc>
      </w:tr>
      <w:tr w14:paraId="2D21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color="auto" w:fill="auto"/>
            <w:vAlign w:val="center"/>
          </w:tcPr>
          <w:p w14:paraId="79CDC373">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部门（单位）整体绩效目标表</w:t>
            </w:r>
          </w:p>
        </w:tc>
      </w:tr>
      <w:tr w14:paraId="4D29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14:paraId="3695F9DE">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（2023年度）</w:t>
            </w:r>
          </w:p>
        </w:tc>
      </w:tr>
      <w:tr w14:paraId="22CD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1A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部门（单位）名称  </w:t>
            </w:r>
          </w:p>
        </w:tc>
        <w:tc>
          <w:tcPr>
            <w:tcW w:w="6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08E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中国共产党安阳市龙安区委员会统战部</w:t>
            </w:r>
          </w:p>
        </w:tc>
      </w:tr>
      <w:tr w14:paraId="49BE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F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E0F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贯彻执行中央、省、市统一战线的方针、政策，开展调查研究，向区委反映情况，提出开展统战工作的意见、建议；研究贯彻党领导的多党合作和政治协商制度以及对民主党派的方针、政策；开展以祖国完全统一为重点的海外工作，贯彻执行对台方针、政策，开展对台情况调研；负责党外人士的政治安排，联系区内外的工商界社团和代表人士，指导区工商联工作；贯彻执行党的民族宗教政策，依法管理宗教事务，加强民主团结，维护社会稳定，引导宗教与社会主义相适应。</w:t>
            </w:r>
          </w:p>
        </w:tc>
      </w:tr>
      <w:tr w14:paraId="1282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08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AD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BE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3138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56BFA">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590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贯彻执行中央、省、市统一战线的方针、政策，开展调查研究</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24A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向区委反映情况，提出开展统战工作的意见、建议</w:t>
            </w:r>
          </w:p>
        </w:tc>
      </w:tr>
      <w:tr w14:paraId="437B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1B8A">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66A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研究贯彻党领导的多党合作和政治协商制度以及对民主党派的方针、政策</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ED5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开展以祖国完全统一为重点的海外工作。</w:t>
            </w:r>
          </w:p>
        </w:tc>
      </w:tr>
      <w:tr w14:paraId="715F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9AD72">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B5F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贯彻执行党的民族宗教政策，依法管理宗教事务</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6EC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加强民主团结，维护社会稳定，引导宗教与社会主义相适应。</w:t>
            </w:r>
          </w:p>
        </w:tc>
      </w:tr>
      <w:tr w14:paraId="196F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338C">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0F8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贯彻执行对台方针、政策，开展对台、工商联情况调研</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A06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负责党外人士的政治安排，联系区内外的工商界社团和代表人士，指导区工商联工作</w:t>
            </w:r>
          </w:p>
        </w:tc>
      </w:tr>
      <w:tr w14:paraId="3C08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84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4A9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部门预算总额（万元）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14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497.10</w:t>
            </w:r>
          </w:p>
        </w:tc>
      </w:tr>
      <w:tr w14:paraId="740A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C22CC">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56E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1、资金来源：（1）政府预算资金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EC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497.10</w:t>
            </w:r>
          </w:p>
        </w:tc>
      </w:tr>
      <w:tr w14:paraId="0466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BC5BC">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11F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90CE8">
            <w:pPr>
              <w:jc w:val="center"/>
              <w:rPr>
                <w:rFonts w:hint="eastAsia" w:ascii="宋体" w:hAnsi="宋体" w:eastAsia="宋体" w:cs="宋体"/>
                <w:i w:val="0"/>
                <w:iCs w:val="0"/>
                <w:color w:val="000000"/>
                <w:sz w:val="18"/>
                <w:szCs w:val="18"/>
                <w:u w:val="none"/>
              </w:rPr>
            </w:pPr>
          </w:p>
        </w:tc>
      </w:tr>
      <w:tr w14:paraId="1F08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ECD8">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529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F67B8">
            <w:pPr>
              <w:jc w:val="center"/>
              <w:rPr>
                <w:rFonts w:hint="eastAsia" w:ascii="宋体" w:hAnsi="宋体" w:eastAsia="宋体" w:cs="宋体"/>
                <w:i w:val="0"/>
                <w:iCs w:val="0"/>
                <w:color w:val="000000"/>
                <w:sz w:val="18"/>
                <w:szCs w:val="18"/>
                <w:u w:val="none"/>
              </w:rPr>
            </w:pPr>
          </w:p>
        </w:tc>
      </w:tr>
      <w:tr w14:paraId="5172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7075F">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AD2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2、资金结构：（1）基本支出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EB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291.15</w:t>
            </w:r>
          </w:p>
        </w:tc>
      </w:tr>
      <w:tr w14:paraId="5132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2876">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5E6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9C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205.95</w:t>
            </w:r>
          </w:p>
        </w:tc>
      </w:tr>
      <w:tr w14:paraId="114D4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8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E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E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8E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A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14:paraId="0462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1B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8E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0D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48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B6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2EE7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C412">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91BE7">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07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EC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9C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1478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6575F">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9FF36">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B9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7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C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02FE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AFB53">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AA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E9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0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EC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1.部门所有收入是否全部纳入部门预算；2.部门支出预算是否统筹各类资金来源，全部纳入部门预算管理。</w:t>
            </w:r>
          </w:p>
        </w:tc>
      </w:tr>
      <w:tr w14:paraId="24CB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32EB6">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DF4B2">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24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BB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B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专项资金细化率=（已细化到具体市县和承担单位的资金数/部门参与分配资金总数）×100%。</w:t>
            </w:r>
          </w:p>
        </w:tc>
      </w:tr>
      <w:tr w14:paraId="53B4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B812">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0E4A">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70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EE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0D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14F5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5499">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16E97">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45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80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15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46C2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58424">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7E587">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19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6E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3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0157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7CE04">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F58CA">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99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E2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58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“三公经费”控制率=本年度“三公经费”实际支出数/“三公经费”预算数*100%</w:t>
            </w:r>
          </w:p>
        </w:tc>
      </w:tr>
      <w:tr w14:paraId="261E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12EF">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B68D2">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E2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53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E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51A9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93E1">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3AB2">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50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C1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CE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反映本部门决算工作情况。决算编制数据是否账表一致，即决算报表数据与会计账簿数据是否一致。</w:t>
            </w:r>
          </w:p>
        </w:tc>
      </w:tr>
      <w:tr w14:paraId="74F7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956C1">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2470">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6C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BD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F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4770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F80E0">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B60F5">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7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5C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3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455DD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92D19">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DCE2F">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3F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E3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2C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2B0A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B6E9">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E12D5">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4C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AD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81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7C52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63E21">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6A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绩效管理  </w:t>
            </w:r>
          </w:p>
        </w:tc>
        <w:tc>
          <w:tcPr>
            <w:tcW w:w="2198" w:type="dxa"/>
            <w:tcBorders>
              <w:top w:val="nil"/>
              <w:left w:val="nil"/>
              <w:bottom w:val="nil"/>
              <w:right w:val="nil"/>
            </w:tcBorders>
            <w:shd w:val="clear" w:color="auto" w:fill="auto"/>
            <w:vAlign w:val="center"/>
          </w:tcPr>
          <w:p w14:paraId="68CD5D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88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DC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部门（单位）按要求编制绩效目标的项目数量占应编制绩效目标项目总数的比重。部门目标编制完成率=已完成绩效目标编制项目数量/部门应编制绩效目标项目总数*100%</w:t>
            </w:r>
          </w:p>
        </w:tc>
      </w:tr>
      <w:tr w14:paraId="1B5F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257C">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FD614">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0F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CE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A6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14:paraId="6C5F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F0CE">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6AAC">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BE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CD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80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14:paraId="5141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A75A7">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FA491">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F0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8F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31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5650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DDED2">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A0A74">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3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0C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2FB0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1C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E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46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重点工作完成率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7D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7D9A">
            <w:pPr>
              <w:rPr>
                <w:rFonts w:hint="eastAsia" w:ascii="宋体" w:hAnsi="宋体" w:eastAsia="宋体" w:cs="宋体"/>
                <w:i w:val="0"/>
                <w:iCs w:val="0"/>
                <w:color w:val="000000"/>
                <w:sz w:val="18"/>
                <w:szCs w:val="18"/>
                <w:u w:val="none"/>
              </w:rPr>
            </w:pPr>
          </w:p>
        </w:tc>
      </w:tr>
      <w:tr w14:paraId="264B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FB928">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9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54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年度工作目标完成率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9F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BEAD">
            <w:pPr>
              <w:rPr>
                <w:rFonts w:hint="eastAsia" w:ascii="宋体" w:hAnsi="宋体" w:eastAsia="宋体" w:cs="宋体"/>
                <w:i w:val="0"/>
                <w:iCs w:val="0"/>
                <w:color w:val="000000"/>
                <w:sz w:val="18"/>
                <w:szCs w:val="18"/>
                <w:u w:val="none"/>
              </w:rPr>
            </w:pPr>
          </w:p>
        </w:tc>
      </w:tr>
      <w:tr w14:paraId="1AC9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CF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1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05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提升服务水平</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F3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27BE">
            <w:pPr>
              <w:rPr>
                <w:rFonts w:hint="eastAsia" w:ascii="宋体" w:hAnsi="宋体" w:eastAsia="宋体" w:cs="宋体"/>
                <w:i w:val="0"/>
                <w:iCs w:val="0"/>
                <w:color w:val="000000"/>
                <w:sz w:val="18"/>
                <w:szCs w:val="18"/>
                <w:u w:val="none"/>
              </w:rPr>
            </w:pPr>
          </w:p>
        </w:tc>
      </w:tr>
      <w:tr w14:paraId="1CA3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26783">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F4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服务对象满意度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F4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0454">
            <w:pPr>
              <w:rPr>
                <w:rFonts w:hint="eastAsia" w:ascii="宋体" w:hAnsi="宋体" w:eastAsia="宋体" w:cs="宋体"/>
                <w:i w:val="0"/>
                <w:iCs w:val="0"/>
                <w:color w:val="000000"/>
                <w:sz w:val="18"/>
                <w:szCs w:val="18"/>
                <w:u w:val="none"/>
              </w:rPr>
            </w:pPr>
          </w:p>
        </w:tc>
      </w:tr>
    </w:tbl>
    <w:p w14:paraId="4AD79B7D">
      <w:pPr>
        <w:adjustRightInd w:val="0"/>
        <w:snapToGrid w:val="0"/>
        <w:spacing w:line="360" w:lineRule="auto"/>
        <w:rPr>
          <w:rFonts w:ascii="仿宋_GB2312" w:hAnsi="仿宋_GB2312" w:eastAsia="仿宋_GB2312" w:cs="仿宋_GB2312"/>
          <w:color w:val="FF0000"/>
          <w:sz w:val="32"/>
          <w:szCs w:val="32"/>
        </w:rPr>
      </w:pPr>
    </w:p>
    <w:p w14:paraId="02C60527">
      <w:pPr>
        <w:adjustRightInd w:val="0"/>
        <w:snapToGrid w:val="0"/>
        <w:spacing w:line="360" w:lineRule="auto"/>
        <w:rPr>
          <w:rFonts w:ascii="仿宋_GB2312" w:hAnsi="仿宋_GB2312" w:eastAsia="仿宋_GB2312" w:cs="仿宋_GB2312"/>
          <w:color w:val="FF0000"/>
          <w:sz w:val="32"/>
          <w:szCs w:val="32"/>
        </w:rPr>
      </w:pPr>
    </w:p>
    <w:p w14:paraId="6B287C46">
      <w:pPr>
        <w:adjustRightInd w:val="0"/>
        <w:snapToGrid w:val="0"/>
        <w:spacing w:line="360" w:lineRule="auto"/>
        <w:rPr>
          <w:rFonts w:ascii="仿宋_GB2312" w:hAnsi="仿宋_GB2312" w:eastAsia="仿宋_GB2312" w:cs="仿宋_GB2312"/>
          <w:color w:val="FF0000"/>
          <w:sz w:val="32"/>
          <w:szCs w:val="32"/>
        </w:rPr>
      </w:pPr>
    </w:p>
    <w:p w14:paraId="25318203">
      <w:pPr>
        <w:adjustRightInd w:val="0"/>
        <w:snapToGrid w:val="0"/>
        <w:spacing w:line="360" w:lineRule="auto"/>
        <w:rPr>
          <w:rFonts w:ascii="仿宋_GB2312" w:hAnsi="仿宋_GB2312" w:eastAsia="仿宋_GB2312" w:cs="仿宋_GB2312"/>
          <w:color w:val="FF0000"/>
          <w:sz w:val="32"/>
          <w:szCs w:val="32"/>
        </w:rPr>
      </w:pPr>
    </w:p>
    <w:p w14:paraId="6E646A3B">
      <w:pPr>
        <w:adjustRightInd w:val="0"/>
        <w:snapToGrid w:val="0"/>
        <w:spacing w:line="360" w:lineRule="auto"/>
        <w:rPr>
          <w:rFonts w:ascii="仿宋_GB2312" w:hAnsi="仿宋_GB2312" w:eastAsia="仿宋_GB2312" w:cs="仿宋_GB2312"/>
          <w:color w:val="FF0000"/>
          <w:sz w:val="32"/>
          <w:szCs w:val="32"/>
        </w:rPr>
      </w:pPr>
    </w:p>
    <w:p w14:paraId="00200181">
      <w:pPr>
        <w:adjustRightInd w:val="0"/>
        <w:snapToGrid w:val="0"/>
        <w:spacing w:line="360" w:lineRule="auto"/>
        <w:rPr>
          <w:rFonts w:ascii="仿宋_GB2312" w:hAnsi="仿宋_GB2312" w:eastAsia="仿宋_GB2312" w:cs="仿宋_GB2312"/>
          <w:color w:val="FF0000"/>
          <w:sz w:val="32"/>
          <w:szCs w:val="32"/>
        </w:rPr>
      </w:pPr>
    </w:p>
    <w:p w14:paraId="52C58EA0">
      <w:pPr>
        <w:adjustRightInd w:val="0"/>
        <w:snapToGrid w:val="0"/>
        <w:spacing w:line="360" w:lineRule="auto"/>
        <w:rPr>
          <w:rFonts w:ascii="仿宋_GB2312" w:hAnsi="仿宋_GB2312" w:eastAsia="仿宋_GB2312" w:cs="仿宋_GB2312"/>
          <w:color w:val="FF0000"/>
          <w:sz w:val="32"/>
          <w:szCs w:val="32"/>
        </w:rPr>
      </w:pPr>
    </w:p>
    <w:p w14:paraId="158B4C34">
      <w:pPr>
        <w:adjustRightInd w:val="0"/>
        <w:snapToGrid w:val="0"/>
        <w:spacing w:line="360" w:lineRule="auto"/>
        <w:rPr>
          <w:rFonts w:ascii="仿宋_GB2312" w:hAnsi="仿宋_GB2312" w:eastAsia="仿宋_GB2312" w:cs="仿宋_GB2312"/>
          <w:color w:val="FF0000"/>
          <w:sz w:val="32"/>
          <w:szCs w:val="32"/>
        </w:rPr>
      </w:pPr>
    </w:p>
    <w:p w14:paraId="67E54453">
      <w:pPr>
        <w:adjustRightInd w:val="0"/>
        <w:snapToGrid w:val="0"/>
        <w:spacing w:line="360" w:lineRule="auto"/>
        <w:rPr>
          <w:rFonts w:ascii="仿宋_GB2312" w:hAnsi="仿宋_GB2312" w:eastAsia="仿宋_GB2312" w:cs="仿宋_GB2312"/>
          <w:color w:val="FF0000"/>
          <w:sz w:val="32"/>
          <w:szCs w:val="32"/>
        </w:rPr>
      </w:pPr>
    </w:p>
    <w:p w14:paraId="3762919B">
      <w:pPr>
        <w:adjustRightInd w:val="0"/>
        <w:snapToGrid w:val="0"/>
        <w:spacing w:line="360" w:lineRule="auto"/>
        <w:rPr>
          <w:rFonts w:ascii="仿宋_GB2312" w:hAnsi="仿宋_GB2312" w:eastAsia="仿宋_GB2312" w:cs="仿宋_GB2312"/>
          <w:color w:val="FF0000"/>
          <w:sz w:val="32"/>
          <w:szCs w:val="32"/>
        </w:rPr>
      </w:pPr>
    </w:p>
    <w:p w14:paraId="7E76899A">
      <w:pPr>
        <w:adjustRightInd w:val="0"/>
        <w:snapToGrid w:val="0"/>
        <w:spacing w:line="360" w:lineRule="auto"/>
        <w:rPr>
          <w:rFonts w:ascii="仿宋_GB2312" w:hAnsi="仿宋_GB2312" w:eastAsia="仿宋_GB2312" w:cs="仿宋_GB2312"/>
          <w:color w:val="FF0000"/>
          <w:sz w:val="32"/>
          <w:szCs w:val="32"/>
        </w:rPr>
      </w:pPr>
    </w:p>
    <w:p w14:paraId="23EBC6D1">
      <w:pPr>
        <w:adjustRightInd w:val="0"/>
        <w:snapToGrid w:val="0"/>
        <w:spacing w:line="360" w:lineRule="auto"/>
        <w:rPr>
          <w:rFonts w:ascii="仿宋_GB2312" w:hAnsi="仿宋_GB2312" w:eastAsia="仿宋_GB2312" w:cs="仿宋_GB2312"/>
          <w:color w:val="FF0000"/>
          <w:sz w:val="32"/>
          <w:szCs w:val="32"/>
        </w:rPr>
      </w:pPr>
      <w:r>
        <w:pict>
          <v:shape id="_x0000_i1035" o:spt="75" type="#_x0000_t75" style="height:219.9pt;width:697.75pt;" filled="f" stroked="f" coordsize="21600,21600">
            <v:path/>
            <v:fill on="f" focussize="0,0"/>
            <v:stroke on="f"/>
            <v:imagedata r:id="rId15" o:title=""/>
            <o:lock v:ext="edit" aspectratio="t"/>
            <w10:wrap type="none"/>
            <w10:anchorlock/>
          </v:shape>
        </w:pict>
      </w:r>
    </w:p>
    <w:p w14:paraId="204ABD7D">
      <w:pPr>
        <w:adjustRightInd w:val="0"/>
        <w:snapToGrid w:val="0"/>
        <w:spacing w:line="360" w:lineRule="auto"/>
        <w:rPr>
          <w:rFonts w:ascii="仿宋_GB2312" w:hAnsi="仿宋_GB2312" w:eastAsia="仿宋_GB2312" w:cs="仿宋_GB2312"/>
          <w:color w:val="FF0000"/>
          <w:sz w:val="32"/>
          <w:szCs w:val="32"/>
        </w:rPr>
      </w:pPr>
    </w:p>
    <w:p w14:paraId="778C15F4">
      <w:pPr>
        <w:adjustRightInd w:val="0"/>
        <w:snapToGrid w:val="0"/>
        <w:spacing w:line="360" w:lineRule="auto"/>
        <w:rPr>
          <w:rFonts w:ascii="仿宋_GB2312" w:hAnsi="仿宋_GB2312" w:eastAsia="仿宋_GB2312" w:cs="仿宋_GB2312"/>
          <w:color w:val="FF0000"/>
          <w:sz w:val="32"/>
          <w:szCs w:val="32"/>
        </w:rPr>
      </w:pPr>
    </w:p>
    <w:p w14:paraId="552D7475">
      <w:pPr>
        <w:adjustRightInd w:val="0"/>
        <w:snapToGrid w:val="0"/>
        <w:spacing w:line="360" w:lineRule="auto"/>
        <w:rPr>
          <w:rFonts w:ascii="仿宋_GB2312" w:hAnsi="仿宋_GB2312" w:eastAsia="仿宋_GB2312" w:cs="仿宋_GB2312"/>
          <w:color w:val="FF0000"/>
          <w:sz w:val="32"/>
          <w:szCs w:val="32"/>
        </w:rPr>
      </w:pPr>
    </w:p>
    <w:p w14:paraId="6AEE0BC4">
      <w:pPr>
        <w:adjustRightInd w:val="0"/>
        <w:snapToGrid w:val="0"/>
        <w:spacing w:line="360" w:lineRule="auto"/>
        <w:rPr>
          <w:rFonts w:ascii="仿宋_GB2312" w:hAnsi="仿宋_GB2312" w:eastAsia="仿宋_GB2312" w:cs="仿宋_GB2312"/>
          <w:color w:val="FF0000"/>
          <w:sz w:val="32"/>
          <w:szCs w:val="32"/>
        </w:rPr>
      </w:pPr>
    </w:p>
    <w:p w14:paraId="36C374AE">
      <w:pPr>
        <w:adjustRightInd w:val="0"/>
        <w:snapToGrid w:val="0"/>
        <w:spacing w:line="360" w:lineRule="auto"/>
        <w:rPr>
          <w:rFonts w:ascii="仿宋_GB2312" w:hAnsi="仿宋_GB2312" w:eastAsia="仿宋_GB2312" w:cs="仿宋_GB2312"/>
          <w:color w:val="FF0000"/>
          <w:sz w:val="32"/>
          <w:szCs w:val="32"/>
        </w:rPr>
      </w:pPr>
    </w:p>
    <w:p w14:paraId="4E557AB7">
      <w:pPr>
        <w:adjustRightInd w:val="0"/>
        <w:snapToGrid w:val="0"/>
        <w:spacing w:line="360" w:lineRule="auto"/>
        <w:rPr>
          <w:rFonts w:ascii="仿宋_GB2312" w:hAnsi="仿宋_GB2312" w:eastAsia="仿宋_GB2312" w:cs="仿宋_GB2312"/>
          <w:color w:val="FF0000"/>
          <w:sz w:val="32"/>
          <w:szCs w:val="32"/>
        </w:rPr>
      </w:pPr>
    </w:p>
    <w:p w14:paraId="4FC10BF4">
      <w:pPr>
        <w:adjustRightInd w:val="0"/>
        <w:snapToGrid w:val="0"/>
        <w:spacing w:line="360" w:lineRule="auto"/>
        <w:rPr>
          <w:rFonts w:ascii="仿宋_GB2312" w:hAnsi="仿宋_GB2312" w:eastAsia="仿宋_GB2312" w:cs="仿宋_GB2312"/>
          <w:color w:val="FF0000"/>
          <w:sz w:val="32"/>
          <w:szCs w:val="32"/>
        </w:rPr>
      </w:pPr>
    </w:p>
    <w:p w14:paraId="516C16AA">
      <w:pPr>
        <w:adjustRightInd w:val="0"/>
        <w:snapToGrid w:val="0"/>
        <w:spacing w:line="360" w:lineRule="auto"/>
        <w:rPr>
          <w:rFonts w:ascii="仿宋_GB2312" w:hAnsi="仿宋_GB2312" w:eastAsia="仿宋_GB2312" w:cs="仿宋_GB2312"/>
          <w:color w:val="FF0000"/>
          <w:sz w:val="32"/>
          <w:szCs w:val="32"/>
        </w:rPr>
      </w:pP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990C">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hlNDk3ZTRjYjBjNTY2NTVlNzljNThlYjdiOGMxYjMifQ=="/>
  </w:docVars>
  <w:rsids>
    <w:rsidRoot w:val="00172A27"/>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1304A2F"/>
    <w:rsid w:val="05111DBD"/>
    <w:rsid w:val="05532A0D"/>
    <w:rsid w:val="0AC54F5D"/>
    <w:rsid w:val="0C9B26C1"/>
    <w:rsid w:val="0D6171AF"/>
    <w:rsid w:val="11C530B1"/>
    <w:rsid w:val="135D13C9"/>
    <w:rsid w:val="14B962E5"/>
    <w:rsid w:val="17C11FB8"/>
    <w:rsid w:val="18015549"/>
    <w:rsid w:val="189C68A9"/>
    <w:rsid w:val="1AA05907"/>
    <w:rsid w:val="1AA556D9"/>
    <w:rsid w:val="1E107DD1"/>
    <w:rsid w:val="241B5912"/>
    <w:rsid w:val="250574C1"/>
    <w:rsid w:val="259B3353"/>
    <w:rsid w:val="28147F76"/>
    <w:rsid w:val="28D5305A"/>
    <w:rsid w:val="2BC2096A"/>
    <w:rsid w:val="2C35005E"/>
    <w:rsid w:val="2C9F197B"/>
    <w:rsid w:val="2CB847EB"/>
    <w:rsid w:val="2E112405"/>
    <w:rsid w:val="2E5859B2"/>
    <w:rsid w:val="2FC73D1B"/>
    <w:rsid w:val="3171432E"/>
    <w:rsid w:val="33EF31E8"/>
    <w:rsid w:val="34AD27B0"/>
    <w:rsid w:val="35610116"/>
    <w:rsid w:val="3B007A89"/>
    <w:rsid w:val="3EBF7D18"/>
    <w:rsid w:val="3FEC3BE7"/>
    <w:rsid w:val="41DD50CB"/>
    <w:rsid w:val="43D62EB7"/>
    <w:rsid w:val="43FF20A8"/>
    <w:rsid w:val="49290AF3"/>
    <w:rsid w:val="4B911B6E"/>
    <w:rsid w:val="4C883D82"/>
    <w:rsid w:val="4EB32D17"/>
    <w:rsid w:val="53394D0E"/>
    <w:rsid w:val="547215A0"/>
    <w:rsid w:val="54A35BFD"/>
    <w:rsid w:val="55ED6C72"/>
    <w:rsid w:val="5848614C"/>
    <w:rsid w:val="593667D4"/>
    <w:rsid w:val="59790942"/>
    <w:rsid w:val="5B131D9A"/>
    <w:rsid w:val="609E0890"/>
    <w:rsid w:val="64477109"/>
    <w:rsid w:val="6B1F0245"/>
    <w:rsid w:val="6D3F1FD7"/>
    <w:rsid w:val="7072258D"/>
    <w:rsid w:val="72BA4DCB"/>
    <w:rsid w:val="79111DCE"/>
    <w:rsid w:val="795D3D1D"/>
    <w:rsid w:val="7BA107F9"/>
    <w:rsid w:val="7CF33AE1"/>
    <w:rsid w:val="7DA912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Calibri" w:hAnsi="Calibri" w:eastAsia="宋体" w:cs="Times New Roman"/>
      <w:sz w:val="18"/>
      <w:szCs w:val="18"/>
    </w:rPr>
  </w:style>
  <w:style w:type="character" w:customStyle="1" w:styleId="9">
    <w:name w:val="页脚 Char"/>
    <w:link w:val="4"/>
    <w:qFormat/>
    <w:locked/>
    <w:uiPriority w:val="99"/>
    <w:rPr>
      <w:rFonts w:ascii="Calibri" w:hAnsi="Calibri" w:eastAsia="宋体" w:cs="Times New Roman"/>
      <w:sz w:val="18"/>
      <w:szCs w:val="18"/>
    </w:rPr>
  </w:style>
  <w:style w:type="character" w:customStyle="1" w:styleId="10">
    <w:name w:val="页眉 Char"/>
    <w:link w:val="5"/>
    <w:qFormat/>
    <w:locked/>
    <w:uiPriority w:val="99"/>
    <w:rPr>
      <w:rFonts w:ascii="Calibri" w:hAnsi="Calibri" w:eastAsia="宋体" w:cs="Times New Roman"/>
      <w:sz w:val="18"/>
      <w:szCs w:val="18"/>
    </w:rPr>
  </w:style>
  <w:style w:type="character" w:customStyle="1" w:styleId="11">
    <w:name w:val="纯文本 Char"/>
    <w:link w:val="2"/>
    <w:semiHidden/>
    <w:qFormat/>
    <w:locked/>
    <w:uiPriority w:val="99"/>
    <w:rPr>
      <w:rFonts w:ascii="宋体" w:hAnsi="Courier New" w:cs="Courier New"/>
      <w:sz w:val="21"/>
      <w:szCs w:val="21"/>
    </w:rPr>
  </w:style>
  <w:style w:type="paragraph" w:customStyle="1" w:styleId="12">
    <w:name w:val="Default"/>
    <w:unhideWhenUsed/>
    <w:qFormat/>
    <w:uiPriority w:val="0"/>
    <w:pPr>
      <w:widowControl w:val="0"/>
      <w:autoSpaceDE w:val="0"/>
      <w:autoSpaceDN w:val="0"/>
      <w:adjustRightInd w:val="0"/>
      <w:spacing w:beforeLines="0" w:afterLines="0"/>
    </w:pPr>
    <w:rPr>
      <w:rFonts w:hint="default"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26</Pages>
  <Words>5319</Words>
  <Characters>5689</Characters>
  <Lines>30</Lines>
  <Paragraphs>8</Paragraphs>
  <TotalTime>24</TotalTime>
  <ScaleCrop>false</ScaleCrop>
  <LinksUpToDate>false</LinksUpToDate>
  <CharactersWithSpaces>5893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Administrator</cp:lastModifiedBy>
  <cp:lastPrinted>2021-04-16T07:34:00Z</cp:lastPrinted>
  <dcterms:modified xsi:type="dcterms:W3CDTF">2024-09-23T08:15:39Z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97D0D5BCA2FF4A6CBD5543D35C04A45B</vt:lpwstr>
  </property>
</Properties>
</file>