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6CC8E">
      <w:pPr>
        <w:adjustRightInd w:val="0"/>
        <w:snapToGrid w:val="0"/>
        <w:spacing w:line="360" w:lineRule="auto"/>
        <w:jc w:val="center"/>
        <w:rPr>
          <w:rFonts w:hint="eastAsia" w:ascii="方正小标宋简体" w:hAnsi="Times New Roman" w:eastAsia="方正小标宋简体"/>
          <w:b w:val="0"/>
          <w:bCs/>
          <w:color w:val="auto"/>
          <w:sz w:val="72"/>
          <w:szCs w:val="72"/>
        </w:rPr>
      </w:pPr>
    </w:p>
    <w:p w14:paraId="1CB197E3">
      <w:pPr>
        <w:adjustRightInd w:val="0"/>
        <w:snapToGrid w:val="0"/>
        <w:spacing w:line="360" w:lineRule="auto"/>
        <w:jc w:val="center"/>
        <w:rPr>
          <w:rFonts w:hint="default" w:ascii="宋体" w:hAnsi="宋体" w:eastAsia="宋体"/>
          <w:b w:val="0"/>
          <w:bCs/>
          <w:color w:val="auto"/>
          <w:sz w:val="72"/>
          <w:szCs w:val="72"/>
          <w:lang w:val="en-US" w:eastAsia="zh-CN"/>
        </w:rPr>
      </w:pPr>
      <w:r>
        <w:rPr>
          <w:rFonts w:hint="eastAsia" w:ascii="宋体" w:hAnsi="宋体"/>
          <w:b w:val="0"/>
          <w:bCs/>
          <w:color w:val="auto"/>
          <w:sz w:val="72"/>
          <w:szCs w:val="72"/>
          <w:lang w:val="en-US" w:eastAsia="zh-CN"/>
        </w:rPr>
        <w:t>龙安区旅游服务中心</w:t>
      </w:r>
    </w:p>
    <w:p w14:paraId="24E8882E">
      <w:pPr>
        <w:adjustRightInd w:val="0"/>
        <w:snapToGrid w:val="0"/>
        <w:spacing w:line="360" w:lineRule="auto"/>
        <w:jc w:val="center"/>
        <w:rPr>
          <w:rFonts w:ascii="宋体" w:hAnsi="宋体"/>
          <w:b w:val="0"/>
          <w:bCs/>
          <w:color w:val="auto"/>
          <w:sz w:val="72"/>
          <w:szCs w:val="72"/>
        </w:rPr>
      </w:pPr>
      <w:r>
        <w:rPr>
          <w:rFonts w:ascii="宋体" w:hAnsi="宋体"/>
          <w:b w:val="0"/>
          <w:bCs/>
          <w:color w:val="auto"/>
          <w:sz w:val="72"/>
          <w:szCs w:val="72"/>
        </w:rPr>
        <w:t>20</w:t>
      </w:r>
      <w:r>
        <w:rPr>
          <w:rFonts w:hint="eastAsia" w:ascii="宋体" w:hAnsi="宋体"/>
          <w:b w:val="0"/>
          <w:bCs/>
          <w:color w:val="auto"/>
          <w:sz w:val="72"/>
          <w:szCs w:val="72"/>
        </w:rPr>
        <w:t>2</w:t>
      </w:r>
      <w:r>
        <w:rPr>
          <w:rFonts w:hint="eastAsia" w:ascii="宋体" w:hAnsi="宋体"/>
          <w:b w:val="0"/>
          <w:bCs/>
          <w:color w:val="auto"/>
          <w:sz w:val="72"/>
          <w:szCs w:val="72"/>
          <w:lang w:val="en-US" w:eastAsia="zh-CN"/>
        </w:rPr>
        <w:t>3</w:t>
      </w:r>
      <w:r>
        <w:rPr>
          <w:rFonts w:hint="eastAsia" w:ascii="宋体" w:hAnsi="宋体"/>
          <w:b w:val="0"/>
          <w:bCs/>
          <w:color w:val="auto"/>
          <w:sz w:val="72"/>
          <w:szCs w:val="72"/>
        </w:rPr>
        <w:t>年度部门预算公开说明</w:t>
      </w:r>
    </w:p>
    <w:p w14:paraId="5281104E">
      <w:pPr>
        <w:adjustRightInd w:val="0"/>
        <w:snapToGrid w:val="0"/>
        <w:spacing w:line="360" w:lineRule="auto"/>
        <w:jc w:val="center"/>
        <w:rPr>
          <w:rFonts w:ascii="方正小标宋简体" w:hAnsi="Times New Roman" w:eastAsia="方正小标宋简体"/>
          <w:b w:val="0"/>
          <w:bCs/>
          <w:color w:val="auto"/>
          <w:sz w:val="84"/>
          <w:szCs w:val="84"/>
        </w:rPr>
      </w:pPr>
    </w:p>
    <w:p w14:paraId="356D42A7">
      <w:pPr>
        <w:adjustRightInd w:val="0"/>
        <w:snapToGrid w:val="0"/>
        <w:spacing w:line="360" w:lineRule="auto"/>
        <w:jc w:val="center"/>
        <w:rPr>
          <w:rFonts w:ascii="方正小标宋简体" w:hAnsi="Times New Roman" w:eastAsia="方正小标宋简体"/>
          <w:b w:val="0"/>
          <w:bCs/>
          <w:color w:val="auto"/>
          <w:sz w:val="84"/>
          <w:szCs w:val="84"/>
        </w:rPr>
      </w:pPr>
    </w:p>
    <w:p w14:paraId="748782A6">
      <w:pPr>
        <w:adjustRightInd w:val="0"/>
        <w:snapToGrid w:val="0"/>
        <w:spacing w:line="360" w:lineRule="auto"/>
        <w:rPr>
          <w:rFonts w:ascii="方正小标宋简体" w:hAnsi="Times New Roman" w:eastAsia="方正小标宋简体"/>
          <w:b w:val="0"/>
          <w:bCs/>
          <w:color w:val="auto"/>
          <w:sz w:val="84"/>
          <w:szCs w:val="84"/>
        </w:rPr>
      </w:pPr>
    </w:p>
    <w:p w14:paraId="15BF1C7B">
      <w:pPr>
        <w:kinsoku w:val="0"/>
        <w:overflowPunct w:val="0"/>
        <w:adjustRightInd w:val="0"/>
        <w:snapToGrid w:val="0"/>
        <w:spacing w:line="360" w:lineRule="auto"/>
        <w:ind w:left="101" w:leftChars="48" w:right="-58" w:firstLine="2820" w:firstLineChars="641"/>
        <w:rPr>
          <w:rFonts w:ascii="宋体" w:hAnsi="宋体"/>
          <w:b w:val="0"/>
          <w:bCs/>
          <w:color w:val="auto"/>
          <w:sz w:val="44"/>
          <w:szCs w:val="44"/>
        </w:rPr>
      </w:pPr>
      <w:r>
        <w:rPr>
          <w:rFonts w:hint="eastAsia" w:ascii="宋体" w:hAnsi="宋体"/>
          <w:b w:val="0"/>
          <w:bCs/>
          <w:color w:val="auto"/>
          <w:sz w:val="44"/>
          <w:szCs w:val="44"/>
        </w:rPr>
        <w:t>202</w:t>
      </w:r>
      <w:r>
        <w:rPr>
          <w:rFonts w:hint="eastAsia" w:ascii="宋体" w:hAnsi="宋体"/>
          <w:b w:val="0"/>
          <w:bCs/>
          <w:color w:val="auto"/>
          <w:sz w:val="44"/>
          <w:szCs w:val="44"/>
          <w:lang w:val="en-US" w:eastAsia="zh-CN"/>
        </w:rPr>
        <w:t>3</w:t>
      </w:r>
      <w:r>
        <w:rPr>
          <w:rFonts w:hint="eastAsia" w:ascii="宋体" w:hAnsi="宋体"/>
          <w:b w:val="0"/>
          <w:bCs/>
          <w:color w:val="auto"/>
          <w:sz w:val="44"/>
          <w:szCs w:val="44"/>
        </w:rPr>
        <w:t>年</w:t>
      </w:r>
      <w:r>
        <w:rPr>
          <w:rFonts w:hint="eastAsia" w:ascii="宋体" w:hAnsi="宋体"/>
          <w:b w:val="0"/>
          <w:bCs/>
          <w:color w:val="auto"/>
          <w:sz w:val="44"/>
          <w:szCs w:val="44"/>
          <w:lang w:val="en-US" w:eastAsia="zh-CN"/>
        </w:rPr>
        <w:t>7</w:t>
      </w:r>
      <w:r>
        <w:rPr>
          <w:rFonts w:hint="eastAsia" w:ascii="宋体" w:hAnsi="宋体"/>
          <w:b w:val="0"/>
          <w:bCs/>
          <w:color w:val="auto"/>
          <w:sz w:val="44"/>
          <w:szCs w:val="44"/>
        </w:rPr>
        <w:t>月</w:t>
      </w:r>
      <w:r>
        <w:rPr>
          <w:rFonts w:hint="eastAsia" w:ascii="宋体" w:hAnsi="宋体"/>
          <w:b w:val="0"/>
          <w:bCs/>
          <w:color w:val="auto"/>
          <w:sz w:val="44"/>
          <w:szCs w:val="44"/>
          <w:lang w:val="en-US" w:eastAsia="zh-CN"/>
        </w:rPr>
        <w:t xml:space="preserve"> 15 </w:t>
      </w:r>
      <w:r>
        <w:rPr>
          <w:rFonts w:hint="eastAsia" w:ascii="宋体" w:hAnsi="宋体"/>
          <w:b w:val="0"/>
          <w:bCs/>
          <w:color w:val="auto"/>
          <w:sz w:val="44"/>
          <w:szCs w:val="44"/>
        </w:rPr>
        <w:t>日</w:t>
      </w:r>
    </w:p>
    <w:p w14:paraId="5ADBCA6E">
      <w:pPr>
        <w:kinsoku w:val="0"/>
        <w:overflowPunct w:val="0"/>
        <w:adjustRightInd w:val="0"/>
        <w:snapToGrid w:val="0"/>
        <w:spacing w:line="360" w:lineRule="auto"/>
        <w:ind w:left="-142" w:firstLine="39" w:firstLineChars="7"/>
        <w:jc w:val="center"/>
        <w:rPr>
          <w:rFonts w:ascii="黑体" w:hAnsi="Times New Roman" w:eastAsia="黑体" w:cs="黑体"/>
          <w:b w:val="0"/>
          <w:bCs/>
          <w:color w:val="auto"/>
          <w:sz w:val="56"/>
          <w:szCs w:val="56"/>
        </w:rPr>
      </w:pPr>
    </w:p>
    <w:p w14:paraId="56DEDD87">
      <w:pPr>
        <w:kinsoku w:val="0"/>
        <w:overflowPunct w:val="0"/>
        <w:adjustRightInd w:val="0"/>
        <w:snapToGrid w:val="0"/>
        <w:spacing w:line="360" w:lineRule="auto"/>
        <w:ind w:left="-142" w:firstLine="39" w:firstLineChars="7"/>
        <w:jc w:val="center"/>
        <w:rPr>
          <w:rFonts w:ascii="黑体" w:hAnsi="Times New Roman" w:eastAsia="黑体" w:cs="黑体"/>
          <w:b w:val="0"/>
          <w:bCs/>
          <w:color w:val="auto"/>
          <w:sz w:val="56"/>
          <w:szCs w:val="56"/>
        </w:rPr>
      </w:pPr>
    </w:p>
    <w:p w14:paraId="4F699B39">
      <w:pPr>
        <w:kinsoku w:val="0"/>
        <w:overflowPunct w:val="0"/>
        <w:adjustRightInd w:val="0"/>
        <w:snapToGrid w:val="0"/>
        <w:spacing w:line="360" w:lineRule="auto"/>
        <w:ind w:left="-142" w:firstLine="39" w:firstLineChars="7"/>
        <w:jc w:val="center"/>
        <w:rPr>
          <w:rFonts w:ascii="黑体" w:hAnsi="Times New Roman" w:eastAsia="黑体" w:cs="黑体"/>
          <w:b w:val="0"/>
          <w:bCs/>
          <w:color w:val="auto"/>
          <w:sz w:val="56"/>
          <w:szCs w:val="56"/>
        </w:rPr>
      </w:pPr>
    </w:p>
    <w:p w14:paraId="20CC8BC9">
      <w:pPr>
        <w:kinsoku w:val="0"/>
        <w:overflowPunct w:val="0"/>
        <w:adjustRightInd w:val="0"/>
        <w:snapToGrid w:val="0"/>
        <w:spacing w:line="360" w:lineRule="auto"/>
        <w:rPr>
          <w:rFonts w:ascii="黑体" w:hAnsi="Times New Roman" w:eastAsia="黑体" w:cs="黑体"/>
          <w:b w:val="0"/>
          <w:bCs/>
          <w:color w:val="auto"/>
          <w:sz w:val="56"/>
          <w:szCs w:val="56"/>
        </w:rPr>
      </w:pPr>
    </w:p>
    <w:p w14:paraId="21808277">
      <w:pPr>
        <w:kinsoku w:val="0"/>
        <w:overflowPunct w:val="0"/>
        <w:adjustRightInd w:val="0"/>
        <w:snapToGrid w:val="0"/>
        <w:spacing w:line="360" w:lineRule="auto"/>
        <w:ind w:left="-142" w:firstLine="39" w:firstLineChars="7"/>
        <w:jc w:val="center"/>
        <w:rPr>
          <w:rFonts w:ascii="黑体" w:hAnsi="Times New Roman" w:eastAsia="黑体" w:cs="黑体"/>
          <w:b w:val="0"/>
          <w:bCs/>
          <w:color w:val="auto"/>
          <w:sz w:val="56"/>
          <w:szCs w:val="56"/>
        </w:rPr>
      </w:pPr>
      <w:r>
        <w:rPr>
          <w:rFonts w:hint="eastAsia" w:ascii="黑体" w:hAnsi="Times New Roman" w:eastAsia="黑体" w:cs="黑体"/>
          <w:b w:val="0"/>
          <w:bCs/>
          <w:color w:val="auto"/>
          <w:sz w:val="56"/>
          <w:szCs w:val="56"/>
        </w:rPr>
        <w:t>目  录</w:t>
      </w:r>
    </w:p>
    <w:p w14:paraId="4A3EC877">
      <w:pPr>
        <w:kinsoku w:val="0"/>
        <w:overflowPunct w:val="0"/>
        <w:adjustRightInd w:val="0"/>
        <w:snapToGrid w:val="0"/>
        <w:spacing w:line="360" w:lineRule="auto"/>
        <w:ind w:firstLine="640" w:firstLineChars="200"/>
        <w:rPr>
          <w:rFonts w:ascii="黑体" w:hAnsi="Times New Roman" w:eastAsia="黑体" w:cs="黑体"/>
          <w:b w:val="0"/>
          <w:bCs/>
          <w:color w:val="auto"/>
          <w:w w:val="99"/>
          <w:sz w:val="32"/>
          <w:szCs w:val="32"/>
        </w:rPr>
      </w:pPr>
      <w:r>
        <w:rPr>
          <w:rFonts w:hint="eastAsia" w:ascii="黑体" w:hAnsi="Times New Roman" w:eastAsia="黑体" w:cs="黑体"/>
          <w:b w:val="0"/>
          <w:bCs/>
          <w:color w:val="auto"/>
          <w:sz w:val="32"/>
          <w:szCs w:val="32"/>
        </w:rPr>
        <w:t>第一部分</w:t>
      </w:r>
      <w:r>
        <w:rPr>
          <w:rFonts w:ascii="黑体" w:hAnsi="Times New Roman" w:eastAsia="黑体" w:cs="黑体"/>
          <w:b w:val="0"/>
          <w:bCs/>
          <w:color w:val="auto"/>
          <w:sz w:val="32"/>
          <w:szCs w:val="32"/>
        </w:rPr>
        <w:t xml:space="preserve">  </w:t>
      </w:r>
      <w:r>
        <w:rPr>
          <w:rFonts w:hint="eastAsia" w:ascii="黑体" w:hAnsi="黑体" w:eastAsia="黑体"/>
          <w:b w:val="0"/>
          <w:bCs/>
          <w:color w:val="auto"/>
          <w:sz w:val="32"/>
          <w:szCs w:val="32"/>
        </w:rPr>
        <w:t>部门</w:t>
      </w:r>
      <w:r>
        <w:rPr>
          <w:rFonts w:hint="eastAsia" w:ascii="黑体" w:hAnsi="Times New Roman" w:eastAsia="黑体" w:cs="黑体"/>
          <w:b w:val="0"/>
          <w:bCs/>
          <w:color w:val="auto"/>
          <w:sz w:val="32"/>
          <w:szCs w:val="32"/>
        </w:rPr>
        <w:t>概况</w:t>
      </w:r>
    </w:p>
    <w:p w14:paraId="0A5A1661">
      <w:pPr>
        <w:kinsoku w:val="0"/>
        <w:overflowPunct w:val="0"/>
        <w:adjustRightInd w:val="0"/>
        <w:snapToGrid w:val="0"/>
        <w:spacing w:line="360" w:lineRule="auto"/>
        <w:ind w:firstLine="960" w:firstLineChars="300"/>
        <w:jc w:val="left"/>
        <w:rPr>
          <w:rFonts w:ascii="仿宋_GB2312" w:hAnsi="Times New Roman" w:eastAsia="仿宋_GB2312" w:cs="仿宋_GB2312"/>
          <w:b w:val="0"/>
          <w:bCs/>
          <w:color w:val="auto"/>
          <w:sz w:val="32"/>
          <w:szCs w:val="32"/>
        </w:rPr>
      </w:pPr>
      <w:r>
        <w:rPr>
          <w:rFonts w:hint="eastAsia" w:ascii="仿宋_GB2312" w:hAnsi="Times New Roman" w:eastAsia="仿宋_GB2312" w:cs="仿宋_GB2312"/>
          <w:b w:val="0"/>
          <w:bCs/>
          <w:color w:val="auto"/>
          <w:sz w:val="32"/>
          <w:szCs w:val="32"/>
        </w:rPr>
        <w:t>一、主要职能</w:t>
      </w:r>
    </w:p>
    <w:p w14:paraId="55BC7986">
      <w:pPr>
        <w:kinsoku w:val="0"/>
        <w:overflowPunct w:val="0"/>
        <w:adjustRightInd w:val="0"/>
        <w:snapToGrid w:val="0"/>
        <w:spacing w:line="360" w:lineRule="auto"/>
        <w:ind w:firstLine="960" w:firstLineChars="300"/>
        <w:jc w:val="left"/>
        <w:rPr>
          <w:rFonts w:ascii="仿宋_GB2312" w:hAnsi="Times New Roman" w:eastAsia="仿宋_GB2312" w:cs="仿宋_GB2312"/>
          <w:b w:val="0"/>
          <w:bCs/>
          <w:color w:val="auto"/>
          <w:sz w:val="32"/>
          <w:szCs w:val="32"/>
        </w:rPr>
      </w:pPr>
      <w:r>
        <w:rPr>
          <w:rFonts w:hint="eastAsia" w:ascii="仿宋_GB2312" w:hAnsi="Times New Roman" w:eastAsia="仿宋_GB2312" w:cs="仿宋_GB2312"/>
          <w:b w:val="0"/>
          <w:bCs/>
          <w:color w:val="auto"/>
          <w:sz w:val="32"/>
          <w:szCs w:val="32"/>
        </w:rPr>
        <w:t>二、部门预算单位构成</w:t>
      </w:r>
    </w:p>
    <w:p w14:paraId="7C2A6873">
      <w:pPr>
        <w:kinsoku w:val="0"/>
        <w:overflowPunct w:val="0"/>
        <w:adjustRightInd w:val="0"/>
        <w:snapToGrid w:val="0"/>
        <w:spacing w:line="360" w:lineRule="auto"/>
        <w:ind w:firstLine="640" w:firstLineChars="200"/>
        <w:rPr>
          <w:rFonts w:ascii="黑体" w:hAnsi="Times New Roman" w:eastAsia="黑体" w:cs="黑体"/>
          <w:b w:val="0"/>
          <w:bCs/>
          <w:color w:val="auto"/>
          <w:w w:val="99"/>
          <w:sz w:val="32"/>
          <w:szCs w:val="32"/>
        </w:rPr>
      </w:pPr>
      <w:r>
        <w:rPr>
          <w:rFonts w:hint="eastAsia" w:ascii="黑体" w:hAnsi="Times New Roman" w:eastAsia="黑体" w:cs="黑体"/>
          <w:b w:val="0"/>
          <w:bCs/>
          <w:color w:val="auto"/>
          <w:sz w:val="32"/>
          <w:szCs w:val="32"/>
        </w:rPr>
        <w:t>第二部分</w:t>
      </w:r>
      <w:r>
        <w:rPr>
          <w:rFonts w:ascii="黑体" w:hAnsi="Times New Roman" w:eastAsia="黑体" w:cs="黑体"/>
          <w:b w:val="0"/>
          <w:bCs/>
          <w:color w:val="auto"/>
          <w:sz w:val="32"/>
          <w:szCs w:val="32"/>
        </w:rPr>
        <w:t xml:space="preserve"> </w:t>
      </w:r>
      <w:r>
        <w:rPr>
          <w:rFonts w:hint="eastAsia" w:ascii="黑体" w:hAnsi="Times New Roman" w:eastAsia="黑体" w:cs="黑体"/>
          <w:b w:val="0"/>
          <w:bCs/>
          <w:color w:val="auto"/>
          <w:sz w:val="32"/>
          <w:szCs w:val="32"/>
        </w:rPr>
        <w:t xml:space="preserve"> </w:t>
      </w:r>
      <w:r>
        <w:rPr>
          <w:rFonts w:ascii="黑体" w:hAnsi="Times New Roman" w:eastAsia="黑体" w:cs="黑体"/>
          <w:b w:val="0"/>
          <w:bCs/>
          <w:color w:val="auto"/>
          <w:sz w:val="32"/>
          <w:szCs w:val="32"/>
        </w:rPr>
        <w:t>20</w:t>
      </w:r>
      <w:r>
        <w:rPr>
          <w:rFonts w:hint="eastAsia" w:ascii="黑体" w:hAnsi="Times New Roman" w:eastAsia="黑体" w:cs="黑体"/>
          <w:b w:val="0"/>
          <w:bCs/>
          <w:color w:val="auto"/>
          <w:sz w:val="32"/>
          <w:szCs w:val="32"/>
        </w:rPr>
        <w:t>2</w:t>
      </w:r>
      <w:r>
        <w:rPr>
          <w:rFonts w:hint="eastAsia" w:ascii="黑体" w:hAnsi="Times New Roman" w:eastAsia="黑体" w:cs="黑体"/>
          <w:b w:val="0"/>
          <w:bCs/>
          <w:color w:val="auto"/>
          <w:sz w:val="32"/>
          <w:szCs w:val="32"/>
          <w:lang w:val="en-US" w:eastAsia="zh-CN"/>
        </w:rPr>
        <w:t>3</w:t>
      </w:r>
      <w:r>
        <w:rPr>
          <w:rFonts w:hint="eastAsia" w:ascii="黑体" w:hAnsi="Times New Roman" w:eastAsia="黑体" w:cs="黑体"/>
          <w:b w:val="0"/>
          <w:bCs/>
          <w:color w:val="auto"/>
          <w:sz w:val="32"/>
          <w:szCs w:val="32"/>
        </w:rPr>
        <w:t>年度部门预算情况说明</w:t>
      </w:r>
    </w:p>
    <w:p w14:paraId="7EB2422B">
      <w:pPr>
        <w:kinsoku w:val="0"/>
        <w:overflowPunct w:val="0"/>
        <w:adjustRightInd w:val="0"/>
        <w:snapToGrid w:val="0"/>
        <w:spacing w:line="360" w:lineRule="auto"/>
        <w:jc w:val="left"/>
        <w:rPr>
          <w:rFonts w:ascii="仿宋_GB2312" w:hAnsi="Times New Roman" w:eastAsia="仿宋_GB2312" w:cs="仿宋_GB2312"/>
          <w:b w:val="0"/>
          <w:bCs/>
          <w:color w:val="auto"/>
          <w:sz w:val="32"/>
          <w:szCs w:val="32"/>
        </w:rPr>
      </w:pPr>
      <w:r>
        <w:rPr>
          <w:rFonts w:ascii="仿宋_GB2312" w:hAnsi="Times New Roman" w:eastAsia="仿宋_GB2312" w:cs="仿宋_GB2312"/>
          <w:b w:val="0"/>
          <w:bCs/>
          <w:color w:val="auto"/>
          <w:sz w:val="32"/>
          <w:szCs w:val="32"/>
        </w:rPr>
        <w:t xml:space="preserve">      </w:t>
      </w:r>
      <w:r>
        <w:rPr>
          <w:rFonts w:hint="eastAsia" w:ascii="仿宋_GB2312" w:hAnsi="Times New Roman" w:eastAsia="仿宋_GB2312" w:cs="仿宋_GB2312"/>
          <w:b w:val="0"/>
          <w:bCs/>
          <w:color w:val="auto"/>
          <w:sz w:val="32"/>
          <w:szCs w:val="32"/>
        </w:rPr>
        <w:t>一、部门收支总体情况说明</w:t>
      </w:r>
    </w:p>
    <w:p w14:paraId="73707427">
      <w:pPr>
        <w:kinsoku w:val="0"/>
        <w:overflowPunct w:val="0"/>
        <w:adjustRightInd w:val="0"/>
        <w:snapToGrid w:val="0"/>
        <w:spacing w:line="360" w:lineRule="auto"/>
        <w:jc w:val="left"/>
        <w:rPr>
          <w:rFonts w:ascii="仿宋_GB2312" w:hAnsi="Times New Roman" w:eastAsia="仿宋_GB2312" w:cs="仿宋_GB2312"/>
          <w:b w:val="0"/>
          <w:bCs/>
          <w:color w:val="auto"/>
          <w:sz w:val="32"/>
          <w:szCs w:val="32"/>
        </w:rPr>
      </w:pPr>
      <w:r>
        <w:rPr>
          <w:rFonts w:ascii="仿宋_GB2312" w:hAnsi="Times New Roman" w:eastAsia="仿宋_GB2312" w:cs="仿宋_GB2312"/>
          <w:b w:val="0"/>
          <w:bCs/>
          <w:color w:val="auto"/>
          <w:sz w:val="32"/>
          <w:szCs w:val="32"/>
        </w:rPr>
        <w:t xml:space="preserve">      </w:t>
      </w:r>
      <w:r>
        <w:rPr>
          <w:rFonts w:hint="eastAsia" w:ascii="仿宋_GB2312" w:hAnsi="Times New Roman" w:eastAsia="仿宋_GB2312" w:cs="仿宋_GB2312"/>
          <w:b w:val="0"/>
          <w:bCs/>
          <w:color w:val="auto"/>
          <w:sz w:val="32"/>
          <w:szCs w:val="32"/>
        </w:rPr>
        <w:t>二、部门收入总体情况说明</w:t>
      </w:r>
    </w:p>
    <w:p w14:paraId="203C72F7">
      <w:pPr>
        <w:kinsoku w:val="0"/>
        <w:overflowPunct w:val="0"/>
        <w:adjustRightInd w:val="0"/>
        <w:snapToGrid w:val="0"/>
        <w:spacing w:line="360" w:lineRule="auto"/>
        <w:ind w:firstLine="960" w:firstLineChars="300"/>
        <w:jc w:val="left"/>
        <w:rPr>
          <w:rFonts w:ascii="仿宋_GB2312" w:hAnsi="Times New Roman" w:eastAsia="仿宋_GB2312" w:cs="仿宋_GB2312"/>
          <w:b w:val="0"/>
          <w:bCs/>
          <w:color w:val="auto"/>
          <w:sz w:val="32"/>
          <w:szCs w:val="32"/>
        </w:rPr>
      </w:pPr>
      <w:r>
        <w:rPr>
          <w:rFonts w:hint="eastAsia" w:ascii="仿宋_GB2312" w:hAnsi="Times New Roman" w:eastAsia="仿宋_GB2312" w:cs="仿宋_GB2312"/>
          <w:b w:val="0"/>
          <w:bCs/>
          <w:color w:val="auto"/>
          <w:sz w:val="32"/>
          <w:szCs w:val="32"/>
        </w:rPr>
        <w:t>三、部门支出总体情况说明</w:t>
      </w:r>
    </w:p>
    <w:p w14:paraId="160C1AFE">
      <w:pPr>
        <w:kinsoku w:val="0"/>
        <w:overflowPunct w:val="0"/>
        <w:adjustRightInd w:val="0"/>
        <w:snapToGrid w:val="0"/>
        <w:spacing w:line="360" w:lineRule="auto"/>
        <w:jc w:val="left"/>
        <w:rPr>
          <w:rFonts w:ascii="仿宋_GB2312" w:hAnsi="Times New Roman" w:eastAsia="仿宋_GB2312" w:cs="仿宋_GB2312"/>
          <w:b w:val="0"/>
          <w:bCs/>
          <w:color w:val="auto"/>
          <w:sz w:val="32"/>
          <w:szCs w:val="32"/>
        </w:rPr>
      </w:pPr>
      <w:r>
        <w:rPr>
          <w:rFonts w:ascii="仿宋_GB2312" w:hAnsi="Times New Roman" w:eastAsia="仿宋_GB2312" w:cs="仿宋_GB2312"/>
          <w:b w:val="0"/>
          <w:bCs/>
          <w:color w:val="auto"/>
          <w:sz w:val="32"/>
          <w:szCs w:val="32"/>
        </w:rPr>
        <w:t xml:space="preserve">      </w:t>
      </w:r>
      <w:r>
        <w:rPr>
          <w:rFonts w:hint="eastAsia" w:ascii="仿宋_GB2312" w:hAnsi="Times New Roman" w:eastAsia="仿宋_GB2312" w:cs="仿宋_GB2312"/>
          <w:b w:val="0"/>
          <w:bCs/>
          <w:color w:val="auto"/>
          <w:sz w:val="32"/>
          <w:szCs w:val="32"/>
        </w:rPr>
        <w:t>四、财政拨款收支总体情况说明</w:t>
      </w:r>
    </w:p>
    <w:p w14:paraId="7D83090E">
      <w:pPr>
        <w:kinsoku w:val="0"/>
        <w:overflowPunct w:val="0"/>
        <w:adjustRightInd w:val="0"/>
        <w:snapToGrid w:val="0"/>
        <w:spacing w:line="360" w:lineRule="auto"/>
        <w:jc w:val="left"/>
        <w:rPr>
          <w:rFonts w:hint="eastAsia" w:ascii="仿宋_GB2312" w:hAnsi="Times New Roman" w:eastAsia="仿宋_GB2312" w:cs="仿宋_GB2312"/>
          <w:b w:val="0"/>
          <w:bCs/>
          <w:color w:val="auto"/>
          <w:sz w:val="32"/>
          <w:szCs w:val="32"/>
        </w:rPr>
      </w:pPr>
      <w:r>
        <w:rPr>
          <w:rFonts w:ascii="仿宋_GB2312" w:hAnsi="Times New Roman" w:eastAsia="仿宋_GB2312" w:cs="仿宋_GB2312"/>
          <w:b w:val="0"/>
          <w:bCs/>
          <w:color w:val="auto"/>
          <w:sz w:val="32"/>
          <w:szCs w:val="32"/>
        </w:rPr>
        <w:t xml:space="preserve">      </w:t>
      </w:r>
      <w:r>
        <w:rPr>
          <w:rFonts w:hint="eastAsia" w:ascii="仿宋_GB2312" w:hAnsi="Times New Roman" w:eastAsia="仿宋_GB2312" w:cs="仿宋_GB2312"/>
          <w:b w:val="0"/>
          <w:bCs/>
          <w:color w:val="auto"/>
          <w:sz w:val="32"/>
          <w:szCs w:val="32"/>
        </w:rPr>
        <w:t>五、一般公共预算支出情况说明</w:t>
      </w:r>
    </w:p>
    <w:p w14:paraId="5F83611E">
      <w:pPr>
        <w:kinsoku w:val="0"/>
        <w:overflowPunct w:val="0"/>
        <w:adjustRightInd w:val="0"/>
        <w:snapToGrid w:val="0"/>
        <w:spacing w:line="360" w:lineRule="auto"/>
        <w:ind w:firstLine="960" w:firstLineChars="300"/>
        <w:jc w:val="left"/>
        <w:rPr>
          <w:rFonts w:hint="eastAsia" w:ascii="仿宋_GB2312" w:hAnsi="Times New Roman" w:eastAsia="仿宋_GB2312" w:cs="仿宋_GB2312"/>
          <w:b w:val="0"/>
          <w:bCs/>
          <w:color w:val="auto"/>
          <w:sz w:val="32"/>
          <w:szCs w:val="32"/>
        </w:rPr>
      </w:pPr>
      <w:r>
        <w:rPr>
          <w:rFonts w:hint="eastAsia" w:ascii="仿宋_GB2312" w:hAnsi="Times New Roman" w:eastAsia="仿宋_GB2312" w:cs="仿宋_GB2312"/>
          <w:b w:val="0"/>
          <w:bCs/>
          <w:color w:val="auto"/>
          <w:sz w:val="32"/>
          <w:szCs w:val="32"/>
        </w:rPr>
        <w:t>六、一般公共预算</w:t>
      </w:r>
      <w:r>
        <w:rPr>
          <w:rFonts w:hint="eastAsia" w:ascii="仿宋_GB2312" w:hAnsi="Times New Roman" w:eastAsia="仿宋_GB2312" w:cs="仿宋_GB2312"/>
          <w:b w:val="0"/>
          <w:bCs/>
          <w:color w:val="auto"/>
          <w:sz w:val="32"/>
          <w:szCs w:val="32"/>
          <w:lang w:eastAsia="zh-CN"/>
        </w:rPr>
        <w:t>基本</w:t>
      </w:r>
      <w:r>
        <w:rPr>
          <w:rFonts w:hint="eastAsia" w:ascii="仿宋_GB2312" w:hAnsi="Times New Roman" w:eastAsia="仿宋_GB2312" w:cs="仿宋_GB2312"/>
          <w:b w:val="0"/>
          <w:bCs/>
          <w:color w:val="auto"/>
          <w:sz w:val="32"/>
          <w:szCs w:val="32"/>
        </w:rPr>
        <w:t>支出情况说明</w:t>
      </w:r>
    </w:p>
    <w:p w14:paraId="0832709A">
      <w:pPr>
        <w:kinsoku w:val="0"/>
        <w:overflowPunct w:val="0"/>
        <w:adjustRightInd w:val="0"/>
        <w:snapToGrid w:val="0"/>
        <w:spacing w:line="360" w:lineRule="auto"/>
        <w:jc w:val="left"/>
        <w:rPr>
          <w:rFonts w:hint="eastAsia" w:ascii="仿宋_GB2312" w:hAnsi="Times New Roman" w:eastAsia="仿宋_GB2312" w:cs="仿宋_GB2312"/>
          <w:b w:val="0"/>
          <w:bCs/>
          <w:color w:val="auto"/>
          <w:sz w:val="32"/>
          <w:szCs w:val="32"/>
          <w:lang w:eastAsia="zh-CN"/>
        </w:rPr>
      </w:pPr>
      <w:r>
        <w:rPr>
          <w:rFonts w:ascii="仿宋_GB2312" w:hAnsi="Times New Roman" w:eastAsia="仿宋_GB2312" w:cs="仿宋_GB2312"/>
          <w:b w:val="0"/>
          <w:bCs/>
          <w:color w:val="auto"/>
          <w:sz w:val="32"/>
          <w:szCs w:val="32"/>
        </w:rPr>
        <w:t xml:space="preserve">      </w:t>
      </w:r>
      <w:r>
        <w:rPr>
          <w:rFonts w:hint="eastAsia" w:ascii="仿宋_GB2312" w:hAnsi="Times New Roman" w:eastAsia="仿宋_GB2312" w:cs="仿宋_GB2312"/>
          <w:b w:val="0"/>
          <w:bCs/>
          <w:color w:val="auto"/>
          <w:sz w:val="32"/>
          <w:szCs w:val="32"/>
        </w:rPr>
        <w:t>七、一般公共预算“三公”经费支</w:t>
      </w:r>
      <w:r>
        <w:rPr>
          <w:rFonts w:hint="eastAsia" w:ascii="仿宋_GB2312" w:hAnsi="Times New Roman" w:eastAsia="仿宋_GB2312" w:cs="仿宋_GB2312"/>
          <w:b w:val="0"/>
          <w:bCs/>
          <w:color w:val="auto"/>
          <w:sz w:val="32"/>
          <w:szCs w:val="32"/>
          <w:lang w:eastAsia="zh-CN"/>
        </w:rPr>
        <w:t>出预算情况说明</w:t>
      </w:r>
    </w:p>
    <w:p w14:paraId="46D76FBC">
      <w:pPr>
        <w:kinsoku w:val="0"/>
        <w:overflowPunct w:val="0"/>
        <w:adjustRightInd w:val="0"/>
        <w:snapToGrid w:val="0"/>
        <w:spacing w:line="360" w:lineRule="auto"/>
        <w:jc w:val="left"/>
        <w:rPr>
          <w:rFonts w:hint="eastAsia" w:ascii="仿宋_GB2312" w:hAnsi="Times New Roman" w:eastAsia="仿宋_GB2312" w:cs="仿宋_GB2312"/>
          <w:b w:val="0"/>
          <w:bCs/>
          <w:color w:val="auto"/>
          <w:sz w:val="32"/>
          <w:szCs w:val="32"/>
          <w:lang w:eastAsia="zh-CN"/>
        </w:rPr>
      </w:pPr>
      <w:r>
        <w:rPr>
          <w:rFonts w:ascii="仿宋_GB2312" w:hAnsi="Times New Roman" w:eastAsia="仿宋_GB2312" w:cs="仿宋_GB2312"/>
          <w:b w:val="0"/>
          <w:bCs/>
          <w:color w:val="auto"/>
          <w:sz w:val="32"/>
          <w:szCs w:val="32"/>
        </w:rPr>
        <w:t xml:space="preserve">      </w:t>
      </w:r>
      <w:r>
        <w:rPr>
          <w:rFonts w:hint="eastAsia" w:ascii="仿宋_GB2312" w:hAnsi="Times New Roman" w:eastAsia="仿宋_GB2312" w:cs="仿宋_GB2312"/>
          <w:b w:val="0"/>
          <w:bCs/>
          <w:color w:val="auto"/>
          <w:sz w:val="32"/>
          <w:szCs w:val="32"/>
        </w:rPr>
        <w:t>八、政府性基金预算支出情况</w:t>
      </w:r>
      <w:r>
        <w:rPr>
          <w:rFonts w:hint="eastAsia" w:ascii="仿宋_GB2312" w:hAnsi="Times New Roman" w:eastAsia="仿宋_GB2312" w:cs="仿宋_GB2312"/>
          <w:b w:val="0"/>
          <w:bCs/>
          <w:color w:val="auto"/>
          <w:sz w:val="32"/>
          <w:szCs w:val="32"/>
          <w:lang w:eastAsia="zh-CN"/>
        </w:rPr>
        <w:t>说明</w:t>
      </w:r>
    </w:p>
    <w:p w14:paraId="51693E22">
      <w:pPr>
        <w:kinsoku w:val="0"/>
        <w:overflowPunct w:val="0"/>
        <w:adjustRightInd w:val="0"/>
        <w:snapToGrid w:val="0"/>
        <w:spacing w:line="360" w:lineRule="auto"/>
        <w:ind w:firstLine="960" w:firstLineChars="300"/>
        <w:jc w:val="left"/>
        <w:rPr>
          <w:rFonts w:ascii="仿宋_GB2312" w:eastAsia="仿宋_GB2312"/>
          <w:b w:val="0"/>
          <w:bCs/>
          <w:color w:val="auto"/>
          <w:sz w:val="32"/>
          <w:szCs w:val="32"/>
          <w:shd w:val="clear" w:color="auto" w:fill="FFFFFF"/>
        </w:rPr>
      </w:pPr>
      <w:r>
        <w:rPr>
          <w:rFonts w:hint="eastAsia" w:ascii="仿宋_GB2312" w:hAnsi="Times New Roman" w:eastAsia="仿宋_GB2312" w:cs="仿宋_GB2312"/>
          <w:b w:val="0"/>
          <w:bCs/>
          <w:color w:val="auto"/>
          <w:sz w:val="32"/>
          <w:szCs w:val="32"/>
          <w:lang w:eastAsia="zh-CN"/>
        </w:rPr>
        <w:t>九</w:t>
      </w:r>
      <w:r>
        <w:rPr>
          <w:rFonts w:hint="eastAsia" w:ascii="仿宋_GB2312" w:hAnsi="Times New Roman" w:eastAsia="仿宋_GB2312" w:cs="仿宋_GB2312"/>
          <w:b w:val="0"/>
          <w:bCs/>
          <w:color w:val="auto"/>
          <w:sz w:val="32"/>
          <w:szCs w:val="32"/>
        </w:rPr>
        <w:t>、</w:t>
      </w:r>
      <w:r>
        <w:rPr>
          <w:rFonts w:hint="eastAsia" w:ascii="仿宋_GB2312" w:eastAsia="仿宋_GB2312"/>
          <w:b w:val="0"/>
          <w:bCs/>
          <w:color w:val="auto"/>
          <w:sz w:val="32"/>
          <w:szCs w:val="32"/>
          <w:shd w:val="clear" w:color="auto" w:fill="FFFFFF"/>
        </w:rPr>
        <w:t>其他重要事项的情况说明</w:t>
      </w:r>
    </w:p>
    <w:p w14:paraId="2DD48E97">
      <w:pPr>
        <w:kinsoku w:val="0"/>
        <w:overflowPunct w:val="0"/>
        <w:adjustRightInd w:val="0"/>
        <w:snapToGrid w:val="0"/>
        <w:spacing w:line="360" w:lineRule="auto"/>
        <w:ind w:firstLine="640" w:firstLineChars="200"/>
        <w:jc w:val="left"/>
        <w:rPr>
          <w:rFonts w:ascii="黑体" w:hAnsi="Times New Roman" w:eastAsia="黑体" w:cs="黑体"/>
          <w:b w:val="0"/>
          <w:bCs/>
          <w:color w:val="auto"/>
          <w:sz w:val="32"/>
          <w:szCs w:val="32"/>
        </w:rPr>
      </w:pPr>
      <w:r>
        <w:rPr>
          <w:rFonts w:hint="eastAsia" w:ascii="黑体" w:hAnsi="Times New Roman" w:eastAsia="黑体" w:cs="黑体"/>
          <w:b w:val="0"/>
          <w:bCs/>
          <w:color w:val="auto"/>
          <w:sz w:val="32"/>
          <w:szCs w:val="32"/>
        </w:rPr>
        <w:t xml:space="preserve">第三部分  </w:t>
      </w:r>
      <w:r>
        <w:rPr>
          <w:rFonts w:hint="eastAsia" w:ascii="黑体" w:hAnsi="Times New Roman" w:eastAsia="黑体" w:cs="黑体"/>
          <w:b w:val="0"/>
          <w:bCs/>
          <w:color w:val="auto"/>
          <w:spacing w:val="-32"/>
          <w:sz w:val="32"/>
          <w:szCs w:val="32"/>
        </w:rPr>
        <w:t>名词解释</w:t>
      </w:r>
    </w:p>
    <w:p w14:paraId="41CEF393">
      <w:pPr>
        <w:kinsoku w:val="0"/>
        <w:overflowPunct w:val="0"/>
        <w:adjustRightInd w:val="0"/>
        <w:snapToGrid w:val="0"/>
        <w:spacing w:line="360" w:lineRule="auto"/>
        <w:ind w:firstLine="630"/>
        <w:rPr>
          <w:rFonts w:ascii="黑体" w:hAnsi="Times New Roman" w:eastAsia="黑体" w:cs="黑体"/>
          <w:b w:val="0"/>
          <w:bCs/>
          <w:color w:val="auto"/>
          <w:sz w:val="32"/>
          <w:szCs w:val="32"/>
        </w:rPr>
      </w:pPr>
      <w:r>
        <w:rPr>
          <w:rFonts w:hint="eastAsia" w:ascii="黑体" w:hAnsi="Times New Roman" w:eastAsia="黑体" w:cs="黑体"/>
          <w:b w:val="0"/>
          <w:bCs/>
          <w:color w:val="auto"/>
          <w:sz w:val="32"/>
          <w:szCs w:val="32"/>
        </w:rPr>
        <w:t>第</w:t>
      </w:r>
      <w:r>
        <w:rPr>
          <w:rFonts w:hint="eastAsia" w:ascii="黑体" w:hAnsi="Times New Roman" w:eastAsia="黑体" w:cs="黑体"/>
          <w:b w:val="0"/>
          <w:bCs/>
          <w:color w:val="auto"/>
          <w:sz w:val="32"/>
          <w:szCs w:val="32"/>
          <w:lang w:eastAsia="zh-CN"/>
        </w:rPr>
        <w:t>四</w:t>
      </w:r>
      <w:r>
        <w:rPr>
          <w:rFonts w:hint="eastAsia" w:ascii="黑体" w:hAnsi="Times New Roman" w:eastAsia="黑体" w:cs="黑体"/>
          <w:b w:val="0"/>
          <w:bCs/>
          <w:color w:val="auto"/>
          <w:sz w:val="32"/>
          <w:szCs w:val="32"/>
        </w:rPr>
        <w:t>部分</w:t>
      </w:r>
      <w:r>
        <w:rPr>
          <w:rFonts w:hint="eastAsia" w:ascii="黑体" w:hAnsi="Times New Roman" w:eastAsia="黑体" w:cs="黑体"/>
          <w:b w:val="0"/>
          <w:bCs/>
          <w:color w:val="auto"/>
          <w:sz w:val="32"/>
          <w:szCs w:val="32"/>
          <w:lang w:val="en-US" w:eastAsia="zh-CN"/>
        </w:rPr>
        <w:t xml:space="preserve">  </w:t>
      </w:r>
      <w:r>
        <w:rPr>
          <w:rFonts w:hint="eastAsia" w:ascii="黑体" w:hAnsi="黑体" w:eastAsia="黑体"/>
          <w:b w:val="0"/>
          <w:bCs/>
          <w:color w:val="auto"/>
          <w:sz w:val="32"/>
          <w:szCs w:val="32"/>
        </w:rPr>
        <w:t>附件</w:t>
      </w:r>
      <w:r>
        <w:rPr>
          <w:rFonts w:ascii="黑体" w:hAnsi="Times New Roman" w:eastAsia="黑体" w:cs="黑体"/>
          <w:b w:val="0"/>
          <w:bCs/>
          <w:color w:val="auto"/>
          <w:sz w:val="32"/>
          <w:szCs w:val="32"/>
        </w:rPr>
        <w:t>20</w:t>
      </w:r>
      <w:r>
        <w:rPr>
          <w:rFonts w:hint="eastAsia" w:ascii="黑体" w:hAnsi="Times New Roman" w:eastAsia="黑体" w:cs="黑体"/>
          <w:b w:val="0"/>
          <w:bCs/>
          <w:color w:val="auto"/>
          <w:sz w:val="32"/>
          <w:szCs w:val="32"/>
        </w:rPr>
        <w:t>2</w:t>
      </w:r>
      <w:r>
        <w:rPr>
          <w:rFonts w:hint="eastAsia" w:ascii="黑体" w:hAnsi="Times New Roman" w:eastAsia="黑体" w:cs="黑体"/>
          <w:b w:val="0"/>
          <w:bCs/>
          <w:color w:val="auto"/>
          <w:sz w:val="32"/>
          <w:szCs w:val="32"/>
          <w:lang w:val="en-US" w:eastAsia="zh-CN"/>
        </w:rPr>
        <w:t>3</w:t>
      </w:r>
      <w:r>
        <w:rPr>
          <w:rFonts w:hint="eastAsia" w:ascii="黑体" w:hAnsi="Times New Roman" w:eastAsia="黑体" w:cs="黑体"/>
          <w:b w:val="0"/>
          <w:bCs/>
          <w:color w:val="auto"/>
          <w:sz w:val="32"/>
          <w:szCs w:val="32"/>
        </w:rPr>
        <w:t>年度部门预算表</w:t>
      </w:r>
    </w:p>
    <w:p w14:paraId="25D58DDA">
      <w:pPr>
        <w:kinsoku w:val="0"/>
        <w:overflowPunct w:val="0"/>
        <w:adjustRightInd w:val="0"/>
        <w:snapToGrid w:val="0"/>
        <w:spacing w:line="360" w:lineRule="auto"/>
        <w:ind w:right="51" w:firstLine="960" w:firstLineChars="300"/>
        <w:jc w:val="left"/>
        <w:rPr>
          <w:rFonts w:ascii="仿宋_GB2312" w:hAnsi="Times New Roman" w:eastAsia="仿宋_GB2312" w:cs="仿宋_GB2312"/>
          <w:b w:val="0"/>
          <w:bCs/>
          <w:color w:val="auto"/>
          <w:sz w:val="32"/>
          <w:szCs w:val="32"/>
        </w:rPr>
      </w:pPr>
      <w:r>
        <w:rPr>
          <w:rFonts w:hint="eastAsia" w:ascii="仿宋_GB2312" w:hAnsi="Times New Roman" w:eastAsia="仿宋_GB2312" w:cs="仿宋_GB2312"/>
          <w:b w:val="0"/>
          <w:bCs/>
          <w:color w:val="auto"/>
          <w:sz w:val="32"/>
          <w:szCs w:val="32"/>
        </w:rPr>
        <w:t>一、</w:t>
      </w:r>
      <w:r>
        <w:rPr>
          <w:rFonts w:hint="eastAsia" w:ascii="仿宋_GB2312" w:eastAsia="仿宋_GB2312"/>
          <w:b w:val="0"/>
          <w:bCs/>
          <w:color w:val="auto"/>
          <w:sz w:val="32"/>
          <w:szCs w:val="32"/>
        </w:rPr>
        <w:t>部门收支</w:t>
      </w:r>
      <w:r>
        <w:rPr>
          <w:rFonts w:hint="eastAsia" w:ascii="仿宋_GB2312" w:eastAsia="仿宋_GB2312"/>
          <w:b w:val="0"/>
          <w:bCs/>
          <w:color w:val="auto"/>
          <w:sz w:val="32"/>
          <w:szCs w:val="32"/>
          <w:lang w:eastAsia="zh-CN"/>
        </w:rPr>
        <w:t>预算</w:t>
      </w:r>
      <w:r>
        <w:rPr>
          <w:rFonts w:hint="eastAsia" w:ascii="仿宋_GB2312" w:eastAsia="仿宋_GB2312"/>
          <w:b w:val="0"/>
          <w:bCs/>
          <w:color w:val="auto"/>
          <w:sz w:val="32"/>
          <w:szCs w:val="32"/>
        </w:rPr>
        <w:t>表</w:t>
      </w:r>
    </w:p>
    <w:p w14:paraId="68418D27">
      <w:pPr>
        <w:kinsoku w:val="0"/>
        <w:overflowPunct w:val="0"/>
        <w:adjustRightInd w:val="0"/>
        <w:snapToGrid w:val="0"/>
        <w:spacing w:line="360" w:lineRule="auto"/>
        <w:ind w:right="51" w:firstLine="960" w:firstLineChars="300"/>
        <w:jc w:val="left"/>
        <w:rPr>
          <w:rFonts w:ascii="仿宋_GB2312" w:hAnsi="Times New Roman" w:eastAsia="仿宋_GB2312" w:cs="仿宋_GB2312"/>
          <w:b w:val="0"/>
          <w:bCs/>
          <w:color w:val="auto"/>
          <w:sz w:val="32"/>
          <w:szCs w:val="32"/>
        </w:rPr>
      </w:pPr>
      <w:r>
        <w:rPr>
          <w:rFonts w:hint="eastAsia" w:ascii="仿宋_GB2312" w:hAnsi="Times New Roman" w:eastAsia="仿宋_GB2312" w:cs="仿宋_GB2312"/>
          <w:b w:val="0"/>
          <w:bCs/>
          <w:color w:val="auto"/>
          <w:sz w:val="32"/>
          <w:szCs w:val="32"/>
        </w:rPr>
        <w:t>二、</w:t>
      </w:r>
      <w:r>
        <w:rPr>
          <w:rFonts w:hint="eastAsia" w:ascii="仿宋_GB2312" w:eastAsia="仿宋_GB2312"/>
          <w:b w:val="0"/>
          <w:bCs/>
          <w:color w:val="auto"/>
          <w:sz w:val="32"/>
          <w:szCs w:val="32"/>
        </w:rPr>
        <w:t>部门收入</w:t>
      </w:r>
      <w:r>
        <w:rPr>
          <w:rFonts w:hint="eastAsia" w:ascii="仿宋_GB2312" w:eastAsia="仿宋_GB2312"/>
          <w:b w:val="0"/>
          <w:bCs/>
          <w:color w:val="auto"/>
          <w:sz w:val="32"/>
          <w:szCs w:val="32"/>
          <w:lang w:eastAsia="zh-CN"/>
        </w:rPr>
        <w:t>预算</w:t>
      </w:r>
      <w:r>
        <w:rPr>
          <w:rFonts w:hint="eastAsia" w:ascii="仿宋_GB2312" w:eastAsia="仿宋_GB2312"/>
          <w:b w:val="0"/>
          <w:bCs/>
          <w:color w:val="auto"/>
          <w:sz w:val="32"/>
          <w:szCs w:val="32"/>
        </w:rPr>
        <w:t>表</w:t>
      </w:r>
    </w:p>
    <w:p w14:paraId="526801FB">
      <w:pPr>
        <w:kinsoku w:val="0"/>
        <w:overflowPunct w:val="0"/>
        <w:adjustRightInd w:val="0"/>
        <w:snapToGrid w:val="0"/>
        <w:spacing w:line="360" w:lineRule="auto"/>
        <w:ind w:right="51" w:firstLine="960" w:firstLineChars="300"/>
        <w:jc w:val="left"/>
        <w:rPr>
          <w:rFonts w:ascii="仿宋_GB2312" w:eastAsia="仿宋_GB2312"/>
          <w:b w:val="0"/>
          <w:bCs/>
          <w:color w:val="auto"/>
          <w:sz w:val="32"/>
          <w:szCs w:val="32"/>
        </w:rPr>
      </w:pPr>
      <w:r>
        <w:rPr>
          <w:rFonts w:hint="eastAsia" w:ascii="仿宋_GB2312" w:hAnsi="Times New Roman" w:eastAsia="仿宋_GB2312" w:cs="仿宋_GB2312"/>
          <w:b w:val="0"/>
          <w:bCs/>
          <w:color w:val="auto"/>
          <w:sz w:val="32"/>
          <w:szCs w:val="32"/>
        </w:rPr>
        <w:t>三、</w:t>
      </w:r>
      <w:r>
        <w:rPr>
          <w:rFonts w:hint="eastAsia" w:ascii="仿宋_GB2312" w:eastAsia="仿宋_GB2312"/>
          <w:b w:val="0"/>
          <w:bCs/>
          <w:color w:val="auto"/>
          <w:sz w:val="32"/>
          <w:szCs w:val="32"/>
        </w:rPr>
        <w:t>部门支出</w:t>
      </w:r>
      <w:r>
        <w:rPr>
          <w:rFonts w:hint="eastAsia" w:ascii="仿宋_GB2312" w:eastAsia="仿宋_GB2312"/>
          <w:b w:val="0"/>
          <w:bCs/>
          <w:color w:val="auto"/>
          <w:sz w:val="32"/>
          <w:szCs w:val="32"/>
          <w:lang w:eastAsia="zh-CN"/>
        </w:rPr>
        <w:t>预算</w:t>
      </w:r>
      <w:r>
        <w:rPr>
          <w:rFonts w:hint="eastAsia" w:ascii="仿宋_GB2312" w:eastAsia="仿宋_GB2312"/>
          <w:b w:val="0"/>
          <w:bCs/>
          <w:color w:val="auto"/>
          <w:sz w:val="32"/>
          <w:szCs w:val="32"/>
        </w:rPr>
        <w:t>表</w:t>
      </w:r>
    </w:p>
    <w:p w14:paraId="0A471020">
      <w:pPr>
        <w:kinsoku w:val="0"/>
        <w:overflowPunct w:val="0"/>
        <w:adjustRightInd w:val="0"/>
        <w:snapToGrid w:val="0"/>
        <w:spacing w:line="360" w:lineRule="auto"/>
        <w:ind w:right="51" w:firstLine="960" w:firstLineChars="300"/>
        <w:jc w:val="left"/>
        <w:rPr>
          <w:rFonts w:ascii="仿宋_GB2312" w:hAnsi="Times New Roman" w:eastAsia="仿宋_GB2312" w:cs="仿宋_GB2312"/>
          <w:b w:val="0"/>
          <w:bCs/>
          <w:color w:val="auto"/>
          <w:sz w:val="32"/>
          <w:szCs w:val="32"/>
        </w:rPr>
      </w:pPr>
      <w:r>
        <w:rPr>
          <w:rFonts w:hint="eastAsia" w:ascii="仿宋_GB2312" w:hAnsi="Times New Roman" w:eastAsia="仿宋_GB2312" w:cs="仿宋_GB2312"/>
          <w:b w:val="0"/>
          <w:bCs/>
          <w:color w:val="auto"/>
          <w:sz w:val="32"/>
          <w:szCs w:val="32"/>
        </w:rPr>
        <w:t>四、</w:t>
      </w:r>
      <w:r>
        <w:rPr>
          <w:rFonts w:hint="eastAsia" w:ascii="仿宋_GB2312" w:eastAsia="仿宋_GB2312"/>
          <w:b w:val="0"/>
          <w:bCs/>
          <w:color w:val="auto"/>
          <w:sz w:val="32"/>
          <w:szCs w:val="32"/>
        </w:rPr>
        <w:t>财政拨款收支</w:t>
      </w:r>
      <w:r>
        <w:rPr>
          <w:rFonts w:hint="eastAsia" w:ascii="仿宋_GB2312" w:eastAsia="仿宋_GB2312"/>
          <w:b w:val="0"/>
          <w:bCs/>
          <w:color w:val="auto"/>
          <w:sz w:val="32"/>
          <w:szCs w:val="32"/>
          <w:lang w:eastAsia="zh-CN"/>
        </w:rPr>
        <w:t>预算</w:t>
      </w:r>
      <w:r>
        <w:rPr>
          <w:rFonts w:hint="eastAsia" w:ascii="仿宋_GB2312" w:eastAsia="仿宋_GB2312"/>
          <w:b w:val="0"/>
          <w:bCs/>
          <w:color w:val="auto"/>
          <w:sz w:val="32"/>
          <w:szCs w:val="32"/>
        </w:rPr>
        <w:t>表</w:t>
      </w:r>
    </w:p>
    <w:p w14:paraId="22F27A44">
      <w:pPr>
        <w:kinsoku w:val="0"/>
        <w:overflowPunct w:val="0"/>
        <w:adjustRightInd w:val="0"/>
        <w:snapToGrid w:val="0"/>
        <w:spacing w:line="360" w:lineRule="auto"/>
        <w:ind w:right="51" w:firstLine="960" w:firstLineChars="300"/>
        <w:jc w:val="left"/>
        <w:rPr>
          <w:rFonts w:ascii="仿宋_GB2312" w:hAnsi="Times New Roman" w:eastAsia="仿宋_GB2312" w:cs="仿宋_GB2312"/>
          <w:b w:val="0"/>
          <w:bCs/>
          <w:color w:val="auto"/>
          <w:sz w:val="32"/>
          <w:szCs w:val="32"/>
        </w:rPr>
      </w:pPr>
      <w:r>
        <w:rPr>
          <w:rFonts w:hint="eastAsia" w:ascii="仿宋_GB2312" w:hAnsi="Times New Roman" w:eastAsia="仿宋_GB2312" w:cs="仿宋_GB2312"/>
          <w:b w:val="0"/>
          <w:bCs/>
          <w:color w:val="auto"/>
          <w:sz w:val="32"/>
          <w:szCs w:val="32"/>
        </w:rPr>
        <w:t>五、</w:t>
      </w:r>
      <w:r>
        <w:rPr>
          <w:rFonts w:hint="eastAsia" w:ascii="仿宋_GB2312" w:eastAsia="仿宋_GB2312"/>
          <w:b w:val="0"/>
          <w:bCs/>
          <w:color w:val="auto"/>
          <w:sz w:val="32"/>
          <w:szCs w:val="32"/>
        </w:rPr>
        <w:t>一般公共预算支出</w:t>
      </w:r>
      <w:r>
        <w:rPr>
          <w:rFonts w:hint="eastAsia" w:ascii="仿宋_GB2312" w:eastAsia="仿宋_GB2312"/>
          <w:b w:val="0"/>
          <w:bCs/>
          <w:color w:val="auto"/>
          <w:sz w:val="32"/>
          <w:szCs w:val="32"/>
          <w:lang w:eastAsia="zh-CN"/>
        </w:rPr>
        <w:t>预算</w:t>
      </w:r>
      <w:r>
        <w:rPr>
          <w:rFonts w:hint="eastAsia" w:ascii="仿宋_GB2312" w:eastAsia="仿宋_GB2312"/>
          <w:b w:val="0"/>
          <w:bCs/>
          <w:color w:val="auto"/>
          <w:sz w:val="32"/>
          <w:szCs w:val="32"/>
        </w:rPr>
        <w:t>表</w:t>
      </w:r>
    </w:p>
    <w:p w14:paraId="00664E67">
      <w:pPr>
        <w:kinsoku w:val="0"/>
        <w:overflowPunct w:val="0"/>
        <w:adjustRightInd w:val="0"/>
        <w:snapToGrid w:val="0"/>
        <w:spacing w:line="360" w:lineRule="auto"/>
        <w:ind w:right="51" w:firstLine="960" w:firstLineChars="300"/>
        <w:jc w:val="left"/>
        <w:rPr>
          <w:rFonts w:ascii="仿宋_GB2312" w:hAnsi="Times New Roman" w:eastAsia="仿宋_GB2312" w:cs="仿宋_GB2312"/>
          <w:b w:val="0"/>
          <w:bCs/>
          <w:color w:val="auto"/>
          <w:sz w:val="32"/>
          <w:szCs w:val="32"/>
        </w:rPr>
      </w:pPr>
      <w:r>
        <w:rPr>
          <w:rFonts w:hint="eastAsia" w:ascii="仿宋_GB2312" w:hAnsi="Times New Roman" w:eastAsia="仿宋_GB2312" w:cs="仿宋_GB2312"/>
          <w:b w:val="0"/>
          <w:bCs/>
          <w:color w:val="auto"/>
          <w:sz w:val="32"/>
          <w:szCs w:val="32"/>
        </w:rPr>
        <w:t>六、</w:t>
      </w:r>
      <w:r>
        <w:rPr>
          <w:rFonts w:hint="eastAsia" w:ascii="仿宋" w:hAnsi="仿宋" w:eastAsia="仿宋" w:cs="仿宋"/>
          <w:b w:val="0"/>
          <w:bCs/>
          <w:color w:val="auto"/>
          <w:sz w:val="30"/>
          <w:szCs w:val="30"/>
        </w:rPr>
        <w:t>一般公共预算</w:t>
      </w:r>
      <w:r>
        <w:rPr>
          <w:rFonts w:hint="eastAsia" w:ascii="仿宋" w:hAnsi="仿宋" w:eastAsia="仿宋" w:cs="仿宋"/>
          <w:b w:val="0"/>
          <w:bCs/>
          <w:color w:val="auto"/>
          <w:sz w:val="30"/>
          <w:szCs w:val="30"/>
          <w:lang w:val="en-US" w:eastAsia="zh-CN"/>
        </w:rPr>
        <w:t>基本支出表</w:t>
      </w:r>
    </w:p>
    <w:p w14:paraId="41390D50">
      <w:pPr>
        <w:kinsoku w:val="0"/>
        <w:overflowPunct w:val="0"/>
        <w:adjustRightInd w:val="0"/>
        <w:snapToGrid w:val="0"/>
        <w:spacing w:line="360" w:lineRule="auto"/>
        <w:ind w:right="51" w:firstLine="960" w:firstLineChars="300"/>
        <w:jc w:val="left"/>
        <w:rPr>
          <w:rFonts w:ascii="仿宋_GB2312" w:hAnsi="Times New Roman" w:eastAsia="仿宋_GB2312" w:cs="仿宋_GB2312"/>
          <w:b w:val="0"/>
          <w:bCs/>
          <w:color w:val="auto"/>
          <w:sz w:val="32"/>
          <w:szCs w:val="32"/>
        </w:rPr>
      </w:pPr>
      <w:r>
        <w:rPr>
          <w:rFonts w:hint="eastAsia" w:ascii="仿宋_GB2312" w:hAnsi="Times New Roman" w:eastAsia="仿宋_GB2312" w:cs="仿宋_GB2312"/>
          <w:b w:val="0"/>
          <w:bCs/>
          <w:color w:val="auto"/>
          <w:sz w:val="32"/>
          <w:szCs w:val="32"/>
        </w:rPr>
        <w:t>七、</w:t>
      </w:r>
      <w:r>
        <w:rPr>
          <w:rFonts w:hint="eastAsia" w:ascii="仿宋" w:hAnsi="仿宋" w:eastAsia="仿宋" w:cs="仿宋"/>
          <w:b w:val="0"/>
          <w:bCs/>
          <w:color w:val="auto"/>
          <w:sz w:val="30"/>
          <w:szCs w:val="30"/>
          <w:lang w:val="en-US" w:eastAsia="zh-CN"/>
        </w:rPr>
        <w:t>支出经济分类汇总表</w:t>
      </w:r>
    </w:p>
    <w:p w14:paraId="28297CC0">
      <w:pPr>
        <w:kinsoku w:val="0"/>
        <w:overflowPunct w:val="0"/>
        <w:adjustRightInd w:val="0"/>
        <w:snapToGrid w:val="0"/>
        <w:spacing w:line="360" w:lineRule="auto"/>
        <w:ind w:right="51" w:firstLine="960" w:firstLineChars="300"/>
        <w:jc w:val="left"/>
        <w:rPr>
          <w:rFonts w:hint="eastAsia" w:ascii="仿宋_GB2312" w:eastAsia="仿宋_GB2312"/>
          <w:b w:val="0"/>
          <w:bCs/>
          <w:color w:val="auto"/>
          <w:sz w:val="32"/>
          <w:szCs w:val="32"/>
        </w:rPr>
      </w:pPr>
      <w:r>
        <w:rPr>
          <w:rFonts w:hint="eastAsia" w:ascii="仿宋_GB2312" w:hAnsi="Times New Roman" w:eastAsia="仿宋_GB2312" w:cs="仿宋_GB2312"/>
          <w:b w:val="0"/>
          <w:bCs/>
          <w:color w:val="auto"/>
          <w:sz w:val="32"/>
          <w:szCs w:val="32"/>
        </w:rPr>
        <w:t>八、</w:t>
      </w:r>
      <w:r>
        <w:rPr>
          <w:rFonts w:hint="eastAsia" w:ascii="仿宋" w:hAnsi="仿宋" w:eastAsia="仿宋" w:cs="仿宋"/>
          <w:b w:val="0"/>
          <w:bCs/>
          <w:color w:val="auto"/>
          <w:sz w:val="30"/>
          <w:szCs w:val="30"/>
        </w:rPr>
        <w:t>一般公共预算“三公”经费</w:t>
      </w:r>
      <w:r>
        <w:rPr>
          <w:rFonts w:hint="eastAsia" w:ascii="仿宋" w:hAnsi="仿宋" w:eastAsia="仿宋" w:cs="仿宋"/>
          <w:b w:val="0"/>
          <w:bCs/>
          <w:color w:val="auto"/>
          <w:sz w:val="30"/>
          <w:szCs w:val="30"/>
          <w:lang w:val="en-US" w:eastAsia="zh-CN"/>
        </w:rPr>
        <w:t>预算表</w:t>
      </w:r>
    </w:p>
    <w:p w14:paraId="0B2FA8F5">
      <w:pPr>
        <w:kinsoku w:val="0"/>
        <w:overflowPunct w:val="0"/>
        <w:adjustRightInd w:val="0"/>
        <w:snapToGrid w:val="0"/>
        <w:spacing w:line="360" w:lineRule="auto"/>
        <w:ind w:right="51" w:firstLine="960" w:firstLineChars="300"/>
        <w:jc w:val="left"/>
        <w:rPr>
          <w:rFonts w:hint="eastAsia" w:ascii="仿宋_GB2312" w:eastAsia="仿宋_GB2312"/>
          <w:b w:val="0"/>
          <w:bCs/>
          <w:color w:val="auto"/>
          <w:sz w:val="32"/>
          <w:szCs w:val="32"/>
        </w:rPr>
      </w:pPr>
      <w:r>
        <w:rPr>
          <w:rFonts w:hint="eastAsia" w:ascii="仿宋_GB2312" w:eastAsia="仿宋_GB2312"/>
          <w:b w:val="0"/>
          <w:bCs/>
          <w:color w:val="auto"/>
          <w:sz w:val="32"/>
          <w:szCs w:val="32"/>
        </w:rPr>
        <w:t>九、</w:t>
      </w:r>
      <w:r>
        <w:rPr>
          <w:rFonts w:hint="eastAsia" w:ascii="仿宋" w:hAnsi="仿宋" w:eastAsia="仿宋" w:cs="仿宋"/>
          <w:b w:val="0"/>
          <w:bCs/>
          <w:color w:val="auto"/>
          <w:sz w:val="30"/>
          <w:szCs w:val="30"/>
        </w:rPr>
        <w:t>政府性基金预算支出</w:t>
      </w:r>
      <w:r>
        <w:rPr>
          <w:rFonts w:hint="eastAsia" w:ascii="仿宋" w:hAnsi="仿宋" w:eastAsia="仿宋" w:cs="仿宋"/>
          <w:b w:val="0"/>
          <w:bCs/>
          <w:color w:val="auto"/>
          <w:sz w:val="30"/>
          <w:szCs w:val="30"/>
          <w:lang w:val="en-US" w:eastAsia="zh-CN"/>
        </w:rPr>
        <w:t>预算表</w:t>
      </w:r>
    </w:p>
    <w:p w14:paraId="73AF425B">
      <w:pPr>
        <w:kinsoku w:val="0"/>
        <w:overflowPunct w:val="0"/>
        <w:adjustRightInd w:val="0"/>
        <w:snapToGrid w:val="0"/>
        <w:spacing w:line="360" w:lineRule="auto"/>
        <w:ind w:right="51" w:firstLine="960" w:firstLineChars="300"/>
        <w:jc w:val="left"/>
        <w:rPr>
          <w:rFonts w:hint="eastAsia" w:ascii="仿宋" w:hAnsi="仿宋" w:eastAsia="仿宋" w:cs="仿宋"/>
          <w:b w:val="0"/>
          <w:bCs/>
          <w:color w:val="auto"/>
          <w:sz w:val="30"/>
          <w:szCs w:val="30"/>
          <w:lang w:val="en-US" w:eastAsia="zh-CN"/>
        </w:rPr>
      </w:pPr>
      <w:r>
        <w:rPr>
          <w:rFonts w:hint="eastAsia" w:ascii="仿宋_GB2312" w:eastAsia="仿宋_GB2312"/>
          <w:b w:val="0"/>
          <w:bCs/>
          <w:color w:val="auto"/>
          <w:sz w:val="32"/>
          <w:szCs w:val="32"/>
        </w:rPr>
        <w:t>十、</w:t>
      </w:r>
      <w:r>
        <w:rPr>
          <w:rFonts w:hint="eastAsia" w:ascii="仿宋" w:hAnsi="仿宋" w:eastAsia="仿宋" w:cs="仿宋"/>
          <w:b w:val="0"/>
          <w:bCs/>
          <w:color w:val="auto"/>
          <w:sz w:val="30"/>
          <w:szCs w:val="30"/>
          <w:lang w:eastAsia="zh-CN"/>
        </w:rPr>
        <w:t>项目支出</w:t>
      </w:r>
      <w:r>
        <w:rPr>
          <w:rFonts w:hint="eastAsia" w:ascii="仿宋" w:hAnsi="仿宋" w:eastAsia="仿宋" w:cs="仿宋"/>
          <w:b w:val="0"/>
          <w:bCs/>
          <w:color w:val="auto"/>
          <w:sz w:val="30"/>
          <w:szCs w:val="30"/>
          <w:lang w:val="en-US" w:eastAsia="zh-CN"/>
        </w:rPr>
        <w:t>预算表</w:t>
      </w:r>
    </w:p>
    <w:p w14:paraId="7ACDEC8E">
      <w:pPr>
        <w:kinsoku w:val="0"/>
        <w:overflowPunct w:val="0"/>
        <w:adjustRightInd w:val="0"/>
        <w:snapToGrid w:val="0"/>
        <w:spacing w:line="360" w:lineRule="auto"/>
        <w:ind w:right="51" w:firstLine="900" w:firstLineChars="300"/>
        <w:jc w:val="left"/>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十一、部门整体绩效目标表</w:t>
      </w:r>
    </w:p>
    <w:p w14:paraId="6AC5A525">
      <w:pPr>
        <w:kinsoku w:val="0"/>
        <w:overflowPunct w:val="0"/>
        <w:adjustRightInd w:val="0"/>
        <w:snapToGrid w:val="0"/>
        <w:spacing w:line="360" w:lineRule="auto"/>
        <w:ind w:right="51" w:firstLine="900" w:firstLineChars="300"/>
        <w:jc w:val="left"/>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十二、部门预算项目绩效目标表</w:t>
      </w:r>
    </w:p>
    <w:p w14:paraId="7E64DA4D">
      <w:pPr>
        <w:kinsoku w:val="0"/>
        <w:overflowPunct w:val="0"/>
        <w:adjustRightInd w:val="0"/>
        <w:snapToGrid w:val="0"/>
        <w:spacing w:line="360" w:lineRule="auto"/>
        <w:ind w:right="51" w:firstLine="900" w:firstLineChars="300"/>
        <w:jc w:val="left"/>
        <w:rPr>
          <w:rFonts w:hint="eastAsia" w:ascii="仿宋" w:hAnsi="仿宋" w:eastAsia="仿宋" w:cs="仿宋"/>
          <w:b w:val="0"/>
          <w:bCs/>
          <w:color w:val="auto"/>
          <w:sz w:val="30"/>
          <w:szCs w:val="30"/>
          <w:lang w:val="en-US" w:eastAsia="zh-CN"/>
        </w:rPr>
      </w:pPr>
    </w:p>
    <w:p w14:paraId="26A8B18E">
      <w:pPr>
        <w:kinsoku w:val="0"/>
        <w:overflowPunct w:val="0"/>
        <w:adjustRightInd w:val="0"/>
        <w:snapToGrid w:val="0"/>
        <w:spacing w:line="360" w:lineRule="auto"/>
        <w:ind w:right="51" w:firstLine="960" w:firstLineChars="300"/>
        <w:jc w:val="left"/>
        <w:rPr>
          <w:rFonts w:ascii="仿宋_GB2312" w:eastAsia="仿宋_GB2312"/>
          <w:b w:val="0"/>
          <w:bCs/>
          <w:color w:val="auto"/>
          <w:sz w:val="32"/>
          <w:szCs w:val="32"/>
        </w:rPr>
      </w:pPr>
    </w:p>
    <w:p w14:paraId="492BD1EF">
      <w:pPr>
        <w:kinsoku w:val="0"/>
        <w:overflowPunct w:val="0"/>
        <w:adjustRightInd w:val="0"/>
        <w:snapToGrid w:val="0"/>
        <w:spacing w:line="360" w:lineRule="auto"/>
        <w:ind w:right="51" w:firstLine="960" w:firstLineChars="300"/>
        <w:jc w:val="left"/>
        <w:rPr>
          <w:rFonts w:ascii="仿宋_GB2312" w:eastAsia="仿宋_GB2312"/>
          <w:b w:val="0"/>
          <w:bCs/>
          <w:color w:val="auto"/>
          <w:sz w:val="32"/>
          <w:szCs w:val="32"/>
        </w:rPr>
      </w:pPr>
    </w:p>
    <w:p w14:paraId="58B17FD2">
      <w:pPr>
        <w:kinsoku w:val="0"/>
        <w:overflowPunct w:val="0"/>
        <w:adjustRightInd w:val="0"/>
        <w:snapToGrid w:val="0"/>
        <w:spacing w:line="360" w:lineRule="auto"/>
        <w:ind w:right="51" w:firstLine="960" w:firstLineChars="300"/>
        <w:jc w:val="left"/>
        <w:rPr>
          <w:rFonts w:ascii="仿宋_GB2312" w:eastAsia="仿宋_GB2312"/>
          <w:b w:val="0"/>
          <w:bCs/>
          <w:color w:val="auto"/>
          <w:sz w:val="32"/>
          <w:szCs w:val="32"/>
        </w:rPr>
      </w:pPr>
    </w:p>
    <w:p w14:paraId="25B4A304">
      <w:pPr>
        <w:kinsoku w:val="0"/>
        <w:overflowPunct w:val="0"/>
        <w:adjustRightInd w:val="0"/>
        <w:snapToGrid w:val="0"/>
        <w:spacing w:line="360" w:lineRule="auto"/>
        <w:ind w:right="51" w:firstLine="960" w:firstLineChars="300"/>
        <w:jc w:val="left"/>
        <w:rPr>
          <w:rFonts w:ascii="仿宋_GB2312" w:eastAsia="仿宋_GB2312"/>
          <w:b w:val="0"/>
          <w:bCs/>
          <w:color w:val="auto"/>
          <w:sz w:val="32"/>
          <w:szCs w:val="32"/>
        </w:rPr>
      </w:pPr>
    </w:p>
    <w:p w14:paraId="03C0A1D8">
      <w:pPr>
        <w:kinsoku w:val="0"/>
        <w:overflowPunct w:val="0"/>
        <w:adjustRightInd w:val="0"/>
        <w:snapToGrid w:val="0"/>
        <w:spacing w:line="360" w:lineRule="auto"/>
        <w:ind w:right="51" w:firstLine="960" w:firstLineChars="300"/>
        <w:jc w:val="left"/>
        <w:rPr>
          <w:rFonts w:ascii="仿宋_GB2312" w:eastAsia="仿宋_GB2312"/>
          <w:b w:val="0"/>
          <w:bCs/>
          <w:color w:val="auto"/>
          <w:sz w:val="32"/>
          <w:szCs w:val="32"/>
        </w:rPr>
      </w:pPr>
    </w:p>
    <w:p w14:paraId="3B157CDA">
      <w:pPr>
        <w:kinsoku w:val="0"/>
        <w:overflowPunct w:val="0"/>
        <w:adjustRightInd w:val="0"/>
        <w:snapToGrid w:val="0"/>
        <w:spacing w:line="360" w:lineRule="auto"/>
        <w:ind w:right="51" w:firstLine="960" w:firstLineChars="300"/>
        <w:jc w:val="left"/>
        <w:rPr>
          <w:rFonts w:ascii="仿宋_GB2312" w:eastAsia="仿宋_GB2312"/>
          <w:b w:val="0"/>
          <w:bCs/>
          <w:color w:val="auto"/>
          <w:sz w:val="32"/>
          <w:szCs w:val="32"/>
        </w:rPr>
      </w:pPr>
    </w:p>
    <w:p w14:paraId="64496D59">
      <w:pPr>
        <w:kinsoku w:val="0"/>
        <w:overflowPunct w:val="0"/>
        <w:adjustRightInd w:val="0"/>
        <w:snapToGrid w:val="0"/>
        <w:spacing w:line="360" w:lineRule="auto"/>
        <w:ind w:right="51" w:firstLine="960" w:firstLineChars="300"/>
        <w:jc w:val="left"/>
        <w:rPr>
          <w:rFonts w:ascii="仿宋_GB2312" w:eastAsia="仿宋_GB2312"/>
          <w:b w:val="0"/>
          <w:bCs/>
          <w:color w:val="auto"/>
          <w:sz w:val="32"/>
          <w:szCs w:val="32"/>
        </w:rPr>
      </w:pPr>
    </w:p>
    <w:p w14:paraId="6252C8B2">
      <w:pPr>
        <w:kinsoku w:val="0"/>
        <w:overflowPunct w:val="0"/>
        <w:adjustRightInd w:val="0"/>
        <w:snapToGrid w:val="0"/>
        <w:spacing w:line="360" w:lineRule="auto"/>
        <w:ind w:right="51" w:firstLine="960" w:firstLineChars="300"/>
        <w:jc w:val="left"/>
        <w:rPr>
          <w:rFonts w:ascii="仿宋_GB2312" w:eastAsia="仿宋_GB2312"/>
          <w:b w:val="0"/>
          <w:bCs/>
          <w:color w:val="auto"/>
          <w:sz w:val="32"/>
          <w:szCs w:val="32"/>
        </w:rPr>
      </w:pPr>
    </w:p>
    <w:p w14:paraId="1937EC40">
      <w:pPr>
        <w:kinsoku w:val="0"/>
        <w:overflowPunct w:val="0"/>
        <w:adjustRightInd w:val="0"/>
        <w:snapToGrid w:val="0"/>
        <w:spacing w:line="360" w:lineRule="auto"/>
        <w:ind w:right="51" w:firstLine="960" w:firstLineChars="300"/>
        <w:jc w:val="left"/>
        <w:rPr>
          <w:rFonts w:ascii="仿宋_GB2312" w:eastAsia="仿宋_GB2312"/>
          <w:b w:val="0"/>
          <w:bCs/>
          <w:color w:val="auto"/>
          <w:sz w:val="32"/>
          <w:szCs w:val="32"/>
        </w:rPr>
      </w:pPr>
    </w:p>
    <w:p w14:paraId="5C467B6D">
      <w:pPr>
        <w:kinsoku w:val="0"/>
        <w:overflowPunct w:val="0"/>
        <w:adjustRightInd w:val="0"/>
        <w:snapToGrid w:val="0"/>
        <w:spacing w:line="360" w:lineRule="auto"/>
        <w:ind w:right="51" w:firstLine="960" w:firstLineChars="300"/>
        <w:jc w:val="left"/>
        <w:rPr>
          <w:rFonts w:ascii="仿宋_GB2312" w:eastAsia="仿宋_GB2312"/>
          <w:b w:val="0"/>
          <w:bCs/>
          <w:color w:val="auto"/>
          <w:sz w:val="32"/>
          <w:szCs w:val="32"/>
        </w:rPr>
      </w:pPr>
    </w:p>
    <w:p w14:paraId="3C23228F">
      <w:pPr>
        <w:kinsoku w:val="0"/>
        <w:overflowPunct w:val="0"/>
        <w:adjustRightInd w:val="0"/>
        <w:snapToGrid w:val="0"/>
        <w:spacing w:line="360" w:lineRule="auto"/>
        <w:ind w:right="51" w:firstLine="960" w:firstLineChars="300"/>
        <w:jc w:val="left"/>
        <w:rPr>
          <w:rFonts w:ascii="仿宋_GB2312" w:eastAsia="仿宋_GB2312"/>
          <w:b w:val="0"/>
          <w:bCs/>
          <w:color w:val="auto"/>
          <w:sz w:val="32"/>
          <w:szCs w:val="32"/>
        </w:rPr>
      </w:pPr>
    </w:p>
    <w:p w14:paraId="43C8E6B4">
      <w:pPr>
        <w:kinsoku w:val="0"/>
        <w:overflowPunct w:val="0"/>
        <w:adjustRightInd w:val="0"/>
        <w:snapToGrid w:val="0"/>
        <w:spacing w:line="360" w:lineRule="auto"/>
        <w:ind w:right="51" w:firstLine="960" w:firstLineChars="300"/>
        <w:jc w:val="left"/>
        <w:rPr>
          <w:rFonts w:ascii="仿宋_GB2312" w:eastAsia="仿宋_GB2312"/>
          <w:b w:val="0"/>
          <w:bCs/>
          <w:color w:val="auto"/>
          <w:sz w:val="32"/>
          <w:szCs w:val="32"/>
        </w:rPr>
      </w:pPr>
    </w:p>
    <w:p w14:paraId="42169610">
      <w:pPr>
        <w:kinsoku w:val="0"/>
        <w:overflowPunct w:val="0"/>
        <w:adjustRightInd w:val="0"/>
        <w:snapToGrid w:val="0"/>
        <w:spacing w:line="360" w:lineRule="auto"/>
        <w:ind w:right="51" w:firstLine="960" w:firstLineChars="300"/>
        <w:jc w:val="left"/>
        <w:rPr>
          <w:rFonts w:ascii="仿宋_GB2312" w:eastAsia="仿宋_GB2312"/>
          <w:b w:val="0"/>
          <w:bCs/>
          <w:color w:val="auto"/>
          <w:sz w:val="32"/>
          <w:szCs w:val="32"/>
        </w:rPr>
      </w:pPr>
    </w:p>
    <w:p w14:paraId="49948AA4">
      <w:pPr>
        <w:kinsoku w:val="0"/>
        <w:overflowPunct w:val="0"/>
        <w:adjustRightInd w:val="0"/>
        <w:snapToGrid w:val="0"/>
        <w:spacing w:line="360" w:lineRule="auto"/>
        <w:ind w:right="51" w:firstLine="960" w:firstLineChars="300"/>
        <w:jc w:val="left"/>
        <w:rPr>
          <w:rFonts w:ascii="仿宋_GB2312" w:eastAsia="仿宋_GB2312"/>
          <w:b w:val="0"/>
          <w:bCs/>
          <w:color w:val="auto"/>
          <w:sz w:val="32"/>
          <w:szCs w:val="32"/>
        </w:rPr>
      </w:pPr>
    </w:p>
    <w:p w14:paraId="15A74B79">
      <w:pPr>
        <w:kinsoku w:val="0"/>
        <w:overflowPunct w:val="0"/>
        <w:adjustRightInd w:val="0"/>
        <w:snapToGrid w:val="0"/>
        <w:spacing w:line="360" w:lineRule="auto"/>
        <w:ind w:right="51"/>
        <w:jc w:val="left"/>
        <w:rPr>
          <w:rFonts w:ascii="仿宋_GB2312" w:eastAsia="仿宋_GB2312"/>
          <w:b w:val="0"/>
          <w:bCs/>
          <w:color w:val="auto"/>
          <w:sz w:val="32"/>
          <w:szCs w:val="32"/>
        </w:rPr>
      </w:pPr>
    </w:p>
    <w:p w14:paraId="1571F432">
      <w:pPr>
        <w:adjustRightInd w:val="0"/>
        <w:snapToGrid w:val="0"/>
        <w:spacing w:line="360" w:lineRule="auto"/>
        <w:jc w:val="center"/>
        <w:rPr>
          <w:rFonts w:ascii="黑体" w:hAnsi="黑体" w:eastAsia="黑体"/>
          <w:b w:val="0"/>
          <w:bCs/>
          <w:color w:val="auto"/>
          <w:sz w:val="44"/>
          <w:szCs w:val="32"/>
        </w:rPr>
      </w:pPr>
      <w:r>
        <w:rPr>
          <w:rFonts w:hint="eastAsia" w:ascii="黑体" w:hAnsi="黑体" w:eastAsia="黑体"/>
          <w:b w:val="0"/>
          <w:bCs/>
          <w:color w:val="auto"/>
          <w:sz w:val="44"/>
          <w:szCs w:val="32"/>
        </w:rPr>
        <w:t>第一部分</w:t>
      </w:r>
    </w:p>
    <w:p w14:paraId="6D55B70E">
      <w:pPr>
        <w:adjustRightInd w:val="0"/>
        <w:snapToGrid w:val="0"/>
        <w:spacing w:line="360" w:lineRule="auto"/>
        <w:jc w:val="center"/>
        <w:rPr>
          <w:rFonts w:ascii="黑体" w:hAnsi="黑体" w:eastAsia="黑体"/>
          <w:b w:val="0"/>
          <w:bCs/>
          <w:color w:val="auto"/>
          <w:sz w:val="40"/>
          <w:szCs w:val="32"/>
        </w:rPr>
      </w:pPr>
      <w:r>
        <w:rPr>
          <w:rFonts w:hint="eastAsia" w:ascii="黑体" w:hAnsi="黑体" w:eastAsia="黑体"/>
          <w:b w:val="0"/>
          <w:bCs/>
          <w:color w:val="auto"/>
          <w:sz w:val="40"/>
          <w:szCs w:val="32"/>
        </w:rPr>
        <w:t>部门概况</w:t>
      </w:r>
    </w:p>
    <w:p w14:paraId="6F352FD2">
      <w:pPr>
        <w:adjustRightInd w:val="0"/>
        <w:snapToGrid w:val="0"/>
        <w:spacing w:line="360" w:lineRule="auto"/>
        <w:ind w:firstLine="640" w:firstLineChars="200"/>
        <w:jc w:val="center"/>
        <w:rPr>
          <w:rFonts w:ascii="黑体" w:hAnsi="黑体" w:eastAsia="黑体"/>
          <w:b w:val="0"/>
          <w:bCs/>
          <w:color w:val="auto"/>
          <w:sz w:val="32"/>
          <w:szCs w:val="32"/>
        </w:rPr>
      </w:pPr>
    </w:p>
    <w:p w14:paraId="34D649AD">
      <w:pPr>
        <w:numPr>
          <w:ilvl w:val="0"/>
          <w:numId w:val="1"/>
        </w:numPr>
        <w:adjustRightInd w:val="0"/>
        <w:snapToGrid w:val="0"/>
        <w:spacing w:line="360" w:lineRule="auto"/>
        <w:rPr>
          <w:rFonts w:ascii="宋体" w:hAnsi="宋体"/>
          <w:b w:val="0"/>
          <w:bCs/>
          <w:color w:val="auto"/>
          <w:sz w:val="32"/>
          <w:szCs w:val="32"/>
        </w:rPr>
      </w:pPr>
      <w:r>
        <w:rPr>
          <w:rFonts w:hint="eastAsia" w:ascii="宋体" w:hAnsi="宋体"/>
          <w:b w:val="0"/>
          <w:bCs/>
          <w:color w:val="auto"/>
          <w:sz w:val="32"/>
          <w:szCs w:val="32"/>
        </w:rPr>
        <w:t>部门主要职责</w:t>
      </w:r>
    </w:p>
    <w:p w14:paraId="53110BC3">
      <w:pPr>
        <w:spacing w:line="560" w:lineRule="exact"/>
        <w:ind w:firstLine="640" w:firstLineChars="200"/>
        <w:rPr>
          <w:rFonts w:hint="eastAsia" w:ascii="仿宋_GB2312" w:eastAsia="仿宋_GB2312"/>
          <w:b w:val="0"/>
          <w:bCs/>
          <w:color w:val="auto"/>
          <w:sz w:val="32"/>
          <w:szCs w:val="32"/>
        </w:rPr>
      </w:pPr>
      <w:r>
        <w:rPr>
          <w:rFonts w:hint="eastAsia" w:ascii="仿宋_GB2312" w:eastAsia="仿宋_GB2312"/>
          <w:b w:val="0"/>
          <w:bCs/>
          <w:color w:val="auto"/>
          <w:sz w:val="32"/>
          <w:szCs w:val="32"/>
        </w:rPr>
        <w:t>拟定全区旅游业发展战略、规划并监督实施；指导全区旅游工作。拟订全区旅游市场开发战略并组织实施；负责全区旅游整体形象的对外宣传和旅游市场的开发工作；指导全区旅游产品开发,培育和完善全区国内外旅游市场。 组织和监督全区旅游资源的普查、规划、开发和相关保护工作；负责全区旅游业利用外资和社会投资工作；指导全区重点旅游区域、旅游目的地和旅游线路的规划开发，引导休闲度假；协调和指导全区假日旅游和红色旅游工作。承担规范旅游市场秩序、监督管理服务质量、维护旅游消费者和经营者合法权益的责任；规范全区旅游企业和从业人员的经营和服务行为；负责旅游安全的综合协调和监督管理，指导应急救援工作；指导旅游行业精神文明建设、诚信体系建设和行业组织的业务工作。监督旅游区、旅游设施、旅游服务、旅游产品等方面的标准执行情况；协同有关部门做好旅游交通、文化娱乐工作。组织实施全区旅游行业教育培训工作和旅游从业人员岗位资格培训工作。承办区政府交办的其他事项。</w:t>
      </w:r>
    </w:p>
    <w:p w14:paraId="192BA8EF">
      <w:pPr>
        <w:ind w:firstLine="640" w:firstLineChars="200"/>
        <w:rPr>
          <w:rFonts w:hint="eastAsia" w:ascii="仿宋_GB2312" w:eastAsia="仿宋_GB2312"/>
          <w:b w:val="0"/>
          <w:bCs/>
          <w:color w:val="auto"/>
          <w:sz w:val="32"/>
          <w:szCs w:val="32"/>
        </w:rPr>
      </w:pPr>
      <w:r>
        <w:rPr>
          <w:rFonts w:hint="eastAsia" w:ascii="仿宋_GB2312" w:eastAsia="仿宋_GB2312"/>
          <w:b w:val="0"/>
          <w:bCs/>
          <w:color w:val="auto"/>
          <w:sz w:val="32"/>
          <w:szCs w:val="32"/>
        </w:rPr>
        <w:t>机构规格相当于正科级；事业编制</w:t>
      </w:r>
      <w:r>
        <w:rPr>
          <w:rFonts w:hint="eastAsia" w:ascii="仿宋_GB2312" w:eastAsia="仿宋_GB2312"/>
          <w:b w:val="0"/>
          <w:bCs/>
          <w:color w:val="auto"/>
          <w:sz w:val="32"/>
          <w:szCs w:val="32"/>
          <w:lang w:val="en-US" w:eastAsia="zh-CN"/>
        </w:rPr>
        <w:t>20</w:t>
      </w:r>
      <w:r>
        <w:rPr>
          <w:rFonts w:hint="eastAsia" w:ascii="仿宋_GB2312" w:eastAsia="仿宋_GB2312"/>
          <w:b w:val="0"/>
          <w:bCs/>
          <w:color w:val="auto"/>
          <w:sz w:val="32"/>
          <w:szCs w:val="32"/>
        </w:rPr>
        <w:t>名，领导职数1正1副；内设机构3个：办公室（政策法规和人事教培股）、规划发展和行业监督管理股、旅游促进股；经费实行财政全额拨款。</w:t>
      </w:r>
    </w:p>
    <w:p w14:paraId="48E9BE66">
      <w:pPr>
        <w:adjustRightInd w:val="0"/>
        <w:snapToGrid w:val="0"/>
        <w:spacing w:line="360" w:lineRule="auto"/>
        <w:ind w:firstLine="640" w:firstLineChars="200"/>
        <w:rPr>
          <w:rFonts w:ascii="黑体" w:hAnsi="黑体" w:eastAsia="黑体"/>
          <w:b w:val="0"/>
          <w:bCs/>
          <w:color w:val="auto"/>
          <w:sz w:val="32"/>
          <w:szCs w:val="32"/>
        </w:rPr>
      </w:pPr>
      <w:r>
        <w:rPr>
          <w:rFonts w:hint="eastAsia" w:ascii="黑体" w:hAnsi="黑体" w:eastAsia="黑体"/>
          <w:b w:val="0"/>
          <w:bCs/>
          <w:color w:val="auto"/>
          <w:sz w:val="32"/>
          <w:szCs w:val="32"/>
        </w:rPr>
        <w:t>二、</w:t>
      </w:r>
      <w:r>
        <w:rPr>
          <w:rFonts w:hint="eastAsia" w:ascii="宋体" w:hAnsi="宋体"/>
          <w:b w:val="0"/>
          <w:bCs/>
          <w:color w:val="auto"/>
          <w:sz w:val="32"/>
          <w:szCs w:val="32"/>
        </w:rPr>
        <w:t>部门预算单位构成</w:t>
      </w:r>
    </w:p>
    <w:p w14:paraId="7832FF9C">
      <w:pPr>
        <w:pStyle w:val="2"/>
        <w:spacing w:line="360" w:lineRule="auto"/>
        <w:ind w:firstLine="600"/>
        <w:rPr>
          <w:rFonts w:ascii="仿宋_GB2312" w:hAnsi="宋体" w:eastAsia="仿宋_GB2312" w:cs="宋体"/>
          <w:b w:val="0"/>
          <w:bCs/>
          <w:color w:val="auto"/>
          <w:sz w:val="32"/>
          <w:szCs w:val="32"/>
        </w:rPr>
      </w:pPr>
      <w:r>
        <w:rPr>
          <w:rFonts w:hint="eastAsia" w:ascii="仿宋_GB2312" w:hAnsi="宋体" w:eastAsia="仿宋_GB2312" w:cs="宋体"/>
          <w:b w:val="0"/>
          <w:bCs/>
          <w:color w:val="auto"/>
          <w:sz w:val="32"/>
          <w:szCs w:val="32"/>
          <w:lang w:eastAsia="zh-CN"/>
        </w:rPr>
        <w:t>本部门预算包括机关本级预算和下级所属单位预算</w:t>
      </w:r>
      <w:r>
        <w:rPr>
          <w:rFonts w:hint="eastAsia" w:ascii="仿宋_GB2312" w:hAnsi="宋体" w:eastAsia="仿宋_GB2312" w:cs="宋体"/>
          <w:b w:val="0"/>
          <w:bCs/>
          <w:color w:val="auto"/>
          <w:sz w:val="32"/>
          <w:szCs w:val="32"/>
        </w:rPr>
        <w:t>。本</w:t>
      </w:r>
      <w:r>
        <w:rPr>
          <w:rFonts w:hint="eastAsia" w:ascii="仿宋_GB2312" w:hAnsi="宋体" w:eastAsia="仿宋_GB2312" w:cs="宋体"/>
          <w:b w:val="0"/>
          <w:bCs/>
          <w:color w:val="auto"/>
          <w:sz w:val="32"/>
          <w:szCs w:val="32"/>
          <w:lang w:eastAsia="zh-CN"/>
        </w:rPr>
        <w:t>部门</w:t>
      </w:r>
      <w:r>
        <w:rPr>
          <w:rFonts w:hint="eastAsia" w:ascii="仿宋_GB2312" w:hAnsi="宋体" w:eastAsia="仿宋_GB2312" w:cs="宋体"/>
          <w:b w:val="0"/>
          <w:bCs/>
          <w:color w:val="auto"/>
          <w:sz w:val="32"/>
          <w:szCs w:val="32"/>
        </w:rPr>
        <w:t>预算为汇总预算</w:t>
      </w:r>
      <w:r>
        <w:rPr>
          <w:rFonts w:hint="eastAsia" w:ascii="仿宋_GB2312" w:hAnsi="宋体" w:eastAsia="仿宋_GB2312" w:cs="宋体"/>
          <w:b w:val="0"/>
          <w:bCs/>
          <w:color w:val="auto"/>
          <w:sz w:val="32"/>
          <w:szCs w:val="32"/>
          <w:lang w:eastAsia="zh-CN"/>
        </w:rPr>
        <w:t>，</w:t>
      </w:r>
      <w:r>
        <w:rPr>
          <w:rFonts w:hint="eastAsia" w:ascii="仿宋_GB2312" w:hAnsi="宋体" w:eastAsia="仿宋_GB2312" w:cs="宋体"/>
          <w:b w:val="0"/>
          <w:bCs/>
          <w:color w:val="auto"/>
          <w:sz w:val="32"/>
          <w:szCs w:val="32"/>
        </w:rPr>
        <w:t>有二级机构</w:t>
      </w:r>
      <w:r>
        <w:rPr>
          <w:rFonts w:hint="eastAsia" w:ascii="仿宋_GB2312" w:hAnsi="宋体" w:eastAsia="仿宋_GB2312" w:cs="宋体"/>
          <w:b w:val="0"/>
          <w:bCs/>
          <w:color w:val="auto"/>
          <w:sz w:val="32"/>
          <w:szCs w:val="32"/>
          <w:lang w:val="en-US" w:eastAsia="zh-CN"/>
        </w:rPr>
        <w:t>0</w:t>
      </w:r>
      <w:r>
        <w:rPr>
          <w:rFonts w:hint="eastAsia" w:ascii="仿宋_GB2312" w:hAnsi="宋体" w:eastAsia="仿宋_GB2312" w:cs="宋体"/>
          <w:b w:val="0"/>
          <w:bCs/>
          <w:color w:val="auto"/>
          <w:sz w:val="32"/>
          <w:szCs w:val="32"/>
        </w:rPr>
        <w:t>个，三级预算单位</w:t>
      </w:r>
      <w:r>
        <w:rPr>
          <w:rFonts w:hint="eastAsia" w:ascii="仿宋_GB2312" w:hAnsi="宋体" w:eastAsia="仿宋_GB2312" w:cs="宋体"/>
          <w:b w:val="0"/>
          <w:bCs/>
          <w:color w:val="auto"/>
          <w:sz w:val="32"/>
          <w:szCs w:val="32"/>
          <w:lang w:val="en-US" w:eastAsia="zh-CN"/>
        </w:rPr>
        <w:t>0</w:t>
      </w:r>
      <w:r>
        <w:rPr>
          <w:rFonts w:hint="eastAsia" w:ascii="仿宋_GB2312" w:hAnsi="宋体" w:eastAsia="仿宋_GB2312" w:cs="宋体"/>
          <w:b w:val="0"/>
          <w:bCs/>
          <w:color w:val="auto"/>
          <w:sz w:val="32"/>
          <w:szCs w:val="32"/>
        </w:rPr>
        <w:t>个。纳入202</w:t>
      </w:r>
      <w:r>
        <w:rPr>
          <w:rFonts w:hint="eastAsia" w:ascii="仿宋_GB2312" w:hAnsi="宋体" w:eastAsia="仿宋_GB2312" w:cs="宋体"/>
          <w:b w:val="0"/>
          <w:bCs/>
          <w:color w:val="auto"/>
          <w:sz w:val="32"/>
          <w:szCs w:val="32"/>
          <w:lang w:val="en-US" w:eastAsia="zh-CN"/>
        </w:rPr>
        <w:t>2</w:t>
      </w:r>
      <w:r>
        <w:rPr>
          <w:rFonts w:hint="eastAsia" w:ascii="仿宋_GB2312" w:hAnsi="宋体" w:eastAsia="仿宋_GB2312" w:cs="宋体"/>
          <w:b w:val="0"/>
          <w:bCs/>
          <w:color w:val="auto"/>
          <w:sz w:val="32"/>
          <w:szCs w:val="32"/>
        </w:rPr>
        <w:t>年度部门预算编报范围的预算单位如下：</w:t>
      </w:r>
      <w:r>
        <w:rPr>
          <w:rFonts w:ascii="仿宋_GB2312" w:hAnsi="宋体" w:eastAsia="仿宋_GB2312" w:cs="宋体"/>
          <w:b w:val="0"/>
          <w:bCs/>
          <w:color w:val="auto"/>
          <w:sz w:val="32"/>
          <w:szCs w:val="32"/>
        </w:rPr>
        <w:t xml:space="preserve"> </w:t>
      </w:r>
    </w:p>
    <w:p w14:paraId="6093BC06">
      <w:pPr>
        <w:adjustRightInd w:val="0"/>
        <w:snapToGrid w:val="0"/>
        <w:spacing w:line="360" w:lineRule="auto"/>
        <w:jc w:val="left"/>
        <w:rPr>
          <w:rFonts w:hint="eastAsia" w:ascii="仿宋_GB2312" w:hAnsi="宋体" w:eastAsia="仿宋_GB2312" w:cs="宋体"/>
          <w:b w:val="0"/>
          <w:bCs/>
          <w:color w:val="auto"/>
          <w:sz w:val="32"/>
          <w:szCs w:val="32"/>
        </w:rPr>
      </w:pPr>
      <w:r>
        <w:rPr>
          <w:rFonts w:hint="eastAsia" w:ascii="仿宋_GB2312" w:hAnsi="宋体" w:eastAsia="仿宋_GB2312" w:cs="宋体"/>
          <w:b w:val="0"/>
          <w:bCs/>
          <w:color w:val="auto"/>
          <w:sz w:val="32"/>
          <w:szCs w:val="32"/>
          <w:lang w:val="en-US" w:eastAsia="zh-CN"/>
        </w:rPr>
        <w:t xml:space="preserve">   </w:t>
      </w:r>
      <w:r>
        <w:rPr>
          <w:rFonts w:hint="eastAsia" w:ascii="仿宋_GB2312" w:hAnsi="宋体" w:eastAsia="仿宋_GB2312" w:cs="宋体"/>
          <w:b w:val="0"/>
          <w:bCs/>
          <w:color w:val="auto"/>
          <w:sz w:val="32"/>
          <w:szCs w:val="32"/>
        </w:rPr>
        <w:t>所内设机构3个，包括：办公室（政策法规和人事教培股），负责秘书事务、文电处理、文书档案管理等工作；规划发展和行业监督管理股，负责拟订全区旅游发展规划并组织实施，监督管理旅游服务质量和市场秩序等工作；旅游促进股，研究拟订全区旅游市场开发战略并组织实施等工作。</w:t>
      </w:r>
    </w:p>
    <w:p w14:paraId="10CB312D">
      <w:pPr>
        <w:adjustRightInd w:val="0"/>
        <w:snapToGrid w:val="0"/>
        <w:spacing w:line="360" w:lineRule="auto"/>
        <w:jc w:val="left"/>
        <w:rPr>
          <w:rFonts w:hint="eastAsia" w:ascii="仿宋_GB2312" w:hAnsi="宋体" w:eastAsia="仿宋_GB2312" w:cs="宋体"/>
          <w:b w:val="0"/>
          <w:bCs/>
          <w:color w:val="auto"/>
          <w:sz w:val="32"/>
          <w:szCs w:val="32"/>
        </w:rPr>
      </w:pPr>
      <w:r>
        <w:rPr>
          <w:rFonts w:hint="eastAsia" w:ascii="仿宋_GB2312" w:hAnsi="宋体" w:eastAsia="仿宋_GB2312" w:cs="宋体"/>
          <w:b w:val="0"/>
          <w:bCs/>
          <w:color w:val="auto"/>
          <w:sz w:val="32"/>
          <w:szCs w:val="32"/>
          <w:lang w:val="en-US" w:eastAsia="zh-CN"/>
        </w:rPr>
        <w:t xml:space="preserve"> </w:t>
      </w:r>
      <w:r>
        <w:rPr>
          <w:rFonts w:hint="eastAsia" w:ascii="仿宋_GB2312" w:hAnsi="宋体" w:eastAsia="仿宋_GB2312" w:cs="宋体"/>
          <w:b w:val="0"/>
          <w:bCs/>
          <w:color w:val="auto"/>
          <w:sz w:val="32"/>
          <w:szCs w:val="32"/>
        </w:rPr>
        <w:t>1、龙安区旅游服务中心（本级）</w:t>
      </w:r>
    </w:p>
    <w:p w14:paraId="63EF8602">
      <w:pPr>
        <w:adjustRightInd w:val="0"/>
        <w:snapToGrid w:val="0"/>
        <w:spacing w:line="360" w:lineRule="auto"/>
        <w:jc w:val="left"/>
        <w:rPr>
          <w:rFonts w:ascii="黑体" w:hAnsi="Times New Roman" w:eastAsia="黑体" w:cs="黑体"/>
          <w:b w:val="0"/>
          <w:bCs/>
          <w:color w:val="auto"/>
          <w:sz w:val="32"/>
          <w:szCs w:val="32"/>
        </w:rPr>
      </w:pPr>
    </w:p>
    <w:p w14:paraId="21A3800E">
      <w:pPr>
        <w:adjustRightInd w:val="0"/>
        <w:snapToGrid w:val="0"/>
        <w:spacing w:line="360" w:lineRule="auto"/>
        <w:jc w:val="center"/>
        <w:rPr>
          <w:rFonts w:ascii="黑体" w:hAnsi="Times New Roman" w:eastAsia="黑体" w:cs="黑体"/>
          <w:b w:val="0"/>
          <w:bCs/>
          <w:color w:val="auto"/>
          <w:sz w:val="32"/>
          <w:szCs w:val="32"/>
        </w:rPr>
      </w:pPr>
    </w:p>
    <w:p w14:paraId="09DC5621">
      <w:pPr>
        <w:adjustRightInd w:val="0"/>
        <w:snapToGrid w:val="0"/>
        <w:spacing w:line="360" w:lineRule="auto"/>
        <w:jc w:val="center"/>
        <w:rPr>
          <w:rFonts w:ascii="黑体" w:hAnsi="Times New Roman" w:eastAsia="黑体" w:cs="黑体"/>
          <w:b w:val="0"/>
          <w:bCs/>
          <w:color w:val="auto"/>
          <w:sz w:val="32"/>
          <w:szCs w:val="32"/>
        </w:rPr>
      </w:pPr>
    </w:p>
    <w:p w14:paraId="539E7904">
      <w:pPr>
        <w:adjustRightInd w:val="0"/>
        <w:snapToGrid w:val="0"/>
        <w:spacing w:line="360" w:lineRule="auto"/>
        <w:jc w:val="center"/>
        <w:rPr>
          <w:rFonts w:ascii="黑体" w:hAnsi="Times New Roman" w:eastAsia="黑体" w:cs="黑体"/>
          <w:b w:val="0"/>
          <w:bCs/>
          <w:color w:val="auto"/>
          <w:sz w:val="32"/>
          <w:szCs w:val="32"/>
        </w:rPr>
      </w:pPr>
    </w:p>
    <w:p w14:paraId="5BBB45BE">
      <w:pPr>
        <w:adjustRightInd w:val="0"/>
        <w:snapToGrid w:val="0"/>
        <w:spacing w:line="360" w:lineRule="auto"/>
        <w:jc w:val="center"/>
        <w:rPr>
          <w:rFonts w:ascii="黑体" w:hAnsi="Times New Roman" w:eastAsia="黑体" w:cs="黑体"/>
          <w:b w:val="0"/>
          <w:bCs/>
          <w:color w:val="auto"/>
          <w:sz w:val="32"/>
          <w:szCs w:val="32"/>
        </w:rPr>
      </w:pPr>
    </w:p>
    <w:p w14:paraId="37FBF65C">
      <w:pPr>
        <w:adjustRightInd w:val="0"/>
        <w:snapToGrid w:val="0"/>
        <w:spacing w:line="360" w:lineRule="auto"/>
        <w:jc w:val="center"/>
        <w:rPr>
          <w:rFonts w:ascii="黑体" w:hAnsi="Times New Roman" w:eastAsia="黑体" w:cs="黑体"/>
          <w:b w:val="0"/>
          <w:bCs/>
          <w:color w:val="auto"/>
          <w:sz w:val="32"/>
          <w:szCs w:val="32"/>
        </w:rPr>
      </w:pPr>
    </w:p>
    <w:p w14:paraId="1A50AB01">
      <w:pPr>
        <w:adjustRightInd w:val="0"/>
        <w:snapToGrid w:val="0"/>
        <w:spacing w:line="360" w:lineRule="auto"/>
        <w:jc w:val="center"/>
        <w:rPr>
          <w:rFonts w:ascii="黑体" w:hAnsi="Times New Roman" w:eastAsia="黑体" w:cs="黑体"/>
          <w:b w:val="0"/>
          <w:bCs/>
          <w:color w:val="auto"/>
          <w:sz w:val="32"/>
          <w:szCs w:val="32"/>
        </w:rPr>
      </w:pPr>
    </w:p>
    <w:p w14:paraId="70FC4651">
      <w:pPr>
        <w:adjustRightInd w:val="0"/>
        <w:snapToGrid w:val="0"/>
        <w:spacing w:line="360" w:lineRule="auto"/>
        <w:jc w:val="center"/>
        <w:rPr>
          <w:rFonts w:ascii="黑体" w:hAnsi="Times New Roman" w:eastAsia="黑体" w:cs="黑体"/>
          <w:b w:val="0"/>
          <w:bCs/>
          <w:color w:val="auto"/>
          <w:sz w:val="32"/>
          <w:szCs w:val="32"/>
        </w:rPr>
      </w:pPr>
    </w:p>
    <w:p w14:paraId="4542711B">
      <w:pPr>
        <w:adjustRightInd w:val="0"/>
        <w:snapToGrid w:val="0"/>
        <w:spacing w:line="360" w:lineRule="auto"/>
        <w:jc w:val="center"/>
        <w:rPr>
          <w:rFonts w:ascii="黑体" w:hAnsi="Times New Roman" w:eastAsia="黑体" w:cs="黑体"/>
          <w:b w:val="0"/>
          <w:bCs/>
          <w:color w:val="auto"/>
          <w:sz w:val="32"/>
          <w:szCs w:val="32"/>
        </w:rPr>
      </w:pPr>
    </w:p>
    <w:p w14:paraId="36D739B1">
      <w:pPr>
        <w:adjustRightInd w:val="0"/>
        <w:snapToGrid w:val="0"/>
        <w:spacing w:line="360" w:lineRule="auto"/>
        <w:jc w:val="center"/>
        <w:rPr>
          <w:rFonts w:ascii="黑体" w:hAnsi="Times New Roman" w:eastAsia="黑体" w:cs="黑体"/>
          <w:b w:val="0"/>
          <w:bCs/>
          <w:color w:val="auto"/>
          <w:sz w:val="32"/>
          <w:szCs w:val="32"/>
        </w:rPr>
      </w:pPr>
    </w:p>
    <w:p w14:paraId="000527D5">
      <w:pPr>
        <w:adjustRightInd w:val="0"/>
        <w:snapToGrid w:val="0"/>
        <w:spacing w:line="360" w:lineRule="auto"/>
        <w:jc w:val="center"/>
        <w:rPr>
          <w:rFonts w:ascii="黑体" w:hAnsi="Times New Roman" w:eastAsia="黑体" w:cs="黑体"/>
          <w:b w:val="0"/>
          <w:bCs/>
          <w:color w:val="auto"/>
          <w:sz w:val="32"/>
          <w:szCs w:val="32"/>
        </w:rPr>
      </w:pPr>
    </w:p>
    <w:p w14:paraId="02DD1BBA">
      <w:pPr>
        <w:adjustRightInd w:val="0"/>
        <w:snapToGrid w:val="0"/>
        <w:spacing w:line="360" w:lineRule="auto"/>
        <w:jc w:val="center"/>
        <w:rPr>
          <w:rFonts w:ascii="黑体" w:hAnsi="Times New Roman" w:eastAsia="黑体" w:cs="黑体"/>
          <w:b w:val="0"/>
          <w:bCs/>
          <w:color w:val="auto"/>
          <w:sz w:val="32"/>
          <w:szCs w:val="32"/>
        </w:rPr>
      </w:pPr>
    </w:p>
    <w:p w14:paraId="0528DBD4">
      <w:pPr>
        <w:adjustRightInd w:val="0"/>
        <w:snapToGrid w:val="0"/>
        <w:spacing w:line="360" w:lineRule="auto"/>
        <w:jc w:val="center"/>
        <w:rPr>
          <w:rFonts w:ascii="黑体" w:hAnsi="Times New Roman" w:eastAsia="黑体" w:cs="黑体"/>
          <w:b w:val="0"/>
          <w:bCs/>
          <w:color w:val="auto"/>
          <w:sz w:val="32"/>
          <w:szCs w:val="32"/>
        </w:rPr>
      </w:pPr>
    </w:p>
    <w:p w14:paraId="77B1DF14">
      <w:pPr>
        <w:adjustRightInd w:val="0"/>
        <w:snapToGrid w:val="0"/>
        <w:spacing w:line="360" w:lineRule="auto"/>
        <w:jc w:val="center"/>
        <w:rPr>
          <w:rFonts w:ascii="黑体" w:hAnsi="Times New Roman" w:eastAsia="黑体" w:cs="黑体"/>
          <w:b w:val="0"/>
          <w:bCs/>
          <w:color w:val="auto"/>
          <w:sz w:val="32"/>
          <w:szCs w:val="32"/>
        </w:rPr>
      </w:pPr>
    </w:p>
    <w:p w14:paraId="217565CA">
      <w:pPr>
        <w:adjustRightInd w:val="0"/>
        <w:snapToGrid w:val="0"/>
        <w:spacing w:line="360" w:lineRule="auto"/>
        <w:jc w:val="center"/>
        <w:rPr>
          <w:rFonts w:ascii="黑体" w:hAnsi="Times New Roman" w:eastAsia="黑体" w:cs="黑体"/>
          <w:b w:val="0"/>
          <w:bCs/>
          <w:color w:val="auto"/>
          <w:sz w:val="32"/>
          <w:szCs w:val="32"/>
        </w:rPr>
      </w:pPr>
    </w:p>
    <w:p w14:paraId="4DB2F0A8">
      <w:pPr>
        <w:adjustRightInd w:val="0"/>
        <w:snapToGrid w:val="0"/>
        <w:spacing w:line="360" w:lineRule="auto"/>
        <w:jc w:val="center"/>
        <w:rPr>
          <w:rFonts w:ascii="黑体" w:hAnsi="Times New Roman" w:eastAsia="黑体" w:cs="黑体"/>
          <w:b w:val="0"/>
          <w:bCs/>
          <w:color w:val="auto"/>
          <w:sz w:val="32"/>
          <w:szCs w:val="32"/>
        </w:rPr>
      </w:pPr>
    </w:p>
    <w:p w14:paraId="3F2B781C">
      <w:pPr>
        <w:adjustRightInd w:val="0"/>
        <w:snapToGrid w:val="0"/>
        <w:spacing w:line="360" w:lineRule="auto"/>
        <w:jc w:val="center"/>
        <w:rPr>
          <w:rFonts w:ascii="黑体" w:hAnsi="Times New Roman" w:eastAsia="黑体" w:cs="黑体"/>
          <w:b w:val="0"/>
          <w:bCs/>
          <w:color w:val="auto"/>
          <w:sz w:val="32"/>
          <w:szCs w:val="32"/>
        </w:rPr>
      </w:pPr>
    </w:p>
    <w:p w14:paraId="18254346">
      <w:pPr>
        <w:adjustRightInd w:val="0"/>
        <w:snapToGrid w:val="0"/>
        <w:spacing w:line="360" w:lineRule="auto"/>
        <w:jc w:val="center"/>
        <w:rPr>
          <w:rFonts w:ascii="宋体" w:hAnsi="宋体" w:cs="黑体"/>
          <w:b w:val="0"/>
          <w:bCs/>
          <w:color w:val="auto"/>
          <w:spacing w:val="-38"/>
          <w:sz w:val="40"/>
          <w:szCs w:val="32"/>
        </w:rPr>
      </w:pPr>
      <w:r>
        <w:rPr>
          <w:rFonts w:hint="eastAsia" w:ascii="宋体" w:hAnsi="宋体" w:cs="黑体"/>
          <w:b w:val="0"/>
          <w:bCs/>
          <w:color w:val="auto"/>
          <w:sz w:val="40"/>
          <w:szCs w:val="32"/>
        </w:rPr>
        <w:t>第二部分</w:t>
      </w:r>
    </w:p>
    <w:p w14:paraId="0986BD26">
      <w:pPr>
        <w:adjustRightInd w:val="0"/>
        <w:snapToGrid w:val="0"/>
        <w:spacing w:line="360" w:lineRule="auto"/>
        <w:jc w:val="center"/>
        <w:rPr>
          <w:rFonts w:ascii="黑体" w:hAnsi="黑体" w:eastAsia="黑体"/>
          <w:b w:val="0"/>
          <w:bCs/>
          <w:color w:val="auto"/>
          <w:sz w:val="40"/>
          <w:szCs w:val="32"/>
        </w:rPr>
      </w:pPr>
      <w:r>
        <w:rPr>
          <w:rFonts w:ascii="黑体" w:hAnsi="Times New Roman" w:eastAsia="黑体" w:cs="黑体"/>
          <w:b w:val="0"/>
          <w:bCs/>
          <w:color w:val="auto"/>
          <w:sz w:val="40"/>
          <w:szCs w:val="32"/>
        </w:rPr>
        <w:t>20</w:t>
      </w:r>
      <w:r>
        <w:rPr>
          <w:rFonts w:hint="eastAsia" w:ascii="黑体" w:hAnsi="Times New Roman" w:eastAsia="黑体" w:cs="黑体"/>
          <w:b w:val="0"/>
          <w:bCs/>
          <w:color w:val="auto"/>
          <w:sz w:val="40"/>
          <w:szCs w:val="32"/>
        </w:rPr>
        <w:t>2</w:t>
      </w:r>
      <w:r>
        <w:rPr>
          <w:rFonts w:hint="eastAsia" w:ascii="黑体" w:hAnsi="Times New Roman" w:eastAsia="黑体" w:cs="黑体"/>
          <w:b w:val="0"/>
          <w:bCs/>
          <w:color w:val="auto"/>
          <w:sz w:val="40"/>
          <w:szCs w:val="32"/>
          <w:lang w:val="en-US" w:eastAsia="zh-CN"/>
        </w:rPr>
        <w:t>3</w:t>
      </w:r>
      <w:r>
        <w:rPr>
          <w:rFonts w:hint="eastAsia" w:ascii="黑体" w:hAnsi="Times New Roman" w:eastAsia="黑体" w:cs="黑体"/>
          <w:b w:val="0"/>
          <w:bCs/>
          <w:color w:val="auto"/>
          <w:sz w:val="40"/>
          <w:szCs w:val="32"/>
        </w:rPr>
        <w:t>年度部门预算情况说明</w:t>
      </w:r>
    </w:p>
    <w:p w14:paraId="66AEAC68">
      <w:pPr>
        <w:adjustRightInd w:val="0"/>
        <w:snapToGrid w:val="0"/>
        <w:spacing w:line="360" w:lineRule="auto"/>
        <w:ind w:firstLine="640" w:firstLineChars="200"/>
        <w:rPr>
          <w:rFonts w:ascii="黑体" w:hAnsi="黑体" w:eastAsia="黑体"/>
          <w:b w:val="0"/>
          <w:bCs/>
          <w:color w:val="auto"/>
          <w:sz w:val="32"/>
          <w:szCs w:val="32"/>
        </w:rPr>
      </w:pPr>
    </w:p>
    <w:p w14:paraId="6EB6D8AA">
      <w:pPr>
        <w:adjustRightInd w:val="0"/>
        <w:snapToGrid w:val="0"/>
        <w:spacing w:line="360" w:lineRule="auto"/>
        <w:ind w:firstLine="640" w:firstLineChars="200"/>
        <w:rPr>
          <w:rFonts w:ascii="黑体" w:hAnsi="黑体" w:eastAsia="黑体"/>
          <w:b w:val="0"/>
          <w:bCs/>
          <w:color w:val="auto"/>
          <w:sz w:val="32"/>
          <w:szCs w:val="32"/>
        </w:rPr>
      </w:pPr>
      <w:r>
        <w:rPr>
          <w:rFonts w:hint="eastAsia" w:ascii="黑体" w:hAnsi="黑体" w:eastAsia="黑体"/>
          <w:b w:val="0"/>
          <w:bCs/>
          <w:color w:val="auto"/>
          <w:sz w:val="32"/>
          <w:szCs w:val="32"/>
        </w:rPr>
        <w:t>一、部门收支总体情况说明</w:t>
      </w:r>
      <w:r>
        <w:rPr>
          <w:rFonts w:ascii="黑体" w:hAnsi="黑体" w:eastAsia="黑体"/>
          <w:b w:val="0"/>
          <w:bCs/>
          <w:color w:val="auto"/>
          <w:sz w:val="32"/>
          <w:szCs w:val="32"/>
        </w:rPr>
        <w:t xml:space="preserve">                    </w:t>
      </w:r>
    </w:p>
    <w:p w14:paraId="12B5A493">
      <w:pPr>
        <w:adjustRightInd w:val="0"/>
        <w:snapToGrid w:val="0"/>
        <w:spacing w:line="360" w:lineRule="auto"/>
        <w:ind w:firstLine="640" w:firstLineChars="200"/>
        <w:rPr>
          <w:rFonts w:ascii="仿宋_GB2312" w:hAnsi="宋体" w:eastAsia="仿宋_GB2312" w:cs="Courier New"/>
          <w:b w:val="0"/>
          <w:bCs/>
          <w:color w:val="auto"/>
          <w:sz w:val="32"/>
          <w:szCs w:val="32"/>
        </w:rPr>
      </w:pPr>
      <w:r>
        <w:rPr>
          <w:rFonts w:ascii="仿宋_GB2312" w:hAnsi="宋体" w:eastAsia="仿宋_GB2312" w:cs="Courier New"/>
          <w:b w:val="0"/>
          <w:bCs/>
          <w:color w:val="auto"/>
          <w:sz w:val="32"/>
          <w:szCs w:val="32"/>
        </w:rPr>
        <w:t>20</w:t>
      </w:r>
      <w:r>
        <w:rPr>
          <w:rFonts w:hint="eastAsia" w:ascii="仿宋_GB2312" w:hAnsi="宋体" w:eastAsia="仿宋_GB2312" w:cs="Courier New"/>
          <w:b w:val="0"/>
          <w:bCs/>
          <w:color w:val="auto"/>
          <w:sz w:val="32"/>
          <w:szCs w:val="32"/>
        </w:rPr>
        <w:t>2</w:t>
      </w:r>
      <w:r>
        <w:rPr>
          <w:rFonts w:hint="eastAsia" w:ascii="仿宋_GB2312" w:hAnsi="宋体" w:eastAsia="仿宋_GB2312" w:cs="Courier New"/>
          <w:b w:val="0"/>
          <w:bCs/>
          <w:color w:val="auto"/>
          <w:sz w:val="32"/>
          <w:szCs w:val="32"/>
          <w:lang w:val="en-US" w:eastAsia="zh-CN"/>
        </w:rPr>
        <w:t>3</w:t>
      </w:r>
      <w:r>
        <w:rPr>
          <w:rFonts w:hint="eastAsia" w:ascii="仿宋_GB2312" w:hAnsi="宋体" w:eastAsia="仿宋_GB2312" w:cs="Courier New"/>
          <w:b w:val="0"/>
          <w:bCs/>
          <w:color w:val="auto"/>
          <w:sz w:val="32"/>
          <w:szCs w:val="32"/>
        </w:rPr>
        <w:t>年收入总计</w:t>
      </w:r>
      <w:r>
        <w:rPr>
          <w:rFonts w:hint="eastAsia" w:ascii="仿宋_GB2312" w:eastAsia="仿宋_GB2312"/>
          <w:b w:val="0"/>
          <w:bCs/>
          <w:color w:val="auto"/>
          <w:sz w:val="32"/>
          <w:szCs w:val="32"/>
        </w:rPr>
        <w:t>546.78</w:t>
      </w:r>
      <w:r>
        <w:rPr>
          <w:rFonts w:hint="eastAsia" w:ascii="仿宋_GB2312" w:hAnsi="宋体" w:eastAsia="仿宋_GB2312" w:cs="Courier New"/>
          <w:b w:val="0"/>
          <w:bCs/>
          <w:color w:val="auto"/>
          <w:sz w:val="32"/>
          <w:szCs w:val="32"/>
        </w:rPr>
        <w:t>万元，支出总计</w:t>
      </w:r>
      <w:r>
        <w:rPr>
          <w:rFonts w:hint="eastAsia" w:ascii="仿宋_GB2312" w:eastAsia="仿宋_GB2312"/>
          <w:b w:val="0"/>
          <w:bCs/>
          <w:color w:val="auto"/>
          <w:sz w:val="32"/>
          <w:szCs w:val="32"/>
        </w:rPr>
        <w:t>546.78</w:t>
      </w:r>
      <w:r>
        <w:rPr>
          <w:rFonts w:hint="eastAsia" w:ascii="仿宋_GB2312" w:hAnsi="宋体" w:eastAsia="仿宋_GB2312" w:cs="Courier New"/>
          <w:b w:val="0"/>
          <w:bCs/>
          <w:color w:val="auto"/>
          <w:sz w:val="32"/>
          <w:szCs w:val="32"/>
        </w:rPr>
        <w:t>万元，与</w:t>
      </w:r>
      <w:r>
        <w:rPr>
          <w:rFonts w:ascii="仿宋_GB2312" w:hAnsi="宋体" w:eastAsia="仿宋_GB2312" w:cs="Courier New"/>
          <w:b w:val="0"/>
          <w:bCs/>
          <w:color w:val="auto"/>
          <w:sz w:val="32"/>
          <w:szCs w:val="32"/>
        </w:rPr>
        <w:t>20</w:t>
      </w:r>
      <w:r>
        <w:rPr>
          <w:rFonts w:hint="eastAsia" w:ascii="仿宋_GB2312" w:hAnsi="宋体" w:eastAsia="仿宋_GB2312" w:cs="Courier New"/>
          <w:b w:val="0"/>
          <w:bCs/>
          <w:color w:val="auto"/>
          <w:sz w:val="32"/>
          <w:szCs w:val="32"/>
        </w:rPr>
        <w:t>2</w:t>
      </w:r>
      <w:r>
        <w:rPr>
          <w:rFonts w:hint="eastAsia" w:ascii="仿宋_GB2312" w:hAnsi="宋体" w:eastAsia="仿宋_GB2312" w:cs="Courier New"/>
          <w:b w:val="0"/>
          <w:bCs/>
          <w:color w:val="auto"/>
          <w:sz w:val="32"/>
          <w:szCs w:val="32"/>
          <w:lang w:val="en-US" w:eastAsia="zh-CN"/>
        </w:rPr>
        <w:t>2</w:t>
      </w:r>
      <w:r>
        <w:rPr>
          <w:rFonts w:hint="eastAsia" w:ascii="仿宋_GB2312" w:hAnsi="宋体" w:eastAsia="仿宋_GB2312" w:cs="Courier New"/>
          <w:b w:val="0"/>
          <w:bCs/>
          <w:color w:val="auto"/>
          <w:sz w:val="32"/>
          <w:szCs w:val="32"/>
        </w:rPr>
        <w:t>年相比，收支总计各增加</w:t>
      </w:r>
      <w:r>
        <w:rPr>
          <w:rFonts w:hint="eastAsia" w:ascii="仿宋_GB2312" w:hAnsi="宋体" w:eastAsia="仿宋_GB2312" w:cs="Courier New"/>
          <w:b w:val="0"/>
          <w:bCs/>
          <w:color w:val="auto"/>
          <w:sz w:val="32"/>
          <w:szCs w:val="32"/>
          <w:lang w:val="en-US" w:eastAsia="zh-CN"/>
        </w:rPr>
        <w:t>249.58</w:t>
      </w:r>
      <w:r>
        <w:rPr>
          <w:rFonts w:hint="eastAsia" w:ascii="仿宋_GB2312" w:hAnsi="宋体" w:eastAsia="仿宋_GB2312" w:cs="Courier New"/>
          <w:b w:val="0"/>
          <w:bCs/>
          <w:color w:val="auto"/>
          <w:sz w:val="32"/>
          <w:szCs w:val="32"/>
        </w:rPr>
        <w:t>万元，增长</w:t>
      </w:r>
      <w:r>
        <w:rPr>
          <w:rFonts w:hint="eastAsia" w:ascii="仿宋_GB2312" w:eastAsia="仿宋_GB2312"/>
          <w:b w:val="0"/>
          <w:bCs/>
          <w:color w:val="auto"/>
          <w:sz w:val="32"/>
          <w:szCs w:val="32"/>
          <w:lang w:val="en-US" w:eastAsia="zh-CN"/>
        </w:rPr>
        <w:t>83.97</w:t>
      </w:r>
      <w:r>
        <w:rPr>
          <w:rFonts w:ascii="仿宋_GB2312" w:hAnsi="宋体" w:eastAsia="仿宋_GB2312" w:cs="Courier New"/>
          <w:b w:val="0"/>
          <w:bCs/>
          <w:color w:val="auto"/>
          <w:sz w:val="32"/>
          <w:szCs w:val="32"/>
        </w:rPr>
        <w:t>%</w:t>
      </w:r>
      <w:r>
        <w:rPr>
          <w:rFonts w:hint="eastAsia" w:ascii="仿宋_GB2312" w:hAnsi="宋体" w:eastAsia="仿宋_GB2312" w:cs="Courier New"/>
          <w:b w:val="0"/>
          <w:bCs/>
          <w:color w:val="auto"/>
          <w:sz w:val="32"/>
          <w:szCs w:val="32"/>
        </w:rPr>
        <w:t>。主要原因：</w:t>
      </w:r>
      <w:r>
        <w:rPr>
          <w:rFonts w:hint="eastAsia" w:ascii="仿宋_GB2312" w:hAnsi="宋体" w:eastAsia="仿宋_GB2312" w:cs="Courier New"/>
          <w:b w:val="0"/>
          <w:bCs/>
          <w:color w:val="auto"/>
          <w:sz w:val="32"/>
          <w:szCs w:val="32"/>
          <w:lang w:val="en-US" w:eastAsia="zh-CN"/>
        </w:rPr>
        <w:t>奖补支出增加</w:t>
      </w:r>
      <w:r>
        <w:rPr>
          <w:rFonts w:hint="eastAsia" w:ascii="仿宋_GB2312" w:hAnsi="宋体" w:eastAsia="仿宋_GB2312" w:cs="Courier New"/>
          <w:b w:val="0"/>
          <w:bCs/>
          <w:color w:val="auto"/>
          <w:sz w:val="32"/>
          <w:szCs w:val="32"/>
        </w:rPr>
        <w:t>。</w:t>
      </w:r>
    </w:p>
    <w:p w14:paraId="7DDBABA8">
      <w:pPr>
        <w:spacing w:line="560" w:lineRule="exact"/>
        <w:ind w:firstLine="640" w:firstLineChars="200"/>
        <w:rPr>
          <w:rFonts w:ascii="黑体" w:hAnsi="黑体" w:eastAsia="黑体"/>
          <w:b w:val="0"/>
          <w:bCs/>
          <w:color w:val="auto"/>
          <w:sz w:val="32"/>
          <w:szCs w:val="32"/>
        </w:rPr>
      </w:pPr>
      <w:r>
        <w:rPr>
          <w:rFonts w:hint="eastAsia" w:ascii="黑体" w:hAnsi="黑体" w:eastAsia="黑体"/>
          <w:b w:val="0"/>
          <w:bCs/>
          <w:color w:val="auto"/>
          <w:sz w:val="32"/>
          <w:szCs w:val="32"/>
        </w:rPr>
        <w:t>二、部门收入总体情况说明</w:t>
      </w:r>
      <w:r>
        <w:rPr>
          <w:rFonts w:ascii="黑体" w:hAnsi="黑体" w:eastAsia="黑体"/>
          <w:b w:val="0"/>
          <w:bCs/>
          <w:color w:val="auto"/>
          <w:sz w:val="32"/>
          <w:szCs w:val="32"/>
        </w:rPr>
        <w:t xml:space="preserve">                  </w:t>
      </w:r>
    </w:p>
    <w:p w14:paraId="4043BD03">
      <w:pPr>
        <w:spacing w:line="560" w:lineRule="exact"/>
        <w:ind w:firstLine="640" w:firstLineChars="200"/>
        <w:rPr>
          <w:rFonts w:ascii="仿宋_GB2312" w:eastAsia="仿宋_GB2312"/>
          <w:b w:val="0"/>
          <w:bCs/>
          <w:color w:val="auto"/>
          <w:sz w:val="32"/>
          <w:szCs w:val="32"/>
        </w:rPr>
      </w:pPr>
      <w:r>
        <w:rPr>
          <w:rFonts w:hint="eastAsia" w:ascii="仿宋_GB2312" w:eastAsia="仿宋_GB2312"/>
          <w:b w:val="0"/>
          <w:bCs/>
          <w:color w:val="auto"/>
          <w:sz w:val="32"/>
          <w:szCs w:val="32"/>
        </w:rPr>
        <w:t>202</w:t>
      </w:r>
      <w:r>
        <w:rPr>
          <w:rFonts w:hint="eastAsia" w:ascii="仿宋_GB2312" w:eastAsia="仿宋_GB2312"/>
          <w:b w:val="0"/>
          <w:bCs/>
          <w:color w:val="auto"/>
          <w:sz w:val="32"/>
          <w:szCs w:val="32"/>
          <w:lang w:val="en-US" w:eastAsia="zh-CN"/>
        </w:rPr>
        <w:t>3</w:t>
      </w:r>
      <w:r>
        <w:rPr>
          <w:rFonts w:hint="eastAsia" w:ascii="仿宋_GB2312" w:hAnsi="Times New Roman" w:eastAsia="仿宋_GB2312"/>
          <w:b w:val="0"/>
          <w:bCs/>
          <w:color w:val="auto"/>
          <w:sz w:val="32"/>
          <w:szCs w:val="32"/>
        </w:rPr>
        <w:t>年收入合计</w:t>
      </w:r>
      <w:r>
        <w:rPr>
          <w:rFonts w:hint="eastAsia" w:ascii="仿宋_GB2312" w:eastAsia="仿宋_GB2312"/>
          <w:b w:val="0"/>
          <w:bCs/>
          <w:color w:val="auto"/>
          <w:sz w:val="32"/>
          <w:szCs w:val="32"/>
        </w:rPr>
        <w:t>546.78</w:t>
      </w:r>
      <w:r>
        <w:rPr>
          <w:rFonts w:hint="eastAsia" w:ascii="仿宋_GB2312" w:hAnsi="Times New Roman" w:eastAsia="仿宋_GB2312"/>
          <w:b w:val="0"/>
          <w:bCs/>
          <w:color w:val="auto"/>
          <w:sz w:val="32"/>
          <w:szCs w:val="32"/>
        </w:rPr>
        <w:t>万元，</w:t>
      </w:r>
      <w:r>
        <w:rPr>
          <w:rFonts w:hint="eastAsia" w:ascii="仿宋_GB2312" w:eastAsia="仿宋_GB2312"/>
          <w:b w:val="0"/>
          <w:bCs/>
          <w:color w:val="auto"/>
          <w:sz w:val="32"/>
          <w:szCs w:val="32"/>
        </w:rPr>
        <w:t>其中：一般公共预算546.78万元</w:t>
      </w:r>
      <w:r>
        <w:rPr>
          <w:rFonts w:ascii="仿宋_GB2312" w:eastAsia="仿宋_GB2312"/>
          <w:b w:val="0"/>
          <w:bCs/>
          <w:color w:val="auto"/>
          <w:sz w:val="32"/>
          <w:szCs w:val="32"/>
        </w:rPr>
        <w:t>;</w:t>
      </w:r>
      <w:r>
        <w:rPr>
          <w:rFonts w:ascii="仿宋_GB2312" w:hAnsi="Times New Roman" w:eastAsia="仿宋_GB2312"/>
          <w:b w:val="0"/>
          <w:bCs/>
          <w:color w:val="auto"/>
          <w:sz w:val="32"/>
          <w:szCs w:val="32"/>
        </w:rPr>
        <w:t xml:space="preserve"> </w:t>
      </w:r>
      <w:r>
        <w:rPr>
          <w:rFonts w:hint="eastAsia" w:ascii="仿宋_GB2312" w:hAnsi="Times New Roman" w:eastAsia="仿宋_GB2312"/>
          <w:b w:val="0"/>
          <w:bCs/>
          <w:color w:val="auto"/>
          <w:sz w:val="32"/>
          <w:szCs w:val="32"/>
        </w:rPr>
        <w:t>政府性基金收入</w:t>
      </w:r>
      <w:r>
        <w:rPr>
          <w:rFonts w:hint="eastAsia" w:ascii="仿宋_GB2312" w:eastAsia="仿宋_GB2312"/>
          <w:b w:val="0"/>
          <w:bCs/>
          <w:color w:val="auto"/>
          <w:sz w:val="32"/>
          <w:szCs w:val="32"/>
          <w:lang w:val="en-US" w:eastAsia="zh-CN"/>
        </w:rPr>
        <w:t>0</w:t>
      </w:r>
      <w:r>
        <w:rPr>
          <w:rFonts w:hint="eastAsia" w:ascii="仿宋_GB2312" w:hAnsi="Times New Roman" w:eastAsia="仿宋_GB2312"/>
          <w:b w:val="0"/>
          <w:bCs/>
          <w:color w:val="auto"/>
          <w:sz w:val="32"/>
          <w:szCs w:val="32"/>
        </w:rPr>
        <w:t>万元；专户管理的教育收费</w:t>
      </w:r>
      <w:r>
        <w:rPr>
          <w:rFonts w:hint="eastAsia" w:ascii="仿宋_GB2312" w:eastAsia="仿宋_GB2312"/>
          <w:b w:val="0"/>
          <w:bCs/>
          <w:color w:val="auto"/>
          <w:sz w:val="32"/>
          <w:szCs w:val="32"/>
          <w:lang w:val="en-US" w:eastAsia="zh-CN"/>
        </w:rPr>
        <w:t>0</w:t>
      </w:r>
      <w:r>
        <w:rPr>
          <w:rFonts w:hint="eastAsia" w:ascii="仿宋_GB2312" w:hAnsi="Times New Roman" w:eastAsia="仿宋_GB2312"/>
          <w:b w:val="0"/>
          <w:bCs/>
          <w:color w:val="auto"/>
          <w:sz w:val="32"/>
          <w:szCs w:val="32"/>
        </w:rPr>
        <w:t>万元；国有资本经营预算收入</w:t>
      </w:r>
      <w:r>
        <w:rPr>
          <w:rFonts w:hint="eastAsia" w:ascii="仿宋_GB2312" w:eastAsia="仿宋_GB2312"/>
          <w:b w:val="0"/>
          <w:bCs/>
          <w:color w:val="auto"/>
          <w:sz w:val="32"/>
          <w:szCs w:val="32"/>
          <w:lang w:val="en-US" w:eastAsia="zh-CN"/>
        </w:rPr>
        <w:t>0</w:t>
      </w:r>
      <w:r>
        <w:rPr>
          <w:rFonts w:hint="eastAsia" w:ascii="仿宋_GB2312" w:hAnsi="Times New Roman" w:eastAsia="仿宋_GB2312"/>
          <w:b w:val="0"/>
          <w:bCs/>
          <w:color w:val="auto"/>
          <w:sz w:val="32"/>
          <w:szCs w:val="32"/>
        </w:rPr>
        <w:t>万元；事业收入</w:t>
      </w:r>
      <w:r>
        <w:rPr>
          <w:rFonts w:hint="eastAsia" w:ascii="仿宋_GB2312" w:eastAsia="仿宋_GB2312"/>
          <w:b w:val="0"/>
          <w:bCs/>
          <w:color w:val="auto"/>
          <w:sz w:val="32"/>
          <w:szCs w:val="32"/>
          <w:lang w:val="en-US" w:eastAsia="zh-CN"/>
        </w:rPr>
        <w:t>0</w:t>
      </w:r>
      <w:r>
        <w:rPr>
          <w:rFonts w:hint="eastAsia" w:ascii="仿宋_GB2312" w:hAnsi="Times New Roman" w:eastAsia="仿宋_GB2312"/>
          <w:b w:val="0"/>
          <w:bCs/>
          <w:color w:val="auto"/>
          <w:sz w:val="32"/>
          <w:szCs w:val="32"/>
        </w:rPr>
        <w:t>万元；经营收入</w:t>
      </w:r>
      <w:r>
        <w:rPr>
          <w:rFonts w:hint="eastAsia" w:ascii="仿宋_GB2312" w:eastAsia="仿宋_GB2312"/>
          <w:b w:val="0"/>
          <w:bCs/>
          <w:color w:val="auto"/>
          <w:sz w:val="32"/>
          <w:szCs w:val="32"/>
          <w:lang w:val="en-US" w:eastAsia="zh-CN"/>
        </w:rPr>
        <w:t>0</w:t>
      </w:r>
      <w:r>
        <w:rPr>
          <w:rFonts w:hint="eastAsia" w:ascii="仿宋_GB2312" w:hAnsi="Times New Roman" w:eastAsia="仿宋_GB2312"/>
          <w:b w:val="0"/>
          <w:bCs/>
          <w:color w:val="auto"/>
          <w:sz w:val="32"/>
          <w:szCs w:val="32"/>
        </w:rPr>
        <w:t>万元；其他收入</w:t>
      </w:r>
      <w:r>
        <w:rPr>
          <w:rFonts w:hint="eastAsia" w:ascii="仿宋_GB2312" w:eastAsia="仿宋_GB2312"/>
          <w:b w:val="0"/>
          <w:bCs/>
          <w:color w:val="auto"/>
          <w:sz w:val="32"/>
          <w:szCs w:val="32"/>
          <w:lang w:val="en-US" w:eastAsia="zh-CN"/>
        </w:rPr>
        <w:t>0</w:t>
      </w:r>
      <w:r>
        <w:rPr>
          <w:rFonts w:hint="eastAsia" w:ascii="仿宋_GB2312" w:hAnsi="Times New Roman" w:eastAsia="仿宋_GB2312"/>
          <w:b w:val="0"/>
          <w:bCs/>
          <w:color w:val="auto"/>
          <w:sz w:val="32"/>
          <w:szCs w:val="32"/>
        </w:rPr>
        <w:t>万元。</w:t>
      </w:r>
    </w:p>
    <w:p w14:paraId="765C32AF">
      <w:pPr>
        <w:spacing w:line="560" w:lineRule="exact"/>
        <w:ind w:firstLine="640" w:firstLineChars="200"/>
        <w:rPr>
          <w:rFonts w:ascii="仿宋_GB2312" w:eastAsia="仿宋_GB2312"/>
          <w:b w:val="0"/>
          <w:bCs/>
          <w:color w:val="auto"/>
          <w:sz w:val="32"/>
          <w:szCs w:val="32"/>
        </w:rPr>
      </w:pPr>
      <w:r>
        <w:rPr>
          <w:rFonts w:hint="eastAsia" w:ascii="黑体" w:hAnsi="黑体" w:eastAsia="黑体"/>
          <w:b w:val="0"/>
          <w:bCs/>
          <w:color w:val="auto"/>
          <w:sz w:val="32"/>
          <w:szCs w:val="32"/>
        </w:rPr>
        <w:t>三、部门支出总体情况说明</w:t>
      </w:r>
      <w:r>
        <w:rPr>
          <w:rFonts w:ascii="黑体" w:hAnsi="黑体" w:eastAsia="黑体"/>
          <w:b w:val="0"/>
          <w:bCs/>
          <w:color w:val="auto"/>
          <w:sz w:val="32"/>
          <w:szCs w:val="32"/>
        </w:rPr>
        <w:t xml:space="preserve">                        </w:t>
      </w:r>
    </w:p>
    <w:p w14:paraId="0EF3B0CA">
      <w:pPr>
        <w:spacing w:line="560" w:lineRule="exact"/>
        <w:ind w:firstLine="640" w:firstLineChars="200"/>
        <w:rPr>
          <w:rFonts w:ascii="仿宋_GB2312" w:eastAsia="仿宋_GB2312"/>
          <w:b w:val="0"/>
          <w:bCs/>
          <w:color w:val="auto"/>
          <w:sz w:val="32"/>
          <w:szCs w:val="32"/>
        </w:rPr>
      </w:pPr>
      <w:r>
        <w:rPr>
          <w:rFonts w:hint="eastAsia" w:ascii="仿宋_GB2312" w:eastAsia="仿宋_GB2312"/>
          <w:b w:val="0"/>
          <w:bCs/>
          <w:color w:val="auto"/>
          <w:sz w:val="32"/>
          <w:szCs w:val="32"/>
        </w:rPr>
        <w:t>202</w:t>
      </w:r>
      <w:r>
        <w:rPr>
          <w:rFonts w:hint="eastAsia" w:ascii="仿宋_GB2312" w:eastAsia="仿宋_GB2312"/>
          <w:b w:val="0"/>
          <w:bCs/>
          <w:color w:val="auto"/>
          <w:sz w:val="32"/>
          <w:szCs w:val="32"/>
          <w:lang w:val="en-US" w:eastAsia="zh-CN"/>
        </w:rPr>
        <w:t>3</w:t>
      </w:r>
      <w:r>
        <w:rPr>
          <w:rFonts w:hint="eastAsia" w:ascii="仿宋_GB2312" w:hAnsi="宋体" w:eastAsia="仿宋_GB2312" w:cs="Courier New"/>
          <w:b w:val="0"/>
          <w:bCs/>
          <w:color w:val="auto"/>
          <w:sz w:val="32"/>
          <w:szCs w:val="32"/>
        </w:rPr>
        <w:t>年支出合计</w:t>
      </w:r>
      <w:r>
        <w:rPr>
          <w:rFonts w:hint="eastAsia" w:ascii="仿宋_GB2312" w:eastAsia="仿宋_GB2312"/>
          <w:b w:val="0"/>
          <w:bCs/>
          <w:color w:val="auto"/>
          <w:sz w:val="32"/>
          <w:szCs w:val="32"/>
        </w:rPr>
        <w:t>546.78</w:t>
      </w:r>
      <w:r>
        <w:rPr>
          <w:rFonts w:hint="eastAsia" w:ascii="仿宋_GB2312" w:hAnsi="宋体" w:eastAsia="仿宋_GB2312" w:cs="Courier New"/>
          <w:b w:val="0"/>
          <w:bCs/>
          <w:color w:val="auto"/>
          <w:sz w:val="32"/>
          <w:szCs w:val="32"/>
        </w:rPr>
        <w:t>万元，其中：基本支出</w:t>
      </w:r>
      <w:r>
        <w:rPr>
          <w:rFonts w:hint="eastAsia" w:ascii="仿宋_GB2312" w:eastAsia="仿宋_GB2312"/>
          <w:b w:val="0"/>
          <w:bCs/>
          <w:color w:val="auto"/>
          <w:sz w:val="32"/>
          <w:szCs w:val="32"/>
        </w:rPr>
        <w:t>252.17</w:t>
      </w:r>
      <w:r>
        <w:rPr>
          <w:rFonts w:hint="eastAsia" w:ascii="仿宋_GB2312" w:hAnsi="宋体" w:eastAsia="仿宋_GB2312" w:cs="Courier New"/>
          <w:b w:val="0"/>
          <w:bCs/>
          <w:color w:val="auto"/>
          <w:sz w:val="32"/>
          <w:szCs w:val="32"/>
        </w:rPr>
        <w:t>万元，占</w:t>
      </w:r>
      <w:r>
        <w:rPr>
          <w:rFonts w:hint="eastAsia" w:ascii="仿宋_GB2312" w:eastAsia="仿宋_GB2312"/>
          <w:b w:val="0"/>
          <w:bCs/>
          <w:color w:val="auto"/>
          <w:sz w:val="32"/>
          <w:szCs w:val="32"/>
          <w:lang w:val="en-US" w:eastAsia="zh-CN"/>
        </w:rPr>
        <w:t>46.11</w:t>
      </w:r>
      <w:r>
        <w:rPr>
          <w:rFonts w:ascii="仿宋_GB2312" w:hAnsi="宋体" w:eastAsia="仿宋_GB2312" w:cs="Courier New"/>
          <w:b w:val="0"/>
          <w:bCs/>
          <w:color w:val="auto"/>
          <w:sz w:val="32"/>
          <w:szCs w:val="32"/>
        </w:rPr>
        <w:t>%</w:t>
      </w:r>
      <w:r>
        <w:rPr>
          <w:rFonts w:hint="eastAsia" w:ascii="仿宋_GB2312" w:hAnsi="宋体" w:eastAsia="仿宋_GB2312" w:cs="Courier New"/>
          <w:b w:val="0"/>
          <w:bCs/>
          <w:color w:val="auto"/>
          <w:sz w:val="32"/>
          <w:szCs w:val="32"/>
        </w:rPr>
        <w:t>；项目支出</w:t>
      </w:r>
      <w:r>
        <w:rPr>
          <w:rFonts w:hint="eastAsia" w:ascii="仿宋_GB2312" w:eastAsia="仿宋_GB2312"/>
          <w:b w:val="0"/>
          <w:bCs/>
          <w:color w:val="auto"/>
          <w:sz w:val="32"/>
          <w:szCs w:val="32"/>
        </w:rPr>
        <w:t>294.61</w:t>
      </w:r>
      <w:r>
        <w:rPr>
          <w:rFonts w:hint="eastAsia" w:ascii="仿宋_GB2312" w:hAnsi="宋体" w:eastAsia="仿宋_GB2312" w:cs="Courier New"/>
          <w:b w:val="0"/>
          <w:bCs/>
          <w:color w:val="auto"/>
          <w:sz w:val="32"/>
          <w:szCs w:val="32"/>
        </w:rPr>
        <w:t>万元，占</w:t>
      </w:r>
      <w:r>
        <w:rPr>
          <w:rFonts w:hint="eastAsia" w:ascii="仿宋_GB2312" w:eastAsia="仿宋_GB2312"/>
          <w:b w:val="0"/>
          <w:bCs/>
          <w:color w:val="auto"/>
          <w:sz w:val="32"/>
          <w:szCs w:val="32"/>
          <w:lang w:val="en-US" w:eastAsia="zh-CN"/>
        </w:rPr>
        <w:t>53.88</w:t>
      </w:r>
      <w:r>
        <w:rPr>
          <w:rFonts w:ascii="仿宋_GB2312" w:hAnsi="宋体" w:eastAsia="仿宋_GB2312" w:cs="Courier New"/>
          <w:b w:val="0"/>
          <w:bCs/>
          <w:color w:val="auto"/>
          <w:sz w:val="32"/>
          <w:szCs w:val="32"/>
        </w:rPr>
        <w:t>%</w:t>
      </w:r>
      <w:r>
        <w:rPr>
          <w:rFonts w:hint="eastAsia" w:ascii="仿宋_GB2312" w:hAnsi="宋体" w:eastAsia="仿宋_GB2312" w:cs="Courier New"/>
          <w:b w:val="0"/>
          <w:bCs/>
          <w:color w:val="auto"/>
          <w:sz w:val="32"/>
          <w:szCs w:val="32"/>
        </w:rPr>
        <w:t>。</w:t>
      </w:r>
    </w:p>
    <w:p w14:paraId="6D5099F5">
      <w:pPr>
        <w:spacing w:line="560" w:lineRule="exact"/>
        <w:ind w:firstLine="640" w:firstLineChars="200"/>
        <w:rPr>
          <w:rFonts w:ascii="仿宋_GB2312" w:eastAsia="仿宋_GB2312"/>
          <w:b w:val="0"/>
          <w:bCs/>
          <w:color w:val="auto"/>
          <w:sz w:val="32"/>
          <w:szCs w:val="32"/>
        </w:rPr>
      </w:pPr>
      <w:r>
        <w:rPr>
          <w:rFonts w:hint="eastAsia" w:ascii="黑体" w:hAnsi="黑体" w:eastAsia="黑体"/>
          <w:b w:val="0"/>
          <w:bCs/>
          <w:color w:val="auto"/>
          <w:sz w:val="32"/>
          <w:szCs w:val="32"/>
        </w:rPr>
        <w:t>四、财政拨款收支总体情况说明</w:t>
      </w:r>
      <w:r>
        <w:rPr>
          <w:rFonts w:ascii="黑体" w:hAnsi="黑体" w:eastAsia="黑体"/>
          <w:b w:val="0"/>
          <w:bCs/>
          <w:color w:val="auto"/>
          <w:sz w:val="32"/>
          <w:szCs w:val="32"/>
        </w:rPr>
        <w:t xml:space="preserve">         </w:t>
      </w:r>
    </w:p>
    <w:p w14:paraId="29A24573">
      <w:pPr>
        <w:spacing w:line="560" w:lineRule="exact"/>
        <w:ind w:firstLine="640" w:firstLineChars="200"/>
        <w:rPr>
          <w:rFonts w:ascii="仿宋_GB2312" w:eastAsia="仿宋_GB2312"/>
          <w:b w:val="0"/>
          <w:bCs/>
          <w:color w:val="auto"/>
          <w:sz w:val="32"/>
          <w:szCs w:val="32"/>
        </w:rPr>
      </w:pPr>
      <w:r>
        <w:rPr>
          <w:rFonts w:hint="eastAsia" w:ascii="仿宋_GB2312" w:eastAsia="仿宋_GB2312"/>
          <w:b w:val="0"/>
          <w:bCs/>
          <w:color w:val="auto"/>
          <w:sz w:val="32"/>
          <w:szCs w:val="32"/>
        </w:rPr>
        <w:t>202</w:t>
      </w:r>
      <w:r>
        <w:rPr>
          <w:rFonts w:hint="eastAsia" w:ascii="仿宋_GB2312" w:eastAsia="仿宋_GB2312"/>
          <w:b w:val="0"/>
          <w:bCs/>
          <w:color w:val="auto"/>
          <w:sz w:val="32"/>
          <w:szCs w:val="32"/>
          <w:lang w:val="en-US" w:eastAsia="zh-CN"/>
        </w:rPr>
        <w:t>3</w:t>
      </w:r>
      <w:r>
        <w:rPr>
          <w:rFonts w:hint="eastAsia" w:ascii="仿宋_GB2312" w:hAnsi="宋体" w:eastAsia="仿宋_GB2312" w:cs="Courier New"/>
          <w:b w:val="0"/>
          <w:bCs/>
          <w:color w:val="auto"/>
          <w:sz w:val="32"/>
          <w:szCs w:val="32"/>
        </w:rPr>
        <w:t>年一般公共预算收支预算</w:t>
      </w:r>
      <w:r>
        <w:rPr>
          <w:rFonts w:hint="eastAsia" w:ascii="仿宋_GB2312" w:eastAsia="仿宋_GB2312"/>
          <w:b w:val="0"/>
          <w:bCs/>
          <w:color w:val="auto"/>
          <w:sz w:val="32"/>
          <w:szCs w:val="32"/>
        </w:rPr>
        <w:t>546.78</w:t>
      </w:r>
      <w:r>
        <w:rPr>
          <w:rFonts w:hint="eastAsia" w:ascii="仿宋_GB2312" w:hAnsi="宋体" w:eastAsia="仿宋_GB2312" w:cs="Courier New"/>
          <w:b w:val="0"/>
          <w:bCs/>
          <w:color w:val="auto"/>
          <w:sz w:val="32"/>
          <w:szCs w:val="32"/>
        </w:rPr>
        <w:t>万元，政府性基金收支预算</w:t>
      </w:r>
      <w:r>
        <w:rPr>
          <w:rFonts w:hint="eastAsia" w:ascii="仿宋_GB2312" w:eastAsia="仿宋_GB2312"/>
          <w:b w:val="0"/>
          <w:bCs/>
          <w:color w:val="auto"/>
          <w:sz w:val="32"/>
          <w:szCs w:val="32"/>
          <w:lang w:val="en-US" w:eastAsia="zh-CN"/>
        </w:rPr>
        <w:t>0</w:t>
      </w:r>
      <w:r>
        <w:rPr>
          <w:rFonts w:hint="eastAsia" w:ascii="仿宋_GB2312" w:hAnsi="宋体" w:eastAsia="仿宋_GB2312" w:cs="Courier New"/>
          <w:b w:val="0"/>
          <w:bCs/>
          <w:color w:val="auto"/>
          <w:sz w:val="32"/>
          <w:szCs w:val="32"/>
        </w:rPr>
        <w:t>万元。与</w:t>
      </w:r>
      <w:r>
        <w:rPr>
          <w:rFonts w:ascii="仿宋_GB2312" w:hAnsi="宋体" w:eastAsia="仿宋_GB2312" w:cs="Courier New"/>
          <w:b w:val="0"/>
          <w:bCs/>
          <w:color w:val="auto"/>
          <w:sz w:val="32"/>
          <w:szCs w:val="32"/>
        </w:rPr>
        <w:t xml:space="preserve"> 20</w:t>
      </w:r>
      <w:r>
        <w:rPr>
          <w:rFonts w:hint="eastAsia" w:ascii="仿宋_GB2312" w:hAnsi="宋体" w:eastAsia="仿宋_GB2312" w:cs="Courier New"/>
          <w:b w:val="0"/>
          <w:bCs/>
          <w:color w:val="auto"/>
          <w:sz w:val="32"/>
          <w:szCs w:val="32"/>
        </w:rPr>
        <w:t>2</w:t>
      </w:r>
      <w:r>
        <w:rPr>
          <w:rFonts w:hint="eastAsia" w:ascii="仿宋_GB2312" w:hAnsi="宋体" w:eastAsia="仿宋_GB2312" w:cs="Courier New"/>
          <w:b w:val="0"/>
          <w:bCs/>
          <w:color w:val="auto"/>
          <w:sz w:val="32"/>
          <w:szCs w:val="32"/>
          <w:lang w:val="en-US" w:eastAsia="zh-CN"/>
        </w:rPr>
        <w:t>2</w:t>
      </w:r>
      <w:r>
        <w:rPr>
          <w:rFonts w:hint="eastAsia" w:ascii="仿宋_GB2312" w:hAnsi="宋体" w:eastAsia="仿宋_GB2312" w:cs="Courier New"/>
          <w:b w:val="0"/>
          <w:bCs/>
          <w:color w:val="auto"/>
          <w:sz w:val="32"/>
          <w:szCs w:val="32"/>
        </w:rPr>
        <w:t>年相比，一般公共预算收支预算增加</w:t>
      </w:r>
      <w:r>
        <w:rPr>
          <w:rFonts w:hint="eastAsia" w:ascii="仿宋_GB2312" w:eastAsia="仿宋_GB2312"/>
          <w:b w:val="0"/>
          <w:bCs/>
          <w:color w:val="auto"/>
          <w:sz w:val="32"/>
          <w:szCs w:val="32"/>
          <w:lang w:val="en-US" w:eastAsia="zh-CN"/>
        </w:rPr>
        <w:t>249.58</w:t>
      </w:r>
      <w:r>
        <w:rPr>
          <w:rFonts w:hint="eastAsia" w:ascii="仿宋_GB2312" w:hAnsi="宋体" w:eastAsia="仿宋_GB2312" w:cs="Courier New"/>
          <w:b w:val="0"/>
          <w:bCs/>
          <w:color w:val="auto"/>
          <w:sz w:val="32"/>
          <w:szCs w:val="32"/>
        </w:rPr>
        <w:t>万元，增长</w:t>
      </w:r>
      <w:r>
        <w:rPr>
          <w:rFonts w:hint="eastAsia" w:ascii="仿宋_GB2312" w:eastAsia="仿宋_GB2312"/>
          <w:b w:val="0"/>
          <w:bCs/>
          <w:color w:val="auto"/>
          <w:sz w:val="32"/>
          <w:szCs w:val="32"/>
          <w:lang w:val="en-US" w:eastAsia="zh-CN"/>
        </w:rPr>
        <w:t>83.97</w:t>
      </w:r>
      <w:r>
        <w:rPr>
          <w:rFonts w:ascii="仿宋_GB2312" w:hAnsi="宋体" w:eastAsia="仿宋_GB2312" w:cs="Courier New"/>
          <w:b w:val="0"/>
          <w:bCs/>
          <w:color w:val="auto"/>
          <w:sz w:val="32"/>
          <w:szCs w:val="32"/>
        </w:rPr>
        <w:t>%</w:t>
      </w:r>
      <w:r>
        <w:rPr>
          <w:rFonts w:hint="eastAsia" w:ascii="仿宋_GB2312" w:hAnsi="宋体" w:eastAsia="仿宋_GB2312" w:cs="Courier New"/>
          <w:b w:val="0"/>
          <w:bCs/>
          <w:color w:val="auto"/>
          <w:sz w:val="32"/>
          <w:szCs w:val="32"/>
        </w:rPr>
        <w:t>，主要原因：</w:t>
      </w:r>
      <w:r>
        <w:rPr>
          <w:rFonts w:hint="eastAsia" w:ascii="仿宋_GB2312" w:hAnsi="宋体" w:eastAsia="仿宋_GB2312" w:cs="Courier New"/>
          <w:b w:val="0"/>
          <w:bCs/>
          <w:color w:val="auto"/>
          <w:sz w:val="32"/>
          <w:szCs w:val="32"/>
          <w:lang w:val="en-US" w:eastAsia="zh-CN"/>
        </w:rPr>
        <w:t>奖补支出增加</w:t>
      </w:r>
      <w:r>
        <w:rPr>
          <w:rFonts w:hint="eastAsia" w:ascii="仿宋_GB2312" w:eastAsia="仿宋_GB2312"/>
          <w:b w:val="0"/>
          <w:bCs/>
          <w:color w:val="auto"/>
          <w:sz w:val="32"/>
          <w:szCs w:val="32"/>
        </w:rPr>
        <w:t>。</w:t>
      </w:r>
      <w:r>
        <w:rPr>
          <w:rFonts w:hint="eastAsia" w:ascii="仿宋_GB2312" w:hAnsi="宋体" w:eastAsia="仿宋_GB2312" w:cs="Courier New"/>
          <w:b w:val="0"/>
          <w:bCs/>
          <w:color w:val="auto"/>
          <w:sz w:val="32"/>
          <w:szCs w:val="32"/>
        </w:rPr>
        <w:t>政府性基金收支预算增加</w:t>
      </w:r>
      <w:r>
        <w:rPr>
          <w:rFonts w:hint="eastAsia" w:ascii="仿宋_GB2312" w:eastAsia="仿宋_GB2312"/>
          <w:b w:val="0"/>
          <w:bCs/>
          <w:color w:val="auto"/>
          <w:sz w:val="32"/>
          <w:szCs w:val="32"/>
          <w:lang w:val="en-US" w:eastAsia="zh-CN"/>
        </w:rPr>
        <w:t>0</w:t>
      </w:r>
      <w:r>
        <w:rPr>
          <w:rFonts w:hint="eastAsia" w:ascii="仿宋_GB2312" w:hAnsi="宋体" w:eastAsia="仿宋_GB2312" w:cs="Courier New"/>
          <w:b w:val="0"/>
          <w:bCs/>
          <w:color w:val="auto"/>
          <w:sz w:val="32"/>
          <w:szCs w:val="32"/>
        </w:rPr>
        <w:t>万元，增长</w:t>
      </w:r>
      <w:r>
        <w:rPr>
          <w:rFonts w:hint="eastAsia" w:ascii="仿宋_GB2312" w:hAnsi="宋体" w:eastAsia="仿宋_GB2312" w:cs="Courier New"/>
          <w:b w:val="0"/>
          <w:bCs/>
          <w:color w:val="auto"/>
          <w:sz w:val="32"/>
          <w:szCs w:val="32"/>
          <w:lang w:val="en-US" w:eastAsia="zh-CN"/>
        </w:rPr>
        <w:t>0</w:t>
      </w:r>
      <w:r>
        <w:rPr>
          <w:rFonts w:ascii="仿宋_GB2312" w:hAnsi="宋体" w:eastAsia="仿宋_GB2312" w:cs="Courier New"/>
          <w:b w:val="0"/>
          <w:bCs/>
          <w:color w:val="auto"/>
          <w:sz w:val="32"/>
          <w:szCs w:val="32"/>
        </w:rPr>
        <w:t>%</w:t>
      </w:r>
      <w:r>
        <w:rPr>
          <w:rFonts w:hint="eastAsia" w:ascii="仿宋_GB2312" w:hAnsi="宋体" w:eastAsia="仿宋_GB2312" w:cs="Courier New"/>
          <w:b w:val="0"/>
          <w:bCs/>
          <w:color w:val="auto"/>
          <w:sz w:val="32"/>
          <w:szCs w:val="32"/>
        </w:rPr>
        <w:t>。主要原因：</w:t>
      </w:r>
      <w:r>
        <w:rPr>
          <w:rFonts w:hint="eastAsia" w:ascii="仿宋_GB2312" w:hAnsi="宋体" w:eastAsia="仿宋_GB2312" w:cs="Courier New"/>
          <w:b w:val="0"/>
          <w:bCs/>
          <w:color w:val="auto"/>
          <w:sz w:val="32"/>
          <w:szCs w:val="32"/>
          <w:lang w:val="en-US" w:eastAsia="zh-CN"/>
        </w:rPr>
        <w:t>没有政府性基金收支</w:t>
      </w:r>
      <w:r>
        <w:rPr>
          <w:rFonts w:hint="eastAsia" w:ascii="仿宋_GB2312" w:eastAsia="仿宋_GB2312"/>
          <w:b w:val="0"/>
          <w:bCs/>
          <w:color w:val="auto"/>
          <w:sz w:val="32"/>
          <w:szCs w:val="32"/>
        </w:rPr>
        <w:t>。</w:t>
      </w:r>
    </w:p>
    <w:p w14:paraId="54718D98">
      <w:pPr>
        <w:spacing w:line="560" w:lineRule="exact"/>
        <w:ind w:firstLine="640" w:firstLineChars="200"/>
        <w:rPr>
          <w:rFonts w:ascii="仿宋_GB2312" w:eastAsia="仿宋_GB2312"/>
          <w:b w:val="0"/>
          <w:bCs/>
          <w:color w:val="auto"/>
          <w:sz w:val="32"/>
          <w:szCs w:val="32"/>
        </w:rPr>
      </w:pPr>
      <w:r>
        <w:rPr>
          <w:rFonts w:hint="eastAsia" w:ascii="黑体" w:hAnsi="黑体" w:eastAsia="黑体"/>
          <w:b w:val="0"/>
          <w:bCs/>
          <w:color w:val="auto"/>
          <w:sz w:val="32"/>
          <w:szCs w:val="32"/>
        </w:rPr>
        <w:t>五、一般公共预算支出情况说明</w:t>
      </w:r>
      <w:r>
        <w:rPr>
          <w:rFonts w:ascii="黑体" w:hAnsi="黑体" w:eastAsia="黑体"/>
          <w:b w:val="0"/>
          <w:bCs/>
          <w:color w:val="auto"/>
          <w:sz w:val="32"/>
          <w:szCs w:val="32"/>
        </w:rPr>
        <w:t xml:space="preserve">                   </w:t>
      </w:r>
    </w:p>
    <w:p w14:paraId="358B6DD1">
      <w:pPr>
        <w:spacing w:line="560" w:lineRule="exact"/>
        <w:ind w:firstLine="640" w:firstLineChars="200"/>
        <w:rPr>
          <w:rFonts w:ascii="仿宋_GB2312" w:eastAsia="仿宋_GB2312"/>
          <w:b w:val="0"/>
          <w:bCs/>
          <w:color w:val="auto"/>
          <w:sz w:val="32"/>
          <w:szCs w:val="32"/>
        </w:rPr>
      </w:pPr>
      <w:r>
        <w:rPr>
          <w:rFonts w:hint="eastAsia" w:ascii="仿宋_GB2312" w:eastAsia="仿宋_GB2312"/>
          <w:b w:val="0"/>
          <w:bCs/>
          <w:color w:val="auto"/>
          <w:sz w:val="32"/>
          <w:szCs w:val="32"/>
        </w:rPr>
        <w:t>202</w:t>
      </w:r>
      <w:r>
        <w:rPr>
          <w:rFonts w:hint="eastAsia" w:ascii="仿宋_GB2312" w:eastAsia="仿宋_GB2312"/>
          <w:b w:val="0"/>
          <w:bCs/>
          <w:color w:val="auto"/>
          <w:sz w:val="32"/>
          <w:szCs w:val="32"/>
          <w:lang w:val="en-US" w:eastAsia="zh-CN"/>
        </w:rPr>
        <w:t>3</w:t>
      </w:r>
      <w:r>
        <w:rPr>
          <w:rFonts w:hint="eastAsia" w:ascii="仿宋_GB2312" w:hAnsi="宋体" w:eastAsia="仿宋_GB2312" w:cs="Courier New"/>
          <w:b w:val="0"/>
          <w:bCs/>
          <w:color w:val="auto"/>
          <w:sz w:val="32"/>
          <w:szCs w:val="32"/>
        </w:rPr>
        <w:t>年</w:t>
      </w:r>
      <w:r>
        <w:rPr>
          <w:rFonts w:hint="eastAsia" w:ascii="仿宋_GB2312" w:hAnsi="宋体" w:eastAsia="仿宋_GB2312" w:cs="Courier New"/>
          <w:b w:val="0"/>
          <w:bCs/>
          <w:color w:val="auto"/>
          <w:sz w:val="32"/>
          <w:szCs w:val="32"/>
          <w:lang w:eastAsia="zh-CN"/>
        </w:rPr>
        <w:t>一般公共预算支出年初预算为</w:t>
      </w:r>
      <w:r>
        <w:rPr>
          <w:rFonts w:hint="eastAsia" w:ascii="仿宋_GB2312" w:eastAsia="仿宋_GB2312"/>
          <w:b w:val="0"/>
          <w:bCs/>
          <w:color w:val="auto"/>
          <w:sz w:val="32"/>
          <w:szCs w:val="32"/>
        </w:rPr>
        <w:t>546.78</w:t>
      </w:r>
      <w:r>
        <w:rPr>
          <w:rFonts w:hint="eastAsia" w:ascii="仿宋_GB2312" w:hAnsi="宋体" w:eastAsia="仿宋_GB2312" w:cs="Courier New"/>
          <w:b w:val="0"/>
          <w:bCs/>
          <w:color w:val="auto"/>
          <w:sz w:val="32"/>
          <w:szCs w:val="32"/>
        </w:rPr>
        <w:t>万元，其中：基本支出</w:t>
      </w:r>
      <w:r>
        <w:rPr>
          <w:rFonts w:hint="eastAsia" w:ascii="仿宋_GB2312" w:eastAsia="仿宋_GB2312"/>
          <w:b w:val="0"/>
          <w:bCs/>
          <w:color w:val="auto"/>
          <w:sz w:val="32"/>
          <w:szCs w:val="32"/>
        </w:rPr>
        <w:t>252.17</w:t>
      </w:r>
      <w:r>
        <w:rPr>
          <w:rFonts w:hint="eastAsia" w:ascii="仿宋_GB2312" w:hAnsi="宋体" w:eastAsia="仿宋_GB2312" w:cs="Courier New"/>
          <w:b w:val="0"/>
          <w:bCs/>
          <w:color w:val="auto"/>
          <w:sz w:val="32"/>
          <w:szCs w:val="32"/>
        </w:rPr>
        <w:t>万元，占</w:t>
      </w:r>
      <w:r>
        <w:rPr>
          <w:rFonts w:hint="eastAsia" w:ascii="仿宋_GB2312" w:eastAsia="仿宋_GB2312"/>
          <w:b w:val="0"/>
          <w:bCs/>
          <w:color w:val="auto"/>
          <w:sz w:val="32"/>
          <w:szCs w:val="32"/>
          <w:lang w:val="en-US" w:eastAsia="zh-CN"/>
        </w:rPr>
        <w:t>46.11</w:t>
      </w:r>
      <w:r>
        <w:rPr>
          <w:rFonts w:ascii="仿宋_GB2312" w:hAnsi="宋体" w:eastAsia="仿宋_GB2312" w:cs="Courier New"/>
          <w:b w:val="0"/>
          <w:bCs/>
          <w:color w:val="auto"/>
          <w:sz w:val="32"/>
          <w:szCs w:val="32"/>
        </w:rPr>
        <w:t>%</w:t>
      </w:r>
      <w:r>
        <w:rPr>
          <w:rFonts w:hint="eastAsia" w:ascii="仿宋_GB2312" w:hAnsi="宋体" w:eastAsia="仿宋_GB2312" w:cs="Courier New"/>
          <w:b w:val="0"/>
          <w:bCs/>
          <w:color w:val="auto"/>
          <w:sz w:val="32"/>
          <w:szCs w:val="32"/>
        </w:rPr>
        <w:t>；项目支出</w:t>
      </w:r>
      <w:r>
        <w:rPr>
          <w:rFonts w:hint="eastAsia" w:ascii="仿宋_GB2312" w:eastAsia="仿宋_GB2312"/>
          <w:b w:val="0"/>
          <w:bCs/>
          <w:color w:val="auto"/>
          <w:sz w:val="32"/>
          <w:szCs w:val="32"/>
        </w:rPr>
        <w:t>294.61</w:t>
      </w:r>
      <w:r>
        <w:rPr>
          <w:rFonts w:hint="eastAsia" w:ascii="仿宋_GB2312" w:hAnsi="宋体" w:eastAsia="仿宋_GB2312" w:cs="Courier New"/>
          <w:b w:val="0"/>
          <w:bCs/>
          <w:color w:val="auto"/>
          <w:sz w:val="32"/>
          <w:szCs w:val="32"/>
        </w:rPr>
        <w:t>万元，占</w:t>
      </w:r>
      <w:r>
        <w:rPr>
          <w:rFonts w:hint="eastAsia" w:ascii="仿宋_GB2312" w:eastAsia="仿宋_GB2312"/>
          <w:b w:val="0"/>
          <w:bCs/>
          <w:color w:val="auto"/>
          <w:sz w:val="32"/>
          <w:szCs w:val="32"/>
          <w:lang w:val="en-US" w:eastAsia="zh-CN"/>
        </w:rPr>
        <w:t>53.88</w:t>
      </w:r>
      <w:r>
        <w:rPr>
          <w:rFonts w:ascii="仿宋_GB2312" w:hAnsi="宋体" w:eastAsia="仿宋_GB2312" w:cs="Courier New"/>
          <w:b w:val="0"/>
          <w:bCs/>
          <w:color w:val="auto"/>
          <w:sz w:val="32"/>
          <w:szCs w:val="32"/>
        </w:rPr>
        <w:t>%</w:t>
      </w:r>
      <w:r>
        <w:rPr>
          <w:rFonts w:hint="eastAsia" w:ascii="仿宋_GB2312" w:hAnsi="宋体" w:eastAsia="仿宋_GB2312" w:cs="Courier New"/>
          <w:b w:val="0"/>
          <w:bCs/>
          <w:color w:val="auto"/>
          <w:sz w:val="32"/>
          <w:szCs w:val="32"/>
        </w:rPr>
        <w:t>。</w:t>
      </w:r>
    </w:p>
    <w:p w14:paraId="37ACE9F0">
      <w:pPr>
        <w:spacing w:line="560" w:lineRule="exact"/>
        <w:ind w:firstLine="640" w:firstLineChars="200"/>
        <w:rPr>
          <w:rFonts w:ascii="仿宋_GB2312" w:eastAsia="仿宋_GB2312"/>
          <w:b w:val="0"/>
          <w:bCs/>
          <w:color w:val="auto"/>
          <w:sz w:val="32"/>
          <w:szCs w:val="32"/>
        </w:rPr>
      </w:pPr>
      <w:r>
        <w:rPr>
          <w:rFonts w:hint="eastAsia" w:ascii="黑体" w:hAnsi="Times New Roman" w:eastAsia="黑体" w:cs="黑体"/>
          <w:b w:val="0"/>
          <w:bCs/>
          <w:color w:val="auto"/>
          <w:kern w:val="0"/>
          <w:sz w:val="32"/>
          <w:szCs w:val="32"/>
        </w:rPr>
        <w:t>六、</w:t>
      </w:r>
      <w:r>
        <w:rPr>
          <w:rFonts w:hint="eastAsia" w:ascii="黑体" w:hAnsi="黑体" w:eastAsia="黑体"/>
          <w:b w:val="0"/>
          <w:bCs/>
          <w:color w:val="auto"/>
          <w:sz w:val="32"/>
          <w:szCs w:val="32"/>
        </w:rPr>
        <w:t>一般公共预算</w:t>
      </w:r>
      <w:r>
        <w:rPr>
          <w:rFonts w:hint="eastAsia" w:ascii="黑体" w:hAnsi="黑体" w:eastAsia="黑体"/>
          <w:b w:val="0"/>
          <w:bCs/>
          <w:color w:val="auto"/>
          <w:sz w:val="32"/>
          <w:szCs w:val="32"/>
          <w:lang w:val="en-US" w:eastAsia="zh-CN"/>
        </w:rPr>
        <w:t>基本</w:t>
      </w:r>
      <w:r>
        <w:rPr>
          <w:rFonts w:hint="eastAsia" w:ascii="黑体" w:hAnsi="黑体" w:eastAsia="黑体"/>
          <w:b w:val="0"/>
          <w:bCs/>
          <w:color w:val="auto"/>
          <w:sz w:val="32"/>
          <w:szCs w:val="32"/>
        </w:rPr>
        <w:t>支出情况说明</w:t>
      </w:r>
      <w:r>
        <w:rPr>
          <w:rFonts w:ascii="黑体" w:hAnsi="黑体" w:eastAsia="黑体"/>
          <w:b w:val="0"/>
          <w:bCs/>
          <w:color w:val="auto"/>
          <w:sz w:val="32"/>
          <w:szCs w:val="32"/>
        </w:rPr>
        <w:t xml:space="preserve">                   </w:t>
      </w:r>
    </w:p>
    <w:p w14:paraId="75FCEB5F">
      <w:pPr>
        <w:spacing w:line="560" w:lineRule="exact"/>
        <w:ind w:firstLine="640" w:firstLineChars="200"/>
        <w:rPr>
          <w:rFonts w:ascii="仿宋_GB2312" w:hAnsi="宋体" w:eastAsia="仿宋_GB2312" w:cs="Courier New"/>
          <w:b w:val="0"/>
          <w:bCs/>
          <w:color w:val="auto"/>
          <w:sz w:val="32"/>
          <w:szCs w:val="32"/>
        </w:rPr>
      </w:pPr>
      <w:r>
        <w:rPr>
          <w:rFonts w:hint="eastAsia" w:ascii="仿宋_GB2312" w:eastAsia="仿宋_GB2312"/>
          <w:b w:val="0"/>
          <w:bCs/>
          <w:color w:val="auto"/>
          <w:sz w:val="32"/>
          <w:szCs w:val="32"/>
        </w:rPr>
        <w:t>202</w:t>
      </w:r>
      <w:r>
        <w:rPr>
          <w:rFonts w:hint="eastAsia" w:ascii="仿宋_GB2312" w:eastAsia="仿宋_GB2312"/>
          <w:b w:val="0"/>
          <w:bCs/>
          <w:color w:val="auto"/>
          <w:sz w:val="32"/>
          <w:szCs w:val="32"/>
          <w:lang w:val="en-US" w:eastAsia="zh-CN"/>
        </w:rPr>
        <w:t>3</w:t>
      </w:r>
      <w:r>
        <w:rPr>
          <w:rFonts w:hint="eastAsia" w:ascii="仿宋_GB2312" w:hAnsi="宋体" w:eastAsia="仿宋_GB2312" w:cs="Courier New"/>
          <w:b w:val="0"/>
          <w:bCs/>
          <w:color w:val="auto"/>
          <w:sz w:val="32"/>
          <w:szCs w:val="32"/>
        </w:rPr>
        <w:t>年</w:t>
      </w:r>
      <w:r>
        <w:rPr>
          <w:rFonts w:hint="eastAsia" w:ascii="仿宋_GB2312" w:hAnsi="宋体" w:eastAsia="仿宋_GB2312" w:cs="Courier New"/>
          <w:b w:val="0"/>
          <w:bCs/>
          <w:color w:val="auto"/>
          <w:sz w:val="32"/>
          <w:szCs w:val="32"/>
          <w:lang w:eastAsia="zh-CN"/>
        </w:rPr>
        <w:t>一般公共预算基本支出年初预算为</w:t>
      </w:r>
      <w:r>
        <w:rPr>
          <w:rFonts w:hint="eastAsia" w:ascii="仿宋_GB2312" w:eastAsia="仿宋_GB2312"/>
          <w:b w:val="0"/>
          <w:bCs/>
          <w:color w:val="auto"/>
          <w:sz w:val="32"/>
          <w:szCs w:val="32"/>
          <w:lang w:val="en-US" w:eastAsia="zh-CN"/>
        </w:rPr>
        <w:t>252.17</w:t>
      </w:r>
      <w:r>
        <w:rPr>
          <w:rFonts w:hint="eastAsia" w:ascii="仿宋_GB2312" w:hAnsi="宋体" w:eastAsia="仿宋_GB2312" w:cs="Courier New"/>
          <w:b w:val="0"/>
          <w:bCs/>
          <w:color w:val="auto"/>
          <w:sz w:val="32"/>
          <w:szCs w:val="32"/>
        </w:rPr>
        <w:t>万元，其中：</w:t>
      </w:r>
      <w:r>
        <w:rPr>
          <w:rFonts w:hint="eastAsia" w:ascii="仿宋_GB2312" w:hAnsi="宋体" w:eastAsia="仿宋_GB2312" w:cs="Courier New"/>
          <w:b w:val="0"/>
          <w:bCs/>
          <w:color w:val="auto"/>
          <w:sz w:val="32"/>
          <w:szCs w:val="32"/>
          <w:lang w:eastAsia="zh-CN"/>
        </w:rPr>
        <w:t>人员经费</w:t>
      </w:r>
      <w:r>
        <w:rPr>
          <w:rFonts w:hint="eastAsia" w:ascii="仿宋_GB2312" w:eastAsia="仿宋_GB2312"/>
          <w:b w:val="0"/>
          <w:bCs/>
          <w:color w:val="auto"/>
          <w:sz w:val="32"/>
          <w:szCs w:val="32"/>
        </w:rPr>
        <w:t>238.13</w:t>
      </w:r>
      <w:r>
        <w:rPr>
          <w:rFonts w:hint="eastAsia" w:ascii="仿宋_GB2312" w:hAnsi="宋体" w:eastAsia="仿宋_GB2312" w:cs="Courier New"/>
          <w:b w:val="0"/>
          <w:bCs/>
          <w:color w:val="auto"/>
          <w:sz w:val="32"/>
          <w:szCs w:val="32"/>
        </w:rPr>
        <w:t>万元，</w:t>
      </w:r>
      <w:r>
        <w:rPr>
          <w:rFonts w:hint="eastAsia" w:ascii="仿宋_GB2312" w:hAnsi="宋体" w:eastAsia="仿宋_GB2312" w:cs="Courier New"/>
          <w:b w:val="0"/>
          <w:bCs/>
          <w:color w:val="auto"/>
          <w:sz w:val="32"/>
          <w:szCs w:val="32"/>
          <w:highlight w:val="none"/>
          <w:shd w:val="clear" w:color="auto" w:fill="auto"/>
        </w:rPr>
        <w:t>占</w:t>
      </w:r>
      <w:r>
        <w:rPr>
          <w:rFonts w:hint="eastAsia" w:ascii="仿宋_GB2312" w:eastAsia="仿宋_GB2312"/>
          <w:b w:val="0"/>
          <w:bCs/>
          <w:color w:val="auto"/>
          <w:sz w:val="32"/>
          <w:szCs w:val="32"/>
          <w:highlight w:val="none"/>
          <w:shd w:val="clear" w:color="auto" w:fill="auto"/>
          <w:lang w:val="en-US" w:eastAsia="zh-CN"/>
        </w:rPr>
        <w:t>94.43</w:t>
      </w:r>
      <w:r>
        <w:rPr>
          <w:rFonts w:ascii="仿宋_GB2312" w:hAnsi="宋体" w:eastAsia="仿宋_GB2312" w:cs="Courier New"/>
          <w:b w:val="0"/>
          <w:bCs/>
          <w:color w:val="auto"/>
          <w:sz w:val="32"/>
          <w:szCs w:val="32"/>
          <w:highlight w:val="none"/>
          <w:shd w:val="clear" w:color="auto" w:fill="auto"/>
        </w:rPr>
        <w:t>%</w:t>
      </w:r>
      <w:r>
        <w:rPr>
          <w:rFonts w:hint="eastAsia" w:ascii="仿宋_GB2312" w:hAnsi="宋体" w:eastAsia="仿宋_GB2312" w:cs="Courier New"/>
          <w:b w:val="0"/>
          <w:bCs/>
          <w:color w:val="auto"/>
          <w:sz w:val="32"/>
          <w:szCs w:val="32"/>
        </w:rPr>
        <w:t>；</w:t>
      </w:r>
      <w:r>
        <w:rPr>
          <w:rFonts w:hint="eastAsia" w:ascii="仿宋_GB2312" w:hAnsi="宋体" w:eastAsia="仿宋_GB2312" w:cs="Courier New"/>
          <w:b w:val="0"/>
          <w:bCs/>
          <w:color w:val="auto"/>
          <w:sz w:val="32"/>
          <w:szCs w:val="32"/>
          <w:lang w:eastAsia="zh-CN"/>
        </w:rPr>
        <w:t>公用经费</w:t>
      </w:r>
      <w:r>
        <w:rPr>
          <w:rFonts w:hint="eastAsia" w:ascii="仿宋_GB2312" w:eastAsia="仿宋_GB2312"/>
          <w:b w:val="0"/>
          <w:bCs/>
          <w:color w:val="auto"/>
          <w:sz w:val="32"/>
          <w:szCs w:val="32"/>
        </w:rPr>
        <w:t>14.04</w:t>
      </w:r>
      <w:r>
        <w:rPr>
          <w:rFonts w:hint="eastAsia" w:ascii="仿宋_GB2312" w:hAnsi="宋体" w:eastAsia="仿宋_GB2312" w:cs="Courier New"/>
          <w:b w:val="0"/>
          <w:bCs/>
          <w:color w:val="auto"/>
          <w:sz w:val="32"/>
          <w:szCs w:val="32"/>
        </w:rPr>
        <w:t>万元，</w:t>
      </w:r>
      <w:r>
        <w:rPr>
          <w:rFonts w:hint="eastAsia" w:ascii="仿宋_GB2312" w:hAnsi="宋体" w:eastAsia="仿宋_GB2312" w:cs="Courier New"/>
          <w:b w:val="0"/>
          <w:bCs/>
          <w:color w:val="auto"/>
          <w:sz w:val="32"/>
          <w:szCs w:val="32"/>
          <w:highlight w:val="none"/>
        </w:rPr>
        <w:t>占</w:t>
      </w:r>
      <w:r>
        <w:rPr>
          <w:rFonts w:hint="eastAsia" w:ascii="仿宋_GB2312" w:eastAsia="仿宋_GB2312"/>
          <w:b w:val="0"/>
          <w:bCs/>
          <w:color w:val="auto"/>
          <w:sz w:val="32"/>
          <w:szCs w:val="32"/>
          <w:highlight w:val="none"/>
          <w:lang w:val="en-US" w:eastAsia="zh-CN"/>
        </w:rPr>
        <w:t>5.56</w:t>
      </w:r>
      <w:r>
        <w:rPr>
          <w:rFonts w:ascii="仿宋_GB2312" w:hAnsi="宋体" w:eastAsia="仿宋_GB2312" w:cs="Courier New"/>
          <w:b w:val="0"/>
          <w:bCs/>
          <w:color w:val="auto"/>
          <w:sz w:val="32"/>
          <w:szCs w:val="32"/>
          <w:highlight w:val="none"/>
        </w:rPr>
        <w:t>%</w:t>
      </w:r>
      <w:r>
        <w:rPr>
          <w:rFonts w:hint="eastAsia" w:ascii="仿宋_GB2312" w:hAnsi="宋体" w:eastAsia="仿宋_GB2312" w:cs="Courier New"/>
          <w:b w:val="0"/>
          <w:bCs/>
          <w:color w:val="auto"/>
          <w:sz w:val="32"/>
          <w:szCs w:val="32"/>
          <w:highlight w:val="none"/>
        </w:rPr>
        <w:t>。</w:t>
      </w:r>
    </w:p>
    <w:p w14:paraId="37ACEF89">
      <w:pPr>
        <w:numPr>
          <w:ilvl w:val="0"/>
          <w:numId w:val="2"/>
        </w:numPr>
        <w:spacing w:line="560" w:lineRule="exact"/>
        <w:ind w:firstLine="640" w:firstLineChars="200"/>
        <w:rPr>
          <w:rFonts w:hint="eastAsia" w:ascii="黑体" w:hAnsi="Times New Roman" w:eastAsia="黑体" w:cs="黑体"/>
          <w:b w:val="0"/>
          <w:bCs/>
          <w:color w:val="auto"/>
          <w:kern w:val="0"/>
          <w:sz w:val="32"/>
          <w:szCs w:val="32"/>
        </w:rPr>
      </w:pPr>
      <w:r>
        <w:rPr>
          <w:rFonts w:hint="eastAsia" w:ascii="黑体" w:hAnsi="Times New Roman" w:eastAsia="黑体" w:cs="黑体"/>
          <w:b w:val="0"/>
          <w:bCs/>
          <w:color w:val="auto"/>
          <w:kern w:val="0"/>
          <w:sz w:val="32"/>
          <w:szCs w:val="32"/>
        </w:rPr>
        <w:t>一般公共预算“三公”经费支出情况说明</w:t>
      </w:r>
    </w:p>
    <w:p w14:paraId="2C47CCA1">
      <w:pPr>
        <w:numPr>
          <w:ilvl w:val="0"/>
          <w:numId w:val="0"/>
        </w:numPr>
        <w:spacing w:line="560" w:lineRule="exact"/>
        <w:ind w:firstLine="640" w:firstLineChars="200"/>
        <w:rPr>
          <w:rFonts w:ascii="仿宋_GB2312" w:eastAsia="仿宋_GB2312"/>
          <w:b w:val="0"/>
          <w:bCs/>
          <w:color w:val="auto"/>
          <w:sz w:val="32"/>
          <w:szCs w:val="32"/>
        </w:rPr>
      </w:pPr>
      <w:r>
        <w:rPr>
          <w:rFonts w:hint="eastAsia" w:ascii="仿宋_GB2312" w:eastAsia="仿宋_GB2312"/>
          <w:b w:val="0"/>
          <w:bCs/>
          <w:color w:val="auto"/>
          <w:sz w:val="32"/>
          <w:szCs w:val="32"/>
          <w:lang w:eastAsia="zh-CN"/>
        </w:rPr>
        <w:t>我部门</w:t>
      </w:r>
      <w:r>
        <w:rPr>
          <w:rFonts w:hint="eastAsia" w:ascii="仿宋_GB2312" w:eastAsia="仿宋_GB2312"/>
          <w:b w:val="0"/>
          <w:bCs/>
          <w:color w:val="auto"/>
          <w:sz w:val="32"/>
          <w:szCs w:val="32"/>
        </w:rPr>
        <w:t>202</w:t>
      </w:r>
      <w:r>
        <w:rPr>
          <w:rFonts w:hint="eastAsia" w:ascii="仿宋_GB2312" w:eastAsia="仿宋_GB2312"/>
          <w:b w:val="0"/>
          <w:bCs/>
          <w:color w:val="auto"/>
          <w:sz w:val="32"/>
          <w:szCs w:val="32"/>
          <w:lang w:val="en-US" w:eastAsia="zh-CN"/>
        </w:rPr>
        <w:t>3</w:t>
      </w:r>
      <w:r>
        <w:rPr>
          <w:rFonts w:hint="eastAsia" w:ascii="仿宋_GB2312" w:hAnsi="宋体" w:eastAsia="仿宋_GB2312" w:cs="Courier New"/>
          <w:b w:val="0"/>
          <w:bCs/>
          <w:color w:val="auto"/>
          <w:sz w:val="32"/>
          <w:szCs w:val="32"/>
        </w:rPr>
        <w:t>年“三公”经费预算为</w:t>
      </w:r>
      <w:r>
        <w:rPr>
          <w:rFonts w:hint="eastAsia" w:ascii="仿宋_GB2312" w:eastAsia="仿宋_GB2312"/>
          <w:b w:val="0"/>
          <w:bCs/>
          <w:color w:val="auto"/>
          <w:sz w:val="32"/>
          <w:szCs w:val="32"/>
          <w:lang w:val="en-US" w:eastAsia="zh-CN"/>
        </w:rPr>
        <w:t>0</w:t>
      </w:r>
      <w:r>
        <w:rPr>
          <w:rFonts w:hint="eastAsia" w:ascii="仿宋_GB2312" w:hAnsi="宋体" w:eastAsia="仿宋_GB2312" w:cs="Courier New"/>
          <w:b w:val="0"/>
          <w:bCs/>
          <w:color w:val="auto"/>
          <w:sz w:val="32"/>
          <w:szCs w:val="32"/>
        </w:rPr>
        <w:t>万元。</w:t>
      </w:r>
      <w:r>
        <w:rPr>
          <w:rFonts w:ascii="仿宋_GB2312" w:hAnsi="宋体" w:eastAsia="仿宋_GB2312" w:cs="Courier New"/>
          <w:b w:val="0"/>
          <w:bCs/>
          <w:color w:val="auto"/>
          <w:sz w:val="32"/>
          <w:szCs w:val="32"/>
        </w:rPr>
        <w:t>20</w:t>
      </w:r>
      <w:r>
        <w:rPr>
          <w:rFonts w:hint="eastAsia" w:ascii="仿宋_GB2312" w:hAnsi="宋体" w:eastAsia="仿宋_GB2312" w:cs="Courier New"/>
          <w:b w:val="0"/>
          <w:bCs/>
          <w:color w:val="auto"/>
          <w:sz w:val="32"/>
          <w:szCs w:val="32"/>
        </w:rPr>
        <w:t>2</w:t>
      </w:r>
      <w:r>
        <w:rPr>
          <w:rFonts w:hint="eastAsia" w:ascii="仿宋_GB2312" w:hAnsi="宋体" w:eastAsia="仿宋_GB2312" w:cs="Courier New"/>
          <w:b w:val="0"/>
          <w:bCs/>
          <w:color w:val="auto"/>
          <w:sz w:val="32"/>
          <w:szCs w:val="32"/>
          <w:lang w:val="en-US" w:eastAsia="zh-CN"/>
        </w:rPr>
        <w:t>3</w:t>
      </w:r>
      <w:r>
        <w:rPr>
          <w:rFonts w:hint="eastAsia" w:ascii="仿宋_GB2312" w:hAnsi="宋体" w:eastAsia="仿宋_GB2312" w:cs="Courier New"/>
          <w:b w:val="0"/>
          <w:bCs/>
          <w:color w:val="auto"/>
          <w:sz w:val="32"/>
          <w:szCs w:val="32"/>
        </w:rPr>
        <w:t>年“三公”经费支出预算数比</w:t>
      </w:r>
      <w:r>
        <w:rPr>
          <w:rFonts w:ascii="仿宋_GB2312" w:hAnsi="宋体" w:eastAsia="仿宋_GB2312" w:cs="Courier New"/>
          <w:b w:val="0"/>
          <w:bCs/>
          <w:color w:val="auto"/>
          <w:sz w:val="32"/>
          <w:szCs w:val="32"/>
        </w:rPr>
        <w:t xml:space="preserve"> 20</w:t>
      </w:r>
      <w:r>
        <w:rPr>
          <w:rFonts w:hint="eastAsia" w:ascii="仿宋_GB2312" w:hAnsi="宋体" w:eastAsia="仿宋_GB2312" w:cs="Courier New"/>
          <w:b w:val="0"/>
          <w:bCs/>
          <w:color w:val="auto"/>
          <w:sz w:val="32"/>
          <w:szCs w:val="32"/>
        </w:rPr>
        <w:t>2</w:t>
      </w:r>
      <w:r>
        <w:rPr>
          <w:rFonts w:hint="eastAsia" w:ascii="仿宋_GB2312" w:hAnsi="宋体" w:eastAsia="仿宋_GB2312" w:cs="Courier New"/>
          <w:b w:val="0"/>
          <w:bCs/>
          <w:color w:val="auto"/>
          <w:sz w:val="32"/>
          <w:szCs w:val="32"/>
          <w:lang w:val="en-US" w:eastAsia="zh-CN"/>
        </w:rPr>
        <w:t>2</w:t>
      </w:r>
      <w:r>
        <w:rPr>
          <w:rFonts w:hint="eastAsia" w:ascii="仿宋_GB2312" w:hAnsi="宋体" w:eastAsia="仿宋_GB2312" w:cs="Courier New"/>
          <w:b w:val="0"/>
          <w:bCs/>
          <w:color w:val="auto"/>
          <w:sz w:val="32"/>
          <w:szCs w:val="32"/>
        </w:rPr>
        <w:t>年减少</w:t>
      </w:r>
      <w:r>
        <w:rPr>
          <w:rFonts w:hint="eastAsia" w:ascii="仿宋_GB2312" w:eastAsia="仿宋_GB2312"/>
          <w:b w:val="0"/>
          <w:bCs/>
          <w:color w:val="auto"/>
          <w:sz w:val="32"/>
          <w:szCs w:val="32"/>
          <w:lang w:val="en-US" w:eastAsia="zh-CN"/>
        </w:rPr>
        <w:t>0.2</w:t>
      </w:r>
      <w:r>
        <w:rPr>
          <w:rFonts w:hint="eastAsia" w:ascii="仿宋_GB2312" w:hAnsi="宋体" w:eastAsia="仿宋_GB2312" w:cs="Courier New"/>
          <w:b w:val="0"/>
          <w:bCs/>
          <w:color w:val="auto"/>
          <w:sz w:val="32"/>
          <w:szCs w:val="32"/>
        </w:rPr>
        <w:t>万元。</w:t>
      </w:r>
    </w:p>
    <w:p w14:paraId="0BF9EC8F">
      <w:pPr>
        <w:kinsoku w:val="0"/>
        <w:overflowPunct w:val="0"/>
        <w:autoSpaceDE w:val="0"/>
        <w:autoSpaceDN w:val="0"/>
        <w:adjustRightInd w:val="0"/>
        <w:snapToGrid w:val="0"/>
        <w:spacing w:line="560" w:lineRule="exact"/>
        <w:ind w:firstLine="640" w:firstLineChars="200"/>
        <w:rPr>
          <w:rFonts w:ascii="仿宋_GB2312" w:hAnsi="宋体" w:eastAsia="仿宋_GB2312" w:cs="Courier New"/>
          <w:b w:val="0"/>
          <w:bCs/>
          <w:color w:val="auto"/>
          <w:sz w:val="32"/>
          <w:szCs w:val="32"/>
        </w:rPr>
      </w:pPr>
      <w:r>
        <w:rPr>
          <w:rFonts w:hint="eastAsia" w:ascii="仿宋_GB2312" w:hAnsi="宋体" w:eastAsia="仿宋_GB2312" w:cs="Courier New"/>
          <w:b w:val="0"/>
          <w:bCs/>
          <w:color w:val="auto"/>
          <w:sz w:val="32"/>
          <w:szCs w:val="32"/>
        </w:rPr>
        <w:t>具体支出情况如下：</w:t>
      </w:r>
    </w:p>
    <w:p w14:paraId="3FF4E85C">
      <w:pPr>
        <w:kinsoku w:val="0"/>
        <w:overflowPunct w:val="0"/>
        <w:autoSpaceDE w:val="0"/>
        <w:autoSpaceDN w:val="0"/>
        <w:adjustRightInd w:val="0"/>
        <w:snapToGrid w:val="0"/>
        <w:spacing w:line="560" w:lineRule="exact"/>
        <w:ind w:firstLine="636" w:firstLineChars="200"/>
        <w:rPr>
          <w:rFonts w:hint="eastAsia" w:ascii="仿宋_GB2312" w:hAnsi="宋体" w:eastAsia="仿宋_GB2312" w:cs="Courier New"/>
          <w:b w:val="0"/>
          <w:bCs/>
          <w:color w:val="auto"/>
          <w:sz w:val="32"/>
          <w:szCs w:val="32"/>
          <w:lang w:val="en-US" w:eastAsia="zh-CN"/>
        </w:rPr>
      </w:pPr>
      <w:r>
        <w:rPr>
          <w:rFonts w:hint="eastAsia" w:ascii="仿宋_GB2312" w:hAnsi="Times New Roman" w:eastAsia="仿宋_GB2312" w:cs="仿宋_GB2312"/>
          <w:b w:val="0"/>
          <w:bCs/>
          <w:color w:val="auto"/>
          <w:spacing w:val="-1"/>
          <w:kern w:val="0"/>
          <w:sz w:val="32"/>
          <w:szCs w:val="32"/>
        </w:rPr>
        <w:t>（一）因公出国（境）费</w:t>
      </w:r>
      <w:r>
        <w:rPr>
          <w:rFonts w:hint="eastAsia" w:ascii="仿宋_GB2312" w:eastAsia="仿宋_GB2312"/>
          <w:b w:val="0"/>
          <w:bCs/>
          <w:color w:val="auto"/>
          <w:sz w:val="32"/>
          <w:szCs w:val="32"/>
          <w:lang w:val="en-US" w:eastAsia="zh-CN"/>
        </w:rPr>
        <w:t>0</w:t>
      </w:r>
      <w:r>
        <w:rPr>
          <w:rFonts w:hint="eastAsia" w:ascii="仿宋_GB2312" w:hAnsi="Times New Roman" w:eastAsia="仿宋_GB2312" w:cs="仿宋_GB2312"/>
          <w:b w:val="0"/>
          <w:bCs/>
          <w:color w:val="auto"/>
          <w:spacing w:val="-1"/>
          <w:kern w:val="0"/>
          <w:sz w:val="32"/>
          <w:szCs w:val="32"/>
        </w:rPr>
        <w:t>万元，</w:t>
      </w:r>
      <w:r>
        <w:rPr>
          <w:rFonts w:hint="eastAsia" w:ascii="仿宋_GB2312" w:hAnsi="宋体" w:eastAsia="仿宋_GB2312" w:cs="Courier New"/>
          <w:b w:val="0"/>
          <w:bCs/>
          <w:color w:val="auto"/>
          <w:sz w:val="32"/>
          <w:szCs w:val="32"/>
        </w:rPr>
        <w:t>主要用于单位工作人员公务出国（境）的住宿费、旅费、伙食补助费、杂费、培训费等支出。因公出国（境）费预算数与</w:t>
      </w:r>
      <w:r>
        <w:rPr>
          <w:rFonts w:ascii="仿宋_GB2312" w:hAnsi="宋体" w:eastAsia="仿宋_GB2312" w:cs="Courier New"/>
          <w:b w:val="0"/>
          <w:bCs/>
          <w:color w:val="auto"/>
          <w:sz w:val="32"/>
          <w:szCs w:val="32"/>
        </w:rPr>
        <w:t>20</w:t>
      </w:r>
      <w:r>
        <w:rPr>
          <w:rFonts w:hint="eastAsia" w:ascii="仿宋_GB2312" w:hAnsi="宋体" w:eastAsia="仿宋_GB2312" w:cs="Courier New"/>
          <w:b w:val="0"/>
          <w:bCs/>
          <w:color w:val="auto"/>
          <w:sz w:val="32"/>
          <w:szCs w:val="32"/>
        </w:rPr>
        <w:t>2</w:t>
      </w:r>
      <w:r>
        <w:rPr>
          <w:rFonts w:hint="eastAsia" w:ascii="仿宋_GB2312" w:hAnsi="宋体" w:eastAsia="仿宋_GB2312" w:cs="Courier New"/>
          <w:b w:val="0"/>
          <w:bCs/>
          <w:color w:val="auto"/>
          <w:sz w:val="32"/>
          <w:szCs w:val="32"/>
          <w:lang w:val="en-US" w:eastAsia="zh-CN"/>
        </w:rPr>
        <w:t>2</w:t>
      </w:r>
      <w:r>
        <w:rPr>
          <w:rFonts w:hint="eastAsia" w:ascii="仿宋_GB2312" w:hAnsi="宋体" w:eastAsia="仿宋_GB2312" w:cs="Courier New"/>
          <w:b w:val="0"/>
          <w:bCs/>
          <w:color w:val="auto"/>
          <w:sz w:val="32"/>
          <w:szCs w:val="32"/>
        </w:rPr>
        <w:t>年相比，增加</w:t>
      </w:r>
      <w:r>
        <w:rPr>
          <w:rFonts w:hint="eastAsia" w:ascii="仿宋_GB2312" w:eastAsia="仿宋_GB2312"/>
          <w:b w:val="0"/>
          <w:bCs/>
          <w:color w:val="auto"/>
          <w:sz w:val="32"/>
          <w:szCs w:val="32"/>
          <w:lang w:val="en-US" w:eastAsia="zh-CN"/>
        </w:rPr>
        <w:t>0</w:t>
      </w:r>
      <w:r>
        <w:rPr>
          <w:rFonts w:hint="eastAsia" w:ascii="仿宋_GB2312" w:hAnsi="宋体" w:eastAsia="仿宋_GB2312" w:cs="Courier New"/>
          <w:b w:val="0"/>
          <w:bCs/>
          <w:color w:val="auto"/>
          <w:sz w:val="32"/>
          <w:szCs w:val="32"/>
        </w:rPr>
        <w:t>万元。主要原因：</w:t>
      </w:r>
      <w:r>
        <w:rPr>
          <w:rFonts w:hint="eastAsia" w:ascii="仿宋_GB2312" w:hAnsi="宋体" w:eastAsia="仿宋_GB2312" w:cs="Courier New"/>
          <w:b w:val="0"/>
          <w:bCs/>
          <w:color w:val="auto"/>
          <w:sz w:val="32"/>
          <w:szCs w:val="32"/>
          <w:lang w:val="en-US" w:eastAsia="zh-CN"/>
        </w:rPr>
        <w:t>没有出国工作</w:t>
      </w:r>
      <w:r>
        <w:rPr>
          <w:rFonts w:hint="eastAsia" w:ascii="仿宋_GB2312" w:hAnsi="宋体" w:eastAsia="仿宋_GB2312" w:cs="Courier New"/>
          <w:b w:val="0"/>
          <w:bCs/>
          <w:color w:val="auto"/>
          <w:sz w:val="32"/>
          <w:szCs w:val="32"/>
        </w:rPr>
        <w:t>。</w:t>
      </w:r>
    </w:p>
    <w:p w14:paraId="660B95F6">
      <w:pPr>
        <w:kinsoku w:val="0"/>
        <w:overflowPunct w:val="0"/>
        <w:autoSpaceDE w:val="0"/>
        <w:autoSpaceDN w:val="0"/>
        <w:adjustRightInd w:val="0"/>
        <w:snapToGrid w:val="0"/>
        <w:spacing w:line="560" w:lineRule="exact"/>
        <w:ind w:firstLine="636" w:firstLineChars="200"/>
        <w:rPr>
          <w:rFonts w:ascii="仿宋_GB2312" w:hAnsi="宋体" w:eastAsia="仿宋_GB2312" w:cs="Courier New"/>
          <w:b w:val="0"/>
          <w:bCs/>
          <w:color w:val="auto"/>
          <w:sz w:val="32"/>
          <w:szCs w:val="32"/>
        </w:rPr>
      </w:pPr>
      <w:r>
        <w:rPr>
          <w:rFonts w:hint="eastAsia" w:ascii="仿宋_GB2312" w:hAnsi="Times New Roman" w:eastAsia="仿宋_GB2312" w:cs="仿宋_GB2312"/>
          <w:b w:val="0"/>
          <w:bCs/>
          <w:color w:val="auto"/>
          <w:spacing w:val="-1"/>
          <w:kern w:val="0"/>
          <w:sz w:val="32"/>
          <w:szCs w:val="32"/>
        </w:rPr>
        <w:t>（二）公务用车购置及运行费</w:t>
      </w:r>
      <w:r>
        <w:rPr>
          <w:rFonts w:hint="eastAsia" w:ascii="仿宋_GB2312" w:eastAsia="仿宋_GB2312"/>
          <w:b w:val="0"/>
          <w:bCs/>
          <w:color w:val="auto"/>
          <w:sz w:val="32"/>
          <w:szCs w:val="32"/>
          <w:lang w:val="en-US" w:eastAsia="zh-CN"/>
        </w:rPr>
        <w:t>0</w:t>
      </w:r>
      <w:r>
        <w:rPr>
          <w:rFonts w:hint="eastAsia" w:ascii="仿宋_GB2312" w:hAnsi="Times New Roman" w:eastAsia="仿宋_GB2312" w:cs="仿宋_GB2312"/>
          <w:b w:val="0"/>
          <w:bCs/>
          <w:color w:val="auto"/>
          <w:kern w:val="0"/>
          <w:sz w:val="32"/>
          <w:szCs w:val="32"/>
        </w:rPr>
        <w:t>万</w:t>
      </w:r>
      <w:r>
        <w:rPr>
          <w:rFonts w:hint="eastAsia" w:ascii="仿宋_GB2312" w:hAnsi="宋体" w:eastAsia="仿宋_GB2312" w:cs="Courier New"/>
          <w:b w:val="0"/>
          <w:bCs/>
          <w:color w:val="auto"/>
          <w:sz w:val="32"/>
          <w:szCs w:val="32"/>
        </w:rPr>
        <w:t>元，其中，公务用车购置费</w:t>
      </w:r>
      <w:r>
        <w:rPr>
          <w:rFonts w:hint="eastAsia" w:ascii="仿宋_GB2312" w:eastAsia="仿宋_GB2312"/>
          <w:b w:val="0"/>
          <w:bCs/>
          <w:color w:val="auto"/>
          <w:sz w:val="32"/>
          <w:szCs w:val="32"/>
          <w:lang w:val="en-US" w:eastAsia="zh-CN"/>
        </w:rPr>
        <w:t>0</w:t>
      </w:r>
      <w:r>
        <w:rPr>
          <w:rFonts w:hint="eastAsia" w:ascii="仿宋_GB2312" w:hAnsi="宋体" w:eastAsia="仿宋_GB2312" w:cs="Courier New"/>
          <w:b w:val="0"/>
          <w:bCs/>
          <w:color w:val="auto"/>
          <w:sz w:val="32"/>
          <w:szCs w:val="32"/>
        </w:rPr>
        <w:t>万元；公务用车运行维护费</w:t>
      </w:r>
      <w:r>
        <w:rPr>
          <w:rFonts w:hint="eastAsia" w:ascii="仿宋_GB2312" w:eastAsia="仿宋_GB2312"/>
          <w:b w:val="0"/>
          <w:bCs/>
          <w:color w:val="auto"/>
          <w:sz w:val="32"/>
          <w:szCs w:val="32"/>
          <w:lang w:val="en-US" w:eastAsia="zh-CN"/>
        </w:rPr>
        <w:t>0</w:t>
      </w:r>
      <w:r>
        <w:rPr>
          <w:rFonts w:hint="eastAsia" w:ascii="仿宋_GB2312" w:hAnsi="宋体" w:eastAsia="仿宋_GB2312" w:cs="Courier New"/>
          <w:b w:val="0"/>
          <w:bCs/>
          <w:color w:val="auto"/>
          <w:sz w:val="32"/>
          <w:szCs w:val="32"/>
        </w:rPr>
        <w:t>万元，主要用于开展工作所需公务用车的燃料费、维修费、过路过桥费、保险费、安全奖励费用等支出。公务用车购置费预算数与</w:t>
      </w:r>
      <w:r>
        <w:rPr>
          <w:rFonts w:ascii="仿宋_GB2312" w:hAnsi="宋体" w:eastAsia="仿宋_GB2312" w:cs="Courier New"/>
          <w:b w:val="0"/>
          <w:bCs/>
          <w:color w:val="auto"/>
          <w:sz w:val="32"/>
          <w:szCs w:val="32"/>
        </w:rPr>
        <w:t xml:space="preserve"> 20</w:t>
      </w:r>
      <w:r>
        <w:rPr>
          <w:rFonts w:hint="eastAsia" w:ascii="仿宋_GB2312" w:hAnsi="宋体" w:eastAsia="仿宋_GB2312" w:cs="Courier New"/>
          <w:b w:val="0"/>
          <w:bCs/>
          <w:color w:val="auto"/>
          <w:sz w:val="32"/>
          <w:szCs w:val="32"/>
        </w:rPr>
        <w:t>2</w:t>
      </w:r>
      <w:r>
        <w:rPr>
          <w:rFonts w:hint="eastAsia" w:ascii="仿宋_GB2312" w:hAnsi="宋体" w:eastAsia="仿宋_GB2312" w:cs="Courier New"/>
          <w:b w:val="0"/>
          <w:bCs/>
          <w:color w:val="auto"/>
          <w:sz w:val="32"/>
          <w:szCs w:val="32"/>
          <w:lang w:val="en-US" w:eastAsia="zh-CN"/>
        </w:rPr>
        <w:t>2</w:t>
      </w:r>
      <w:r>
        <w:rPr>
          <w:rFonts w:hint="eastAsia" w:ascii="仿宋_GB2312" w:hAnsi="宋体" w:eastAsia="仿宋_GB2312" w:cs="Courier New"/>
          <w:b w:val="0"/>
          <w:bCs/>
          <w:color w:val="auto"/>
          <w:sz w:val="32"/>
          <w:szCs w:val="32"/>
        </w:rPr>
        <w:t>年相比增加</w:t>
      </w:r>
      <w:r>
        <w:rPr>
          <w:rFonts w:hint="eastAsia" w:ascii="仿宋_GB2312" w:hAnsi="宋体" w:eastAsia="仿宋_GB2312" w:cs="Courier New"/>
          <w:b w:val="0"/>
          <w:bCs/>
          <w:color w:val="auto"/>
          <w:sz w:val="32"/>
          <w:szCs w:val="32"/>
          <w:lang w:val="en-US" w:eastAsia="zh-CN"/>
        </w:rPr>
        <w:t>0</w:t>
      </w:r>
      <w:r>
        <w:rPr>
          <w:rFonts w:hint="eastAsia" w:ascii="仿宋_GB2312" w:hAnsi="宋体" w:eastAsia="仿宋_GB2312" w:cs="Courier New"/>
          <w:b w:val="0"/>
          <w:bCs/>
          <w:color w:val="auto"/>
          <w:sz w:val="32"/>
          <w:szCs w:val="32"/>
        </w:rPr>
        <w:t>万元</w:t>
      </w:r>
      <w:r>
        <w:rPr>
          <w:rFonts w:hint="eastAsia" w:ascii="仿宋_GB2312" w:hAnsi="宋体" w:eastAsia="仿宋_GB2312" w:cs="Courier New"/>
          <w:b w:val="0"/>
          <w:bCs/>
          <w:color w:val="auto"/>
          <w:sz w:val="32"/>
          <w:szCs w:val="32"/>
          <w:lang w:eastAsia="zh-CN"/>
        </w:rPr>
        <w:t>，</w:t>
      </w:r>
      <w:r>
        <w:rPr>
          <w:rFonts w:hint="eastAsia" w:ascii="仿宋_GB2312" w:hAnsi="宋体" w:eastAsia="仿宋_GB2312" w:cs="Courier New"/>
          <w:b w:val="0"/>
          <w:bCs/>
          <w:color w:val="auto"/>
          <w:sz w:val="32"/>
          <w:szCs w:val="32"/>
        </w:rPr>
        <w:t>主要原因：</w:t>
      </w:r>
      <w:r>
        <w:rPr>
          <w:rFonts w:hint="eastAsia" w:ascii="仿宋_GB2312" w:eastAsia="仿宋_GB2312"/>
          <w:b w:val="0"/>
          <w:bCs/>
          <w:color w:val="auto"/>
          <w:sz w:val="32"/>
          <w:szCs w:val="32"/>
          <w:lang w:val="en-US" w:eastAsia="zh-CN"/>
        </w:rPr>
        <w:t>没有公车</w:t>
      </w:r>
      <w:r>
        <w:rPr>
          <w:rFonts w:hint="eastAsia" w:ascii="仿宋_GB2312" w:hAnsi="宋体" w:eastAsia="仿宋_GB2312" w:cs="Courier New"/>
          <w:b w:val="0"/>
          <w:bCs/>
          <w:color w:val="auto"/>
          <w:sz w:val="32"/>
          <w:szCs w:val="32"/>
        </w:rPr>
        <w:t>。公务用车运行维护费预算数比</w:t>
      </w:r>
      <w:r>
        <w:rPr>
          <w:rFonts w:ascii="仿宋_GB2312" w:hAnsi="宋体" w:eastAsia="仿宋_GB2312" w:cs="Courier New"/>
          <w:b w:val="0"/>
          <w:bCs/>
          <w:color w:val="auto"/>
          <w:sz w:val="32"/>
          <w:szCs w:val="32"/>
        </w:rPr>
        <w:t xml:space="preserve"> 20</w:t>
      </w:r>
      <w:r>
        <w:rPr>
          <w:rFonts w:hint="eastAsia" w:ascii="仿宋_GB2312" w:hAnsi="宋体" w:eastAsia="仿宋_GB2312" w:cs="Courier New"/>
          <w:b w:val="0"/>
          <w:bCs/>
          <w:color w:val="auto"/>
          <w:sz w:val="32"/>
          <w:szCs w:val="32"/>
        </w:rPr>
        <w:t>2</w:t>
      </w:r>
      <w:r>
        <w:rPr>
          <w:rFonts w:hint="eastAsia" w:ascii="仿宋_GB2312" w:hAnsi="宋体" w:eastAsia="仿宋_GB2312" w:cs="Courier New"/>
          <w:b w:val="0"/>
          <w:bCs/>
          <w:color w:val="auto"/>
          <w:sz w:val="32"/>
          <w:szCs w:val="32"/>
          <w:lang w:val="en-US" w:eastAsia="zh-CN"/>
        </w:rPr>
        <w:t>2</w:t>
      </w:r>
      <w:r>
        <w:rPr>
          <w:rFonts w:hint="eastAsia" w:ascii="仿宋_GB2312" w:hAnsi="宋体" w:eastAsia="仿宋_GB2312" w:cs="Courier New"/>
          <w:b w:val="0"/>
          <w:bCs/>
          <w:color w:val="auto"/>
          <w:sz w:val="32"/>
          <w:szCs w:val="32"/>
        </w:rPr>
        <w:t>年</w:t>
      </w:r>
      <w:bookmarkStart w:id="0" w:name="OLE_LINK1"/>
      <w:r>
        <w:rPr>
          <w:rFonts w:hint="eastAsia" w:ascii="仿宋_GB2312" w:hAnsi="宋体" w:eastAsia="仿宋_GB2312" w:cs="Courier New"/>
          <w:b w:val="0"/>
          <w:bCs/>
          <w:color w:val="auto"/>
          <w:sz w:val="32"/>
          <w:szCs w:val="32"/>
        </w:rPr>
        <w:t>增加</w:t>
      </w:r>
      <w:r>
        <w:rPr>
          <w:rFonts w:hint="eastAsia" w:ascii="仿宋_GB2312" w:hAnsi="宋体" w:eastAsia="仿宋_GB2312" w:cs="Courier New"/>
          <w:b w:val="0"/>
          <w:bCs/>
          <w:color w:val="auto"/>
          <w:sz w:val="32"/>
          <w:szCs w:val="32"/>
          <w:lang w:val="en-US" w:eastAsia="zh-CN"/>
        </w:rPr>
        <w:t>0</w:t>
      </w:r>
      <w:r>
        <w:rPr>
          <w:rFonts w:hint="eastAsia" w:ascii="仿宋_GB2312" w:hAnsi="宋体" w:eastAsia="仿宋_GB2312" w:cs="Courier New"/>
          <w:b w:val="0"/>
          <w:bCs/>
          <w:color w:val="auto"/>
          <w:sz w:val="32"/>
          <w:szCs w:val="32"/>
        </w:rPr>
        <w:t>万元</w:t>
      </w:r>
      <w:bookmarkEnd w:id="0"/>
      <w:r>
        <w:rPr>
          <w:rFonts w:hint="eastAsia" w:ascii="仿宋_GB2312" w:hAnsi="宋体" w:eastAsia="仿宋_GB2312" w:cs="Courier New"/>
          <w:b w:val="0"/>
          <w:bCs/>
          <w:color w:val="auto"/>
          <w:sz w:val="32"/>
          <w:szCs w:val="32"/>
          <w:lang w:eastAsia="zh-CN"/>
        </w:rPr>
        <w:t>，</w:t>
      </w:r>
      <w:r>
        <w:rPr>
          <w:rFonts w:hint="eastAsia" w:ascii="仿宋_GB2312" w:hAnsi="宋体" w:eastAsia="仿宋_GB2312" w:cs="Courier New"/>
          <w:b w:val="0"/>
          <w:bCs/>
          <w:color w:val="auto"/>
          <w:sz w:val="32"/>
          <w:szCs w:val="32"/>
        </w:rPr>
        <w:t>主要原因：</w:t>
      </w:r>
      <w:r>
        <w:rPr>
          <w:rFonts w:hint="eastAsia" w:ascii="仿宋_GB2312" w:eastAsia="仿宋_GB2312"/>
          <w:b w:val="0"/>
          <w:bCs/>
          <w:color w:val="auto"/>
          <w:sz w:val="32"/>
          <w:szCs w:val="32"/>
          <w:lang w:val="en-US" w:eastAsia="zh-CN"/>
        </w:rPr>
        <w:t>没有公车</w:t>
      </w:r>
      <w:r>
        <w:rPr>
          <w:rFonts w:hint="eastAsia" w:ascii="仿宋_GB2312" w:hAnsi="宋体" w:eastAsia="仿宋_GB2312" w:cs="Courier New"/>
          <w:b w:val="0"/>
          <w:bCs/>
          <w:color w:val="auto"/>
          <w:sz w:val="32"/>
          <w:szCs w:val="32"/>
        </w:rPr>
        <w:t>。</w:t>
      </w:r>
    </w:p>
    <w:p w14:paraId="6B664201">
      <w:pPr>
        <w:kinsoku w:val="0"/>
        <w:overflowPunct w:val="0"/>
        <w:autoSpaceDE w:val="0"/>
        <w:autoSpaceDN w:val="0"/>
        <w:adjustRightInd w:val="0"/>
        <w:snapToGrid w:val="0"/>
        <w:spacing w:line="360" w:lineRule="auto"/>
        <w:ind w:firstLine="636" w:firstLineChars="200"/>
        <w:rPr>
          <w:rFonts w:ascii="仿宋_GB2312" w:hAnsi="宋体" w:eastAsia="仿宋_GB2312" w:cs="Courier New"/>
          <w:b w:val="0"/>
          <w:bCs/>
          <w:color w:val="auto"/>
          <w:sz w:val="32"/>
          <w:szCs w:val="32"/>
        </w:rPr>
      </w:pPr>
      <w:r>
        <w:rPr>
          <w:rFonts w:hint="eastAsia" w:ascii="仿宋_GB2312" w:hAnsi="Times New Roman" w:eastAsia="仿宋_GB2312" w:cs="仿宋_GB2312"/>
          <w:b w:val="0"/>
          <w:bCs/>
          <w:color w:val="auto"/>
          <w:spacing w:val="-1"/>
          <w:kern w:val="0"/>
          <w:sz w:val="32"/>
          <w:szCs w:val="32"/>
        </w:rPr>
        <w:t>（三）公务接待费</w:t>
      </w:r>
      <w:r>
        <w:rPr>
          <w:rFonts w:hint="eastAsia" w:ascii="仿宋_GB2312" w:eastAsia="仿宋_GB2312"/>
          <w:b w:val="0"/>
          <w:bCs/>
          <w:color w:val="auto"/>
          <w:sz w:val="32"/>
          <w:szCs w:val="32"/>
          <w:lang w:val="en-US" w:eastAsia="zh-CN"/>
        </w:rPr>
        <w:t>0</w:t>
      </w:r>
      <w:r>
        <w:rPr>
          <w:rFonts w:hint="eastAsia" w:ascii="仿宋_GB2312" w:hAnsi="宋体" w:eastAsia="仿宋_GB2312" w:cs="Courier New"/>
          <w:b w:val="0"/>
          <w:bCs/>
          <w:color w:val="auto"/>
          <w:sz w:val="32"/>
          <w:szCs w:val="32"/>
        </w:rPr>
        <w:t>万元，主要用于按规定开支的各类公务接待（含外宾接待）支出。公务接待费预算数比</w:t>
      </w:r>
      <w:r>
        <w:rPr>
          <w:rFonts w:ascii="仿宋_GB2312" w:hAnsi="宋体" w:eastAsia="仿宋_GB2312" w:cs="Courier New"/>
          <w:b w:val="0"/>
          <w:bCs/>
          <w:color w:val="auto"/>
          <w:sz w:val="32"/>
          <w:szCs w:val="32"/>
        </w:rPr>
        <w:t xml:space="preserve"> 20</w:t>
      </w:r>
      <w:r>
        <w:rPr>
          <w:rFonts w:hint="eastAsia" w:ascii="仿宋_GB2312" w:hAnsi="宋体" w:eastAsia="仿宋_GB2312" w:cs="Courier New"/>
          <w:b w:val="0"/>
          <w:bCs/>
          <w:color w:val="auto"/>
          <w:sz w:val="32"/>
          <w:szCs w:val="32"/>
        </w:rPr>
        <w:t>2</w:t>
      </w:r>
      <w:r>
        <w:rPr>
          <w:rFonts w:hint="eastAsia" w:ascii="仿宋_GB2312" w:hAnsi="宋体" w:eastAsia="仿宋_GB2312" w:cs="Courier New"/>
          <w:b w:val="0"/>
          <w:bCs/>
          <w:color w:val="auto"/>
          <w:sz w:val="32"/>
          <w:szCs w:val="32"/>
          <w:lang w:val="en-US" w:eastAsia="zh-CN"/>
        </w:rPr>
        <w:t>2</w:t>
      </w:r>
      <w:r>
        <w:rPr>
          <w:rFonts w:hint="eastAsia" w:ascii="仿宋_GB2312" w:hAnsi="宋体" w:eastAsia="仿宋_GB2312" w:cs="Courier New"/>
          <w:b w:val="0"/>
          <w:bCs/>
          <w:color w:val="auto"/>
          <w:sz w:val="32"/>
          <w:szCs w:val="32"/>
        </w:rPr>
        <w:t>年减少</w:t>
      </w:r>
      <w:r>
        <w:rPr>
          <w:rFonts w:hint="eastAsia" w:ascii="仿宋_GB2312" w:hAnsi="宋体" w:eastAsia="仿宋_GB2312" w:cs="Courier New"/>
          <w:b w:val="0"/>
          <w:bCs/>
          <w:color w:val="auto"/>
          <w:sz w:val="32"/>
          <w:szCs w:val="32"/>
          <w:lang w:val="en-US" w:eastAsia="zh-CN"/>
        </w:rPr>
        <w:t>0.2</w:t>
      </w:r>
      <w:r>
        <w:rPr>
          <w:rFonts w:hint="eastAsia" w:ascii="仿宋_GB2312" w:hAnsi="宋体" w:eastAsia="仿宋_GB2312" w:cs="Courier New"/>
          <w:b w:val="0"/>
          <w:bCs/>
          <w:color w:val="auto"/>
          <w:sz w:val="32"/>
          <w:szCs w:val="32"/>
        </w:rPr>
        <w:t>万元。主要原因：</w:t>
      </w:r>
      <w:r>
        <w:rPr>
          <w:rFonts w:hint="eastAsia" w:ascii="仿宋_GB2312" w:eastAsia="仿宋_GB2312"/>
          <w:b w:val="0"/>
          <w:bCs/>
          <w:color w:val="auto"/>
          <w:sz w:val="32"/>
          <w:szCs w:val="32"/>
          <w:lang w:val="en-US" w:eastAsia="zh-CN"/>
        </w:rPr>
        <w:t>没有公务接待</w:t>
      </w:r>
      <w:r>
        <w:rPr>
          <w:rFonts w:hint="eastAsia" w:ascii="仿宋_GB2312" w:hAnsi="宋体" w:eastAsia="仿宋_GB2312" w:cs="Courier New"/>
          <w:b w:val="0"/>
          <w:bCs/>
          <w:color w:val="auto"/>
          <w:sz w:val="32"/>
          <w:szCs w:val="32"/>
        </w:rPr>
        <w:t>。</w:t>
      </w:r>
    </w:p>
    <w:p w14:paraId="6C2E393C">
      <w:pPr>
        <w:spacing w:line="560" w:lineRule="exact"/>
        <w:ind w:firstLine="640" w:firstLineChars="200"/>
        <w:rPr>
          <w:rFonts w:ascii="仿宋_GB2312" w:eastAsia="仿宋_GB2312"/>
          <w:b w:val="0"/>
          <w:bCs/>
          <w:color w:val="auto"/>
          <w:sz w:val="32"/>
          <w:szCs w:val="32"/>
        </w:rPr>
      </w:pPr>
      <w:r>
        <w:rPr>
          <w:rFonts w:hint="eastAsia" w:ascii="黑体" w:hAnsi="Times New Roman" w:eastAsia="黑体" w:cs="黑体"/>
          <w:b w:val="0"/>
          <w:bCs/>
          <w:color w:val="auto"/>
          <w:kern w:val="0"/>
          <w:sz w:val="32"/>
          <w:szCs w:val="32"/>
        </w:rPr>
        <w:t>八、政府性基金预算支出情况说明</w:t>
      </w:r>
    </w:p>
    <w:p w14:paraId="29D9C5DB">
      <w:pPr>
        <w:spacing w:line="560" w:lineRule="exact"/>
        <w:ind w:firstLine="640" w:firstLineChars="200"/>
        <w:rPr>
          <w:rFonts w:ascii="仿宋_GB2312" w:hAnsi="宋体" w:eastAsia="仿宋_GB2312" w:cs="Courier New"/>
          <w:b w:val="0"/>
          <w:bCs/>
          <w:color w:val="auto"/>
          <w:sz w:val="32"/>
          <w:szCs w:val="32"/>
        </w:rPr>
      </w:pPr>
      <w:r>
        <w:rPr>
          <w:rFonts w:hint="eastAsia" w:ascii="仿宋_GB2312" w:eastAsia="仿宋_GB2312"/>
          <w:b w:val="0"/>
          <w:bCs/>
          <w:color w:val="auto"/>
          <w:sz w:val="32"/>
          <w:szCs w:val="32"/>
          <w:lang w:eastAsia="zh-CN"/>
        </w:rPr>
        <w:t>我部门</w:t>
      </w:r>
      <w:r>
        <w:rPr>
          <w:rFonts w:hint="eastAsia" w:ascii="仿宋_GB2312" w:eastAsia="仿宋_GB2312"/>
          <w:b w:val="0"/>
          <w:bCs/>
          <w:color w:val="auto"/>
          <w:sz w:val="32"/>
          <w:szCs w:val="32"/>
          <w:lang w:val="en-US" w:eastAsia="zh-CN"/>
        </w:rPr>
        <w:t>2023年没有使用政府性基金预算拨款安排的支出</w:t>
      </w:r>
    </w:p>
    <w:p w14:paraId="42640DCE">
      <w:pPr>
        <w:kinsoku w:val="0"/>
        <w:overflowPunct w:val="0"/>
        <w:adjustRightInd w:val="0"/>
        <w:snapToGrid w:val="0"/>
        <w:spacing w:line="360" w:lineRule="auto"/>
        <w:ind w:firstLine="640" w:firstLineChars="200"/>
        <w:jc w:val="left"/>
        <w:rPr>
          <w:rFonts w:ascii="仿宋_GB2312" w:hAnsi="Times New Roman" w:eastAsia="仿宋_GB2312" w:cs="仿宋_GB2312"/>
          <w:b w:val="0"/>
          <w:bCs/>
          <w:color w:val="auto"/>
          <w:sz w:val="32"/>
          <w:szCs w:val="32"/>
        </w:rPr>
      </w:pPr>
      <w:r>
        <w:rPr>
          <w:rFonts w:hint="eastAsia" w:ascii="仿宋_GB2312" w:eastAsia="仿宋_GB2312"/>
          <w:b w:val="0"/>
          <w:bCs/>
          <w:color w:val="auto"/>
          <w:sz w:val="32"/>
          <w:szCs w:val="32"/>
          <w:shd w:val="clear" w:color="auto" w:fill="FFFFFF"/>
          <w:lang w:eastAsia="zh-CN"/>
        </w:rPr>
        <w:t>九、</w:t>
      </w:r>
      <w:r>
        <w:rPr>
          <w:rFonts w:hint="eastAsia" w:ascii="仿宋_GB2312" w:eastAsia="仿宋_GB2312"/>
          <w:b w:val="0"/>
          <w:bCs/>
          <w:color w:val="auto"/>
          <w:sz w:val="32"/>
          <w:szCs w:val="32"/>
          <w:shd w:val="clear" w:color="auto" w:fill="FFFFFF"/>
        </w:rPr>
        <w:t>其他重要事项的情况说明</w:t>
      </w:r>
    </w:p>
    <w:p w14:paraId="2AA99689">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color w:val="auto"/>
          <w:sz w:val="32"/>
          <w:szCs w:val="32"/>
        </w:rPr>
      </w:pPr>
      <w:r>
        <w:rPr>
          <w:rFonts w:hint="eastAsia" w:ascii="仿宋_GB2312" w:hAnsi="Times New Roman" w:eastAsia="仿宋_GB2312" w:cs="仿宋_GB2312"/>
          <w:b w:val="0"/>
          <w:bCs/>
          <w:color w:val="auto"/>
          <w:kern w:val="0"/>
          <w:sz w:val="32"/>
          <w:szCs w:val="32"/>
        </w:rPr>
        <w:t>（一）机关运行经费支出情况</w:t>
      </w:r>
    </w:p>
    <w:p w14:paraId="5C6E1310">
      <w:pPr>
        <w:kinsoku w:val="0"/>
        <w:overflowPunct w:val="0"/>
        <w:autoSpaceDE w:val="0"/>
        <w:autoSpaceDN w:val="0"/>
        <w:adjustRightInd w:val="0"/>
        <w:snapToGrid w:val="0"/>
        <w:spacing w:line="360" w:lineRule="auto"/>
        <w:ind w:firstLine="640" w:firstLineChars="200"/>
        <w:rPr>
          <w:rFonts w:ascii="仿宋_GB2312" w:eastAsia="仿宋_GB2312"/>
          <w:b w:val="0"/>
          <w:bCs/>
          <w:color w:val="auto"/>
          <w:sz w:val="32"/>
          <w:szCs w:val="32"/>
        </w:rPr>
      </w:pPr>
      <w:r>
        <w:rPr>
          <w:rFonts w:hint="eastAsia" w:ascii="仿宋_GB2312" w:eastAsia="仿宋_GB2312"/>
          <w:b w:val="0"/>
          <w:bCs/>
          <w:color w:val="auto"/>
          <w:sz w:val="32"/>
          <w:szCs w:val="32"/>
        </w:rPr>
        <w:t>202</w:t>
      </w:r>
      <w:r>
        <w:rPr>
          <w:rFonts w:hint="eastAsia" w:ascii="仿宋_GB2312" w:eastAsia="仿宋_GB2312"/>
          <w:b w:val="0"/>
          <w:bCs/>
          <w:color w:val="auto"/>
          <w:sz w:val="32"/>
          <w:szCs w:val="32"/>
          <w:lang w:val="en-US" w:eastAsia="zh-CN"/>
        </w:rPr>
        <w:t>3</w:t>
      </w:r>
      <w:r>
        <w:rPr>
          <w:rFonts w:hint="eastAsia" w:ascii="仿宋_GB2312" w:hAnsi="宋体" w:eastAsia="仿宋_GB2312" w:cs="Courier New"/>
          <w:b w:val="0"/>
          <w:bCs/>
          <w:color w:val="auto"/>
          <w:sz w:val="32"/>
          <w:szCs w:val="32"/>
        </w:rPr>
        <w:t>年机关运行经费支出预算</w:t>
      </w:r>
      <w:r>
        <w:rPr>
          <w:rFonts w:hint="eastAsia" w:ascii="仿宋_GB2312" w:eastAsia="仿宋_GB2312"/>
          <w:b w:val="0"/>
          <w:bCs/>
          <w:color w:val="auto"/>
          <w:sz w:val="32"/>
          <w:szCs w:val="32"/>
          <w:lang w:val="en-US" w:eastAsia="zh-CN"/>
        </w:rPr>
        <w:t>14.04</w:t>
      </w:r>
      <w:r>
        <w:rPr>
          <w:rFonts w:hint="eastAsia" w:ascii="仿宋_GB2312" w:hAnsi="宋体" w:eastAsia="仿宋_GB2312" w:cs="Courier New"/>
          <w:b w:val="0"/>
          <w:bCs/>
          <w:color w:val="auto"/>
          <w:sz w:val="32"/>
          <w:szCs w:val="32"/>
        </w:rPr>
        <w:t>万元，</w:t>
      </w:r>
      <w:r>
        <w:rPr>
          <w:rFonts w:hint="eastAsia" w:ascii="仿宋_GB2312" w:eastAsia="仿宋_GB2312"/>
          <w:b w:val="0"/>
          <w:bCs/>
          <w:color w:val="auto"/>
          <w:sz w:val="32"/>
          <w:szCs w:val="32"/>
        </w:rPr>
        <w:t>主要保障机构正常运行</w:t>
      </w:r>
      <w:r>
        <w:rPr>
          <w:rFonts w:hint="eastAsia" w:ascii="仿宋_GB2312" w:eastAsia="仿宋_GB2312"/>
          <w:b w:val="0"/>
          <w:bCs/>
          <w:color w:val="auto"/>
          <w:sz w:val="32"/>
          <w:szCs w:val="32"/>
          <w:lang w:eastAsia="zh-CN"/>
        </w:rPr>
        <w:t>及正常履职需要所需支出，包括公用经费、公务交通补贴、工会经费、职工福利等。</w:t>
      </w:r>
    </w:p>
    <w:p w14:paraId="7B518FCB">
      <w:pPr>
        <w:kinsoku w:val="0"/>
        <w:overflowPunct w:val="0"/>
        <w:autoSpaceDE w:val="0"/>
        <w:autoSpaceDN w:val="0"/>
        <w:adjustRightInd w:val="0"/>
        <w:snapToGrid w:val="0"/>
        <w:spacing w:line="360" w:lineRule="auto"/>
        <w:ind w:firstLine="640" w:firstLineChars="200"/>
        <w:rPr>
          <w:rFonts w:ascii="仿宋_GB2312" w:hAnsi="Times New Roman" w:eastAsia="仿宋_GB2312" w:cs="仿宋_GB2312"/>
          <w:b w:val="0"/>
          <w:bCs/>
          <w:color w:val="auto"/>
          <w:kern w:val="0"/>
          <w:sz w:val="32"/>
          <w:szCs w:val="32"/>
        </w:rPr>
      </w:pPr>
      <w:r>
        <w:rPr>
          <w:rFonts w:hint="eastAsia" w:ascii="仿宋_GB2312" w:hAnsi="Times New Roman" w:eastAsia="仿宋_GB2312" w:cs="仿宋_GB2312"/>
          <w:b w:val="0"/>
          <w:bCs/>
          <w:color w:val="auto"/>
          <w:kern w:val="0"/>
          <w:sz w:val="32"/>
          <w:szCs w:val="32"/>
        </w:rPr>
        <w:t>（二）政府采购支出情况</w:t>
      </w:r>
    </w:p>
    <w:p w14:paraId="1E60FC8E">
      <w:p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 w:val="0"/>
          <w:bCs/>
          <w:color w:val="auto"/>
          <w:kern w:val="0"/>
          <w:sz w:val="32"/>
          <w:szCs w:val="32"/>
        </w:rPr>
      </w:pPr>
      <w:r>
        <w:rPr>
          <w:rFonts w:ascii="仿宋_GB2312" w:eastAsia="仿宋_GB2312"/>
          <w:b w:val="0"/>
          <w:bCs/>
          <w:color w:val="auto"/>
          <w:sz w:val="32"/>
          <w:szCs w:val="32"/>
        </w:rPr>
        <w:t>20</w:t>
      </w:r>
      <w:r>
        <w:rPr>
          <w:rFonts w:hint="eastAsia" w:ascii="仿宋_GB2312" w:eastAsia="仿宋_GB2312"/>
          <w:b w:val="0"/>
          <w:bCs/>
          <w:color w:val="auto"/>
          <w:sz w:val="32"/>
          <w:szCs w:val="32"/>
        </w:rPr>
        <w:t>2</w:t>
      </w:r>
      <w:r>
        <w:rPr>
          <w:rFonts w:hint="eastAsia" w:ascii="仿宋_GB2312" w:eastAsia="仿宋_GB2312"/>
          <w:b w:val="0"/>
          <w:bCs/>
          <w:color w:val="auto"/>
          <w:sz w:val="32"/>
          <w:szCs w:val="32"/>
          <w:lang w:val="en-US" w:eastAsia="zh-CN"/>
        </w:rPr>
        <w:t>3</w:t>
      </w:r>
      <w:r>
        <w:rPr>
          <w:rFonts w:hint="eastAsia" w:ascii="仿宋_GB2312" w:eastAsia="仿宋_GB2312"/>
          <w:b w:val="0"/>
          <w:bCs/>
          <w:color w:val="auto"/>
          <w:sz w:val="32"/>
          <w:szCs w:val="32"/>
        </w:rPr>
        <w:t>年政府采购预算安排</w:t>
      </w:r>
      <w:r>
        <w:rPr>
          <w:rFonts w:hint="eastAsia" w:ascii="仿宋_GB2312" w:eastAsia="仿宋_GB2312"/>
          <w:b w:val="0"/>
          <w:bCs/>
          <w:color w:val="auto"/>
          <w:sz w:val="32"/>
          <w:szCs w:val="32"/>
          <w:lang w:val="en-US" w:eastAsia="zh-CN"/>
        </w:rPr>
        <w:t>0</w:t>
      </w:r>
      <w:r>
        <w:rPr>
          <w:rFonts w:hint="eastAsia" w:ascii="仿宋_GB2312" w:eastAsia="仿宋_GB2312"/>
          <w:b w:val="0"/>
          <w:bCs/>
          <w:color w:val="auto"/>
          <w:sz w:val="32"/>
          <w:szCs w:val="32"/>
        </w:rPr>
        <w:t>万元，其中：政府采购货物预算</w:t>
      </w:r>
      <w:r>
        <w:rPr>
          <w:rFonts w:hint="eastAsia" w:ascii="仿宋_GB2312" w:eastAsia="仿宋_GB2312"/>
          <w:b w:val="0"/>
          <w:bCs/>
          <w:color w:val="auto"/>
          <w:sz w:val="32"/>
          <w:szCs w:val="32"/>
          <w:lang w:val="en-US" w:eastAsia="zh-CN"/>
        </w:rPr>
        <w:t>0</w:t>
      </w:r>
      <w:r>
        <w:rPr>
          <w:rFonts w:hint="eastAsia" w:ascii="仿宋_GB2312" w:eastAsia="仿宋_GB2312"/>
          <w:b w:val="0"/>
          <w:bCs/>
          <w:color w:val="auto"/>
          <w:sz w:val="32"/>
          <w:szCs w:val="32"/>
        </w:rPr>
        <w:t>万元、政府采购工程预算</w:t>
      </w:r>
      <w:r>
        <w:rPr>
          <w:rFonts w:hint="eastAsia" w:ascii="仿宋_GB2312" w:eastAsia="仿宋_GB2312"/>
          <w:b w:val="0"/>
          <w:bCs/>
          <w:color w:val="auto"/>
          <w:sz w:val="32"/>
          <w:szCs w:val="32"/>
          <w:lang w:val="en-US" w:eastAsia="zh-CN"/>
        </w:rPr>
        <w:t>0</w:t>
      </w:r>
      <w:r>
        <w:rPr>
          <w:rFonts w:hint="eastAsia" w:ascii="仿宋_GB2312" w:eastAsia="仿宋_GB2312"/>
          <w:b w:val="0"/>
          <w:bCs/>
          <w:color w:val="auto"/>
          <w:sz w:val="32"/>
          <w:szCs w:val="32"/>
        </w:rPr>
        <w:t>万元、政府采购服务预算</w:t>
      </w:r>
      <w:r>
        <w:rPr>
          <w:rFonts w:hint="eastAsia" w:ascii="仿宋_GB2312" w:eastAsia="仿宋_GB2312"/>
          <w:b w:val="0"/>
          <w:bCs/>
          <w:color w:val="auto"/>
          <w:sz w:val="32"/>
          <w:szCs w:val="32"/>
          <w:lang w:val="en-US" w:eastAsia="zh-CN"/>
        </w:rPr>
        <w:t>0</w:t>
      </w:r>
      <w:r>
        <w:rPr>
          <w:rFonts w:hint="eastAsia" w:ascii="仿宋_GB2312" w:eastAsia="仿宋_GB2312"/>
          <w:b w:val="0"/>
          <w:bCs/>
          <w:color w:val="auto"/>
          <w:sz w:val="32"/>
          <w:szCs w:val="32"/>
        </w:rPr>
        <w:t>万元。</w:t>
      </w:r>
    </w:p>
    <w:p w14:paraId="46423BAD">
      <w:pPr>
        <w:kinsoku w:val="0"/>
        <w:overflowPunct w:val="0"/>
        <w:adjustRightInd w:val="0"/>
        <w:snapToGrid w:val="0"/>
        <w:spacing w:line="360" w:lineRule="auto"/>
        <w:ind w:firstLine="480" w:firstLineChars="150"/>
        <w:jc w:val="left"/>
        <w:rPr>
          <w:rFonts w:hint="eastAsia" w:ascii="仿宋_GB2312" w:hAnsi="Times New Roman" w:eastAsia="仿宋_GB2312" w:cs="仿宋_GB2312"/>
          <w:b w:val="0"/>
          <w:bCs/>
          <w:color w:val="auto"/>
          <w:sz w:val="32"/>
          <w:szCs w:val="32"/>
          <w:lang w:eastAsia="zh-CN"/>
        </w:rPr>
      </w:pPr>
      <w:r>
        <w:rPr>
          <w:rFonts w:hint="eastAsia" w:ascii="仿宋_GB2312" w:hAnsi="Times New Roman" w:eastAsia="仿宋_GB2312" w:cs="仿宋_GB2312"/>
          <w:b w:val="0"/>
          <w:bCs/>
          <w:color w:val="auto"/>
          <w:kern w:val="0"/>
          <w:sz w:val="32"/>
          <w:szCs w:val="32"/>
        </w:rPr>
        <w:t>（三）</w:t>
      </w:r>
      <w:r>
        <w:rPr>
          <w:rFonts w:hint="eastAsia" w:ascii="仿宋_GB2312" w:hAnsi="Times New Roman" w:eastAsia="仿宋_GB2312" w:cs="仿宋_GB2312"/>
          <w:b w:val="0"/>
          <w:bCs/>
          <w:color w:val="auto"/>
          <w:sz w:val="32"/>
          <w:szCs w:val="32"/>
        </w:rPr>
        <w:t>绩效目标</w:t>
      </w:r>
      <w:r>
        <w:rPr>
          <w:rFonts w:hint="eastAsia" w:ascii="仿宋_GB2312" w:hAnsi="Times New Roman" w:eastAsia="仿宋_GB2312" w:cs="仿宋_GB2312"/>
          <w:b w:val="0"/>
          <w:bCs/>
          <w:color w:val="auto"/>
          <w:sz w:val="32"/>
          <w:szCs w:val="32"/>
          <w:lang w:eastAsia="zh-CN"/>
        </w:rPr>
        <w:t>设置情况</w:t>
      </w:r>
    </w:p>
    <w:p w14:paraId="4C61B290">
      <w:pPr>
        <w:kinsoku w:val="0"/>
        <w:overflowPunct w:val="0"/>
        <w:autoSpaceDE w:val="0"/>
        <w:autoSpaceDN w:val="0"/>
        <w:adjustRightInd w:val="0"/>
        <w:snapToGrid w:val="0"/>
        <w:spacing w:line="360" w:lineRule="auto"/>
        <w:ind w:firstLine="800" w:firstLineChars="250"/>
        <w:rPr>
          <w:rFonts w:hint="default" w:ascii="仿宋_GB2312" w:hAnsi="宋体" w:eastAsia="仿宋_GB2312" w:cs="Courier New"/>
          <w:b w:val="0"/>
          <w:bCs/>
          <w:color w:val="auto"/>
          <w:sz w:val="32"/>
          <w:szCs w:val="32"/>
          <w:highlight w:val="none"/>
          <w:shd w:val="clear" w:color="auto" w:fill="auto"/>
          <w:lang w:val="en-US"/>
        </w:rPr>
      </w:pPr>
      <w:r>
        <w:rPr>
          <w:rFonts w:hint="eastAsia" w:ascii="仿宋_GB2312" w:eastAsia="仿宋_GB2312"/>
          <w:b w:val="0"/>
          <w:bCs/>
          <w:color w:val="auto"/>
          <w:sz w:val="32"/>
          <w:szCs w:val="32"/>
          <w:highlight w:val="none"/>
          <w:shd w:val="clear" w:color="auto" w:fill="auto"/>
        </w:rPr>
        <w:t>我</w:t>
      </w:r>
      <w:r>
        <w:rPr>
          <w:rFonts w:hint="eastAsia" w:ascii="仿宋_GB2312" w:hAnsi="宋体" w:eastAsia="仿宋_GB2312" w:cs="Courier New"/>
          <w:b w:val="0"/>
          <w:bCs/>
          <w:color w:val="auto"/>
          <w:sz w:val="32"/>
          <w:szCs w:val="32"/>
          <w:highlight w:val="none"/>
          <w:shd w:val="clear" w:color="auto" w:fill="auto"/>
        </w:rPr>
        <w:t>部门</w:t>
      </w:r>
      <w:r>
        <w:rPr>
          <w:rFonts w:hint="eastAsia" w:ascii="仿宋_GB2312" w:hAnsi="宋体" w:eastAsia="仿宋_GB2312" w:cs="Courier New"/>
          <w:b w:val="0"/>
          <w:bCs/>
          <w:color w:val="auto"/>
          <w:sz w:val="32"/>
          <w:szCs w:val="32"/>
          <w:highlight w:val="none"/>
          <w:shd w:val="clear" w:color="auto" w:fill="auto"/>
          <w:lang w:val="en-US" w:eastAsia="zh-CN"/>
        </w:rPr>
        <w:t>2023年预算项目分别</w:t>
      </w:r>
      <w:r>
        <w:rPr>
          <w:rFonts w:hint="eastAsia" w:ascii="仿宋_GB2312" w:hAnsi="宋体" w:eastAsia="仿宋_GB2312" w:cs="Courier New"/>
          <w:b w:val="0"/>
          <w:bCs/>
          <w:color w:val="auto"/>
          <w:sz w:val="32"/>
          <w:szCs w:val="32"/>
          <w:highlight w:val="none"/>
          <w:shd w:val="clear" w:color="auto" w:fill="auto"/>
          <w:lang w:eastAsia="zh-CN"/>
        </w:rPr>
        <w:t>从项目产出、项目效益、项目满意度等方面设立了绩效目标，综合反映了预算的数量、质量，社会经济效益、可持续影响及服务对象满意度等情况；</w:t>
      </w:r>
      <w:r>
        <w:rPr>
          <w:rFonts w:hint="eastAsia" w:ascii="仿宋_GB2312" w:hAnsi="宋体" w:eastAsia="仿宋_GB2312" w:cs="Courier New"/>
          <w:b w:val="0"/>
          <w:bCs/>
          <w:color w:val="auto"/>
          <w:sz w:val="32"/>
          <w:szCs w:val="32"/>
          <w:highlight w:val="none"/>
          <w:shd w:val="clear" w:color="auto" w:fill="auto"/>
          <w:lang w:val="en-US" w:eastAsia="zh-CN"/>
        </w:rPr>
        <w:t>设立重点项目绩效，年度创A升级资金拨付为重点项目。</w:t>
      </w:r>
      <w:bookmarkStart w:id="1" w:name="_GoBack"/>
      <w:bookmarkEnd w:id="1"/>
    </w:p>
    <w:p w14:paraId="23DBA502">
      <w:pPr>
        <w:kinsoku w:val="0"/>
        <w:overflowPunct w:val="0"/>
        <w:autoSpaceDE w:val="0"/>
        <w:autoSpaceDN w:val="0"/>
        <w:adjustRightInd w:val="0"/>
        <w:snapToGrid w:val="0"/>
        <w:spacing w:line="360" w:lineRule="auto"/>
        <w:ind w:firstLine="640" w:firstLineChars="200"/>
        <w:rPr>
          <w:rFonts w:ascii="仿宋_GB2312" w:hAnsi="Times New Roman" w:eastAsia="仿宋_GB2312" w:cs="仿宋_GB2312"/>
          <w:b w:val="0"/>
          <w:bCs/>
          <w:color w:val="auto"/>
          <w:kern w:val="0"/>
          <w:sz w:val="32"/>
          <w:szCs w:val="32"/>
        </w:rPr>
      </w:pPr>
      <w:r>
        <w:rPr>
          <w:rFonts w:hint="eastAsia" w:ascii="仿宋_GB2312" w:hAnsi="Times New Roman" w:eastAsia="仿宋_GB2312" w:cs="仿宋_GB2312"/>
          <w:b w:val="0"/>
          <w:bCs/>
          <w:color w:val="auto"/>
          <w:kern w:val="0"/>
          <w:sz w:val="32"/>
          <w:szCs w:val="32"/>
        </w:rPr>
        <w:t>（四）国有资产占用情况。</w:t>
      </w:r>
    </w:p>
    <w:p w14:paraId="3D1FC424">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color w:val="auto"/>
          <w:sz w:val="32"/>
          <w:szCs w:val="32"/>
        </w:rPr>
      </w:pPr>
      <w:r>
        <w:rPr>
          <w:rFonts w:ascii="仿宋_GB2312" w:hAnsi="宋体" w:eastAsia="仿宋_GB2312" w:cs="Courier New"/>
          <w:b w:val="0"/>
          <w:bCs/>
          <w:color w:val="auto"/>
          <w:sz w:val="32"/>
          <w:szCs w:val="32"/>
        </w:rPr>
        <w:t>20</w:t>
      </w:r>
      <w:r>
        <w:rPr>
          <w:rFonts w:hint="eastAsia" w:ascii="仿宋_GB2312" w:hAnsi="宋体" w:eastAsia="仿宋_GB2312" w:cs="Courier New"/>
          <w:b w:val="0"/>
          <w:bCs/>
          <w:color w:val="auto"/>
          <w:sz w:val="32"/>
          <w:szCs w:val="32"/>
        </w:rPr>
        <w:t>2</w:t>
      </w:r>
      <w:r>
        <w:rPr>
          <w:rFonts w:hint="eastAsia" w:ascii="仿宋_GB2312" w:hAnsi="宋体" w:eastAsia="仿宋_GB2312" w:cs="Courier New"/>
          <w:b w:val="0"/>
          <w:bCs/>
          <w:color w:val="auto"/>
          <w:sz w:val="32"/>
          <w:szCs w:val="32"/>
          <w:lang w:val="en-US" w:eastAsia="zh-CN"/>
        </w:rPr>
        <w:t>2</w:t>
      </w:r>
      <w:r>
        <w:rPr>
          <w:rFonts w:hint="eastAsia" w:ascii="仿宋_GB2312" w:hAnsi="宋体" w:eastAsia="仿宋_GB2312" w:cs="Courier New"/>
          <w:b w:val="0"/>
          <w:bCs/>
          <w:color w:val="auto"/>
          <w:sz w:val="32"/>
          <w:szCs w:val="32"/>
        </w:rPr>
        <w:t>年末，我部门共有车辆</w:t>
      </w:r>
      <w:r>
        <w:rPr>
          <w:rFonts w:hint="eastAsia" w:ascii="仿宋_GB2312" w:eastAsia="仿宋_GB2312"/>
          <w:b w:val="0"/>
          <w:bCs/>
          <w:color w:val="auto"/>
          <w:sz w:val="32"/>
          <w:szCs w:val="32"/>
          <w:lang w:val="en-US" w:eastAsia="zh-CN"/>
        </w:rPr>
        <w:t>0</w:t>
      </w:r>
      <w:r>
        <w:rPr>
          <w:rFonts w:hint="eastAsia" w:ascii="仿宋_GB2312" w:hAnsi="宋体" w:eastAsia="仿宋_GB2312" w:cs="Courier New"/>
          <w:b w:val="0"/>
          <w:bCs/>
          <w:color w:val="auto"/>
          <w:sz w:val="32"/>
          <w:szCs w:val="32"/>
        </w:rPr>
        <w:t>辆，其中：一般公务用车</w:t>
      </w:r>
      <w:r>
        <w:rPr>
          <w:rFonts w:hint="eastAsia" w:ascii="仿宋_GB2312" w:eastAsia="仿宋_GB2312"/>
          <w:b w:val="0"/>
          <w:bCs/>
          <w:color w:val="auto"/>
          <w:sz w:val="32"/>
          <w:szCs w:val="32"/>
          <w:lang w:val="en-US" w:eastAsia="zh-CN"/>
        </w:rPr>
        <w:t>0</w:t>
      </w:r>
      <w:r>
        <w:rPr>
          <w:rFonts w:hint="eastAsia" w:ascii="仿宋_GB2312" w:hAnsi="宋体" w:eastAsia="仿宋_GB2312" w:cs="Courier New"/>
          <w:b w:val="0"/>
          <w:bCs/>
          <w:color w:val="auto"/>
          <w:sz w:val="32"/>
          <w:szCs w:val="32"/>
        </w:rPr>
        <w:t>辆、一般执法执勤用车</w:t>
      </w:r>
      <w:r>
        <w:rPr>
          <w:rFonts w:hint="eastAsia" w:ascii="仿宋_GB2312" w:eastAsia="仿宋_GB2312"/>
          <w:b w:val="0"/>
          <w:bCs/>
          <w:color w:val="auto"/>
          <w:sz w:val="32"/>
          <w:szCs w:val="32"/>
          <w:lang w:val="en-US" w:eastAsia="zh-CN"/>
        </w:rPr>
        <w:t>0</w:t>
      </w:r>
      <w:r>
        <w:rPr>
          <w:rFonts w:hint="eastAsia" w:ascii="仿宋_GB2312" w:hAnsi="宋体" w:eastAsia="仿宋_GB2312" w:cs="Courier New"/>
          <w:b w:val="0"/>
          <w:bCs/>
          <w:color w:val="auto"/>
          <w:sz w:val="32"/>
          <w:szCs w:val="32"/>
        </w:rPr>
        <w:t>辆、特种专业技术用车</w:t>
      </w:r>
      <w:r>
        <w:rPr>
          <w:rFonts w:hint="eastAsia" w:ascii="仿宋_GB2312" w:eastAsia="仿宋_GB2312"/>
          <w:b w:val="0"/>
          <w:bCs/>
          <w:color w:val="auto"/>
          <w:sz w:val="32"/>
          <w:szCs w:val="32"/>
          <w:lang w:val="en-US" w:eastAsia="zh-CN"/>
        </w:rPr>
        <w:t>0</w:t>
      </w:r>
      <w:r>
        <w:rPr>
          <w:rFonts w:hint="eastAsia" w:ascii="仿宋_GB2312" w:hAnsi="宋体" w:eastAsia="仿宋_GB2312" w:cs="Courier New"/>
          <w:b w:val="0"/>
          <w:bCs/>
          <w:color w:val="auto"/>
          <w:sz w:val="32"/>
          <w:szCs w:val="32"/>
        </w:rPr>
        <w:t>辆，其他用车</w:t>
      </w:r>
      <w:r>
        <w:rPr>
          <w:rFonts w:hint="eastAsia" w:ascii="仿宋_GB2312" w:eastAsia="仿宋_GB2312"/>
          <w:b w:val="0"/>
          <w:bCs/>
          <w:color w:val="auto"/>
          <w:sz w:val="32"/>
          <w:szCs w:val="32"/>
          <w:lang w:val="en-US" w:eastAsia="zh-CN"/>
        </w:rPr>
        <w:t>0</w:t>
      </w:r>
      <w:r>
        <w:rPr>
          <w:rFonts w:hint="eastAsia" w:ascii="仿宋_GB2312" w:hAnsi="宋体" w:eastAsia="仿宋_GB2312" w:cs="Courier New"/>
          <w:b w:val="0"/>
          <w:bCs/>
          <w:color w:val="auto"/>
          <w:sz w:val="32"/>
          <w:szCs w:val="32"/>
        </w:rPr>
        <w:t>辆；单价</w:t>
      </w:r>
      <w:r>
        <w:rPr>
          <w:rFonts w:ascii="仿宋_GB2312" w:hAnsi="宋体" w:eastAsia="仿宋_GB2312" w:cs="Courier New"/>
          <w:b w:val="0"/>
          <w:bCs/>
          <w:color w:val="auto"/>
          <w:sz w:val="32"/>
          <w:szCs w:val="32"/>
        </w:rPr>
        <w:t>50</w:t>
      </w:r>
      <w:r>
        <w:rPr>
          <w:rFonts w:hint="eastAsia" w:ascii="仿宋_GB2312" w:hAnsi="宋体" w:eastAsia="仿宋_GB2312" w:cs="Courier New"/>
          <w:b w:val="0"/>
          <w:bCs/>
          <w:color w:val="auto"/>
          <w:sz w:val="32"/>
          <w:szCs w:val="32"/>
        </w:rPr>
        <w:t>万元以上通用设备</w:t>
      </w:r>
      <w:r>
        <w:rPr>
          <w:rFonts w:hint="eastAsia" w:ascii="仿宋_GB2312" w:eastAsia="仿宋_GB2312"/>
          <w:b w:val="0"/>
          <w:bCs/>
          <w:color w:val="auto"/>
          <w:sz w:val="32"/>
          <w:szCs w:val="32"/>
          <w:lang w:val="en-US" w:eastAsia="zh-CN"/>
        </w:rPr>
        <w:t>0</w:t>
      </w:r>
      <w:r>
        <w:rPr>
          <w:rFonts w:hint="eastAsia" w:ascii="仿宋_GB2312" w:hAnsi="宋体" w:eastAsia="仿宋_GB2312" w:cs="Courier New"/>
          <w:b w:val="0"/>
          <w:bCs/>
          <w:color w:val="auto"/>
          <w:sz w:val="32"/>
          <w:szCs w:val="32"/>
        </w:rPr>
        <w:t>台（套），单位价值</w:t>
      </w:r>
      <w:r>
        <w:rPr>
          <w:rFonts w:ascii="仿宋_GB2312" w:hAnsi="宋体" w:eastAsia="仿宋_GB2312" w:cs="Courier New"/>
          <w:b w:val="0"/>
          <w:bCs/>
          <w:color w:val="auto"/>
          <w:sz w:val="32"/>
          <w:szCs w:val="32"/>
        </w:rPr>
        <w:t>100</w:t>
      </w:r>
      <w:r>
        <w:rPr>
          <w:rFonts w:hint="eastAsia" w:ascii="仿宋_GB2312" w:hAnsi="宋体" w:eastAsia="仿宋_GB2312" w:cs="Courier New"/>
          <w:b w:val="0"/>
          <w:bCs/>
          <w:color w:val="auto"/>
          <w:sz w:val="32"/>
          <w:szCs w:val="32"/>
        </w:rPr>
        <w:t>万元以上专用设备</w:t>
      </w:r>
      <w:r>
        <w:rPr>
          <w:rFonts w:hint="eastAsia" w:ascii="仿宋_GB2312" w:eastAsia="仿宋_GB2312"/>
          <w:b w:val="0"/>
          <w:bCs/>
          <w:color w:val="auto"/>
          <w:sz w:val="32"/>
          <w:szCs w:val="32"/>
          <w:lang w:val="en-US" w:eastAsia="zh-CN"/>
        </w:rPr>
        <w:t>0</w:t>
      </w:r>
      <w:r>
        <w:rPr>
          <w:rFonts w:hint="eastAsia" w:ascii="仿宋_GB2312" w:hAnsi="宋体" w:eastAsia="仿宋_GB2312" w:cs="Courier New"/>
          <w:b w:val="0"/>
          <w:bCs/>
          <w:color w:val="auto"/>
          <w:sz w:val="32"/>
          <w:szCs w:val="32"/>
        </w:rPr>
        <w:t>台（套）。</w:t>
      </w:r>
    </w:p>
    <w:p w14:paraId="7C5CEC57">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color w:val="auto"/>
          <w:sz w:val="32"/>
          <w:szCs w:val="32"/>
        </w:rPr>
      </w:pPr>
      <w:r>
        <w:rPr>
          <w:rFonts w:hint="eastAsia" w:ascii="仿宋_GB2312" w:hAnsi="宋体" w:eastAsia="仿宋_GB2312" w:cs="Courier New"/>
          <w:b w:val="0"/>
          <w:bCs/>
          <w:color w:val="auto"/>
          <w:sz w:val="32"/>
          <w:szCs w:val="32"/>
        </w:rPr>
        <w:t>（五）专项转移支付项目情况</w:t>
      </w:r>
    </w:p>
    <w:p w14:paraId="4500C433">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b w:val="0"/>
          <w:bCs/>
          <w:color w:val="auto"/>
          <w:sz w:val="32"/>
          <w:szCs w:val="32"/>
        </w:rPr>
      </w:pPr>
      <w:r>
        <w:rPr>
          <w:rFonts w:hint="eastAsia" w:ascii="仿宋_GB2312" w:hAnsi="宋体" w:eastAsia="仿宋_GB2312" w:cs="Courier New"/>
          <w:b w:val="0"/>
          <w:bCs/>
          <w:color w:val="auto"/>
          <w:sz w:val="32"/>
          <w:szCs w:val="32"/>
        </w:rPr>
        <w:t>我部门202</w:t>
      </w:r>
      <w:r>
        <w:rPr>
          <w:rFonts w:hint="eastAsia" w:ascii="仿宋_GB2312" w:hAnsi="宋体" w:eastAsia="仿宋_GB2312" w:cs="Courier New"/>
          <w:b w:val="0"/>
          <w:bCs/>
          <w:color w:val="auto"/>
          <w:sz w:val="32"/>
          <w:szCs w:val="32"/>
          <w:lang w:val="en-US" w:eastAsia="zh-CN"/>
        </w:rPr>
        <w:t>3</w:t>
      </w:r>
      <w:r>
        <w:rPr>
          <w:rFonts w:hint="eastAsia" w:ascii="仿宋_GB2312" w:hAnsi="宋体" w:eastAsia="仿宋_GB2312" w:cs="Courier New"/>
          <w:b w:val="0"/>
          <w:bCs/>
          <w:color w:val="auto"/>
          <w:sz w:val="32"/>
          <w:szCs w:val="32"/>
        </w:rPr>
        <w:t>年没有专项转移支付项目</w:t>
      </w:r>
    </w:p>
    <w:p w14:paraId="48086DA2">
      <w:pPr>
        <w:adjustRightInd w:val="0"/>
        <w:snapToGrid w:val="0"/>
        <w:spacing w:line="360" w:lineRule="auto"/>
        <w:jc w:val="center"/>
        <w:rPr>
          <w:rFonts w:ascii="黑体" w:hAnsi="黑体" w:eastAsia="黑体"/>
          <w:b w:val="0"/>
          <w:bCs/>
          <w:color w:val="auto"/>
          <w:sz w:val="32"/>
          <w:szCs w:val="32"/>
        </w:rPr>
      </w:pPr>
      <w:r>
        <w:rPr>
          <w:rFonts w:hint="eastAsia" w:ascii="黑体" w:hAnsi="黑体" w:eastAsia="黑体"/>
          <w:b w:val="0"/>
          <w:bCs/>
          <w:color w:val="auto"/>
          <w:sz w:val="32"/>
          <w:szCs w:val="32"/>
        </w:rPr>
        <w:t>第三部分</w:t>
      </w:r>
      <w:r>
        <w:rPr>
          <w:rFonts w:hint="eastAsia" w:ascii="黑体" w:hAnsi="黑体" w:eastAsia="黑体"/>
          <w:b w:val="0"/>
          <w:bCs/>
          <w:color w:val="auto"/>
          <w:sz w:val="32"/>
          <w:szCs w:val="32"/>
          <w:lang w:val="en-US" w:eastAsia="zh-CN"/>
        </w:rPr>
        <w:t xml:space="preserve"> </w:t>
      </w:r>
      <w:r>
        <w:rPr>
          <w:rFonts w:hint="eastAsia" w:ascii="黑体" w:hAnsi="黑体" w:eastAsia="黑体"/>
          <w:b w:val="0"/>
          <w:bCs/>
          <w:color w:val="auto"/>
          <w:sz w:val="32"/>
          <w:szCs w:val="32"/>
        </w:rPr>
        <w:t>名词解释</w:t>
      </w:r>
    </w:p>
    <w:p w14:paraId="0D423481">
      <w:pPr>
        <w:adjustRightInd w:val="0"/>
        <w:snapToGrid w:val="0"/>
        <w:spacing w:line="360" w:lineRule="auto"/>
        <w:jc w:val="center"/>
        <w:rPr>
          <w:rFonts w:ascii="黑体" w:hAnsi="黑体" w:eastAsia="黑体"/>
          <w:b w:val="0"/>
          <w:bCs/>
          <w:color w:val="auto"/>
          <w:sz w:val="32"/>
          <w:szCs w:val="32"/>
        </w:rPr>
      </w:pPr>
    </w:p>
    <w:p w14:paraId="07C27241">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color w:val="auto"/>
          <w:sz w:val="32"/>
          <w:szCs w:val="32"/>
        </w:rPr>
      </w:pPr>
      <w:r>
        <w:rPr>
          <w:rFonts w:hint="eastAsia" w:ascii="仿宋_GB2312" w:hAnsi="宋体" w:eastAsia="仿宋_GB2312" w:cs="Courier New"/>
          <w:b w:val="0"/>
          <w:bCs/>
          <w:color w:val="auto"/>
          <w:sz w:val="32"/>
          <w:szCs w:val="32"/>
        </w:rPr>
        <w:t>一、财政拨款收入：是指同级财政当年拨付的资金。</w:t>
      </w:r>
    </w:p>
    <w:p w14:paraId="0F0C578E">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color w:val="auto"/>
          <w:sz w:val="32"/>
          <w:szCs w:val="32"/>
        </w:rPr>
      </w:pPr>
      <w:r>
        <w:rPr>
          <w:rFonts w:hint="eastAsia" w:ascii="仿宋_GB2312" w:hAnsi="宋体" w:eastAsia="仿宋_GB2312" w:cs="Courier New"/>
          <w:b w:val="0"/>
          <w:bCs/>
          <w:color w:val="auto"/>
          <w:sz w:val="32"/>
          <w:szCs w:val="32"/>
        </w:rPr>
        <w:t>二、事业收入：是指事业单位开展专业活动及辅助活动所取得的收入。</w:t>
      </w:r>
    </w:p>
    <w:p w14:paraId="7BD2A663">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color w:val="auto"/>
          <w:sz w:val="32"/>
          <w:szCs w:val="32"/>
        </w:rPr>
      </w:pPr>
      <w:r>
        <w:rPr>
          <w:rFonts w:hint="eastAsia" w:ascii="仿宋_GB2312" w:hAnsi="宋体" w:eastAsia="仿宋_GB2312" w:cs="Courier New"/>
          <w:b w:val="0"/>
          <w:bCs/>
          <w:color w:val="auto"/>
          <w:sz w:val="32"/>
          <w:szCs w:val="32"/>
        </w:rPr>
        <w:t>三、其他收入：是指部门取得的除“财政拨款”、“事业收入”、“事业单位经营收入”等以外的收入。</w:t>
      </w:r>
      <w:r>
        <w:rPr>
          <w:rFonts w:ascii="仿宋_GB2312" w:hAnsi="宋体" w:eastAsia="仿宋_GB2312" w:cs="Courier New"/>
          <w:b w:val="0"/>
          <w:bCs/>
          <w:color w:val="auto"/>
          <w:sz w:val="32"/>
          <w:szCs w:val="32"/>
        </w:rPr>
        <w:t xml:space="preserve"> </w:t>
      </w:r>
    </w:p>
    <w:p w14:paraId="080F795B">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color w:val="auto"/>
          <w:sz w:val="32"/>
          <w:szCs w:val="32"/>
        </w:rPr>
      </w:pPr>
      <w:r>
        <w:rPr>
          <w:rFonts w:hint="eastAsia" w:ascii="仿宋_GB2312" w:hAnsi="宋体" w:eastAsia="仿宋_GB2312" w:cs="Courier New"/>
          <w:b w:val="0"/>
          <w:bCs/>
          <w:color w:val="auto"/>
          <w:sz w:val="32"/>
          <w:szCs w:val="32"/>
        </w:rPr>
        <w:t>四、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7E46855">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color w:val="auto"/>
          <w:sz w:val="32"/>
          <w:szCs w:val="32"/>
        </w:rPr>
      </w:pPr>
      <w:r>
        <w:rPr>
          <w:rFonts w:hint="eastAsia" w:ascii="仿宋_GB2312" w:hAnsi="宋体" w:eastAsia="仿宋_GB2312" w:cs="Courier New"/>
          <w:b w:val="0"/>
          <w:bCs/>
          <w:color w:val="auto"/>
          <w:sz w:val="32"/>
          <w:szCs w:val="32"/>
        </w:rPr>
        <w:t>五、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hAnsi="宋体" w:eastAsia="仿宋_GB2312" w:cs="Courier New"/>
          <w:b w:val="0"/>
          <w:bCs/>
          <w:color w:val="auto"/>
          <w:sz w:val="32"/>
          <w:szCs w:val="32"/>
        </w:rPr>
        <w:t xml:space="preserve"> </w:t>
      </w:r>
      <w:r>
        <w:rPr>
          <w:rFonts w:hint="eastAsia" w:ascii="仿宋_GB2312" w:hAnsi="宋体" w:eastAsia="仿宋_GB2312" w:cs="Courier New"/>
          <w:b w:val="0"/>
          <w:bCs/>
          <w:color w:val="auto"/>
          <w:sz w:val="32"/>
          <w:szCs w:val="32"/>
        </w:rPr>
        <w:t>支差额的基金）弥补当年收支缺口的资金。</w:t>
      </w:r>
    </w:p>
    <w:p w14:paraId="095C0070">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color w:val="auto"/>
          <w:sz w:val="32"/>
          <w:szCs w:val="32"/>
        </w:rPr>
      </w:pPr>
      <w:r>
        <w:rPr>
          <w:rFonts w:hint="eastAsia" w:ascii="仿宋_GB2312" w:hAnsi="宋体" w:eastAsia="仿宋_GB2312" w:cs="Courier New"/>
          <w:b w:val="0"/>
          <w:bCs/>
          <w:color w:val="auto"/>
          <w:sz w:val="32"/>
          <w:szCs w:val="32"/>
          <w:lang w:eastAsia="zh-CN"/>
        </w:rPr>
        <w:t>六</w:t>
      </w:r>
      <w:r>
        <w:rPr>
          <w:rFonts w:hint="eastAsia" w:ascii="仿宋_GB2312" w:hAnsi="宋体" w:eastAsia="仿宋_GB2312" w:cs="Courier New"/>
          <w:b w:val="0"/>
          <w:bCs/>
          <w:color w:val="auto"/>
          <w:sz w:val="32"/>
          <w:szCs w:val="32"/>
        </w:rPr>
        <w:t>、基本支出：是指为保障机构正常运转、完成日常工作任务所必需的开支，其内容包括人员经费和日常公用经费两部分。</w:t>
      </w:r>
    </w:p>
    <w:p w14:paraId="6C773D69">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color w:val="auto"/>
          <w:sz w:val="32"/>
          <w:szCs w:val="32"/>
        </w:rPr>
      </w:pPr>
      <w:r>
        <w:rPr>
          <w:rFonts w:hint="eastAsia" w:ascii="仿宋_GB2312" w:hAnsi="宋体" w:eastAsia="仿宋_GB2312" w:cs="Courier New"/>
          <w:b w:val="0"/>
          <w:bCs/>
          <w:color w:val="auto"/>
          <w:sz w:val="32"/>
          <w:szCs w:val="32"/>
          <w:lang w:eastAsia="zh-CN"/>
        </w:rPr>
        <w:t>七</w:t>
      </w:r>
      <w:r>
        <w:rPr>
          <w:rFonts w:hint="eastAsia" w:ascii="仿宋_GB2312" w:hAnsi="宋体" w:eastAsia="仿宋_GB2312" w:cs="Courier New"/>
          <w:b w:val="0"/>
          <w:bCs/>
          <w:color w:val="auto"/>
          <w:sz w:val="32"/>
          <w:szCs w:val="32"/>
        </w:rPr>
        <w:t>、项目支出：是指在基本支出之外，为完成特定的行政工作任务或事业发展目标所发生的支出。</w:t>
      </w:r>
    </w:p>
    <w:p w14:paraId="1638D01E">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color w:val="auto"/>
          <w:sz w:val="32"/>
          <w:szCs w:val="32"/>
        </w:rPr>
      </w:pPr>
      <w:r>
        <w:rPr>
          <w:rFonts w:hint="eastAsia" w:ascii="仿宋_GB2312" w:hAnsi="宋体" w:eastAsia="仿宋_GB2312" w:cs="Courier New"/>
          <w:b w:val="0"/>
          <w:bCs/>
          <w:color w:val="auto"/>
          <w:sz w:val="32"/>
          <w:szCs w:val="32"/>
          <w:lang w:eastAsia="zh-CN"/>
        </w:rPr>
        <w:t>八</w:t>
      </w:r>
      <w:r>
        <w:rPr>
          <w:rFonts w:hint="eastAsia" w:ascii="仿宋_GB2312" w:hAnsi="宋体" w:eastAsia="仿宋_GB2312" w:cs="Courier New"/>
          <w:b w:val="0"/>
          <w:bCs/>
          <w:color w:val="auto"/>
          <w:sz w:val="32"/>
          <w:szCs w:val="32"/>
        </w:rPr>
        <w:t>、“三公”经费：是指纳入同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3EB5EEB">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color w:val="auto"/>
          <w:sz w:val="32"/>
          <w:szCs w:val="32"/>
        </w:rPr>
      </w:pPr>
    </w:p>
    <w:p w14:paraId="4424B14C">
      <w:pPr>
        <w:kinsoku w:val="0"/>
        <w:overflowPunct w:val="0"/>
        <w:autoSpaceDE w:val="0"/>
        <w:autoSpaceDN w:val="0"/>
        <w:adjustRightInd w:val="0"/>
        <w:snapToGrid w:val="0"/>
        <w:spacing w:line="360" w:lineRule="auto"/>
        <w:ind w:firstLine="640" w:firstLineChars="200"/>
        <w:jc w:val="center"/>
        <w:rPr>
          <w:rFonts w:ascii="仿宋_GB2312" w:hAnsi="宋体" w:eastAsia="仿宋_GB2312" w:cs="Courier New"/>
          <w:b w:val="0"/>
          <w:bCs/>
          <w:color w:val="auto"/>
          <w:sz w:val="32"/>
          <w:szCs w:val="32"/>
        </w:rPr>
      </w:pPr>
      <w:r>
        <w:rPr>
          <w:rFonts w:hint="eastAsia" w:ascii="仿宋_GB2312" w:hAnsi="宋体" w:eastAsia="仿宋_GB2312" w:cs="Courier New"/>
          <w:b w:val="0"/>
          <w:bCs/>
          <w:color w:val="auto"/>
          <w:sz w:val="32"/>
          <w:szCs w:val="32"/>
        </w:rPr>
        <w:t>第四部分</w:t>
      </w:r>
      <w:r>
        <w:rPr>
          <w:rFonts w:ascii="仿宋_GB2312" w:hAnsi="宋体" w:eastAsia="仿宋_GB2312" w:cs="Courier New"/>
          <w:b w:val="0"/>
          <w:bCs/>
          <w:color w:val="auto"/>
          <w:sz w:val="32"/>
          <w:szCs w:val="32"/>
        </w:rPr>
        <w:t xml:space="preserve"> </w:t>
      </w:r>
      <w:r>
        <w:rPr>
          <w:rFonts w:hint="eastAsia" w:ascii="仿宋_GB2312" w:hAnsi="宋体" w:eastAsia="仿宋_GB2312" w:cs="Courier New"/>
          <w:b w:val="0"/>
          <w:bCs/>
          <w:color w:val="auto"/>
          <w:sz w:val="32"/>
          <w:szCs w:val="32"/>
        </w:rPr>
        <w:t>附件</w:t>
      </w:r>
      <w:r>
        <w:rPr>
          <w:rFonts w:hint="eastAsia" w:ascii="仿宋_GB2312" w:hAnsi="仿宋_GB2312" w:eastAsia="仿宋_GB2312" w:cs="仿宋_GB2312"/>
          <w:b w:val="0"/>
          <w:bCs/>
          <w:color w:val="auto"/>
          <w:sz w:val="32"/>
          <w:szCs w:val="32"/>
        </w:rPr>
        <w:t>202</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年度部门预算表</w:t>
      </w:r>
    </w:p>
    <w:p w14:paraId="134B3CA0">
      <w:pPr>
        <w:adjustRightInd w:val="0"/>
        <w:snapToGrid w:val="0"/>
        <w:spacing w:line="360" w:lineRule="auto"/>
        <w:rPr>
          <w:rFonts w:ascii="仿宋_GB2312" w:hAnsi="仿宋_GB2312" w:eastAsia="仿宋_GB2312" w:cs="仿宋_GB2312"/>
          <w:b w:val="0"/>
          <w:bCs/>
          <w:color w:val="auto"/>
          <w:sz w:val="32"/>
          <w:szCs w:val="32"/>
        </w:rPr>
      </w:pPr>
      <w:r>
        <w:rPr>
          <w:b w:val="0"/>
          <w:bCs/>
          <w:color w:val="auto"/>
        </w:rPr>
        <w:pict>
          <v:shape id="_x0000_i1025" o:spt="75" type="#_x0000_t75" style="height:555.75pt;width:462.75pt;" filled="f" stroked="f" coordsize="21600,21600">
            <v:path/>
            <v:fill on="f" focussize="0,0"/>
            <v:stroke on="f"/>
            <v:imagedata r:id="rId5" o:title=""/>
            <o:lock v:ext="edit" aspectratio="t"/>
            <w10:wrap type="none"/>
            <w10:anchorlock/>
          </v:shape>
        </w:pict>
      </w:r>
    </w:p>
    <w:p w14:paraId="4C8968EF">
      <w:pPr>
        <w:adjustRightInd w:val="0"/>
        <w:snapToGrid w:val="0"/>
        <w:spacing w:line="360" w:lineRule="auto"/>
        <w:rPr>
          <w:rFonts w:ascii="仿宋_GB2312" w:hAnsi="仿宋_GB2312" w:eastAsia="仿宋_GB2312" w:cs="仿宋_GB2312"/>
          <w:b w:val="0"/>
          <w:bCs/>
          <w:color w:val="auto"/>
          <w:sz w:val="32"/>
          <w:szCs w:val="32"/>
        </w:rPr>
        <w:sectPr>
          <w:headerReference r:id="rId3" w:type="default"/>
          <w:pgSz w:w="11906" w:h="16838"/>
          <w:pgMar w:top="1440" w:right="1080" w:bottom="1440" w:left="1080" w:header="851" w:footer="992" w:gutter="0"/>
          <w:cols w:space="425" w:num="1"/>
          <w:docGrid w:type="lines" w:linePitch="312" w:charSpace="0"/>
        </w:sectPr>
      </w:pPr>
    </w:p>
    <w:p w14:paraId="29F0E20C">
      <w:pPr>
        <w:adjustRightInd w:val="0"/>
        <w:snapToGrid w:val="0"/>
        <w:spacing w:line="360" w:lineRule="auto"/>
        <w:rPr>
          <w:rFonts w:ascii="仿宋_GB2312" w:hAnsi="仿宋_GB2312" w:eastAsia="仿宋_GB2312" w:cs="仿宋_GB2312"/>
          <w:b w:val="0"/>
          <w:bCs/>
          <w:color w:val="auto"/>
          <w:sz w:val="32"/>
          <w:szCs w:val="32"/>
        </w:rPr>
      </w:pPr>
      <w:r>
        <w:rPr>
          <w:b w:val="0"/>
          <w:bCs/>
          <w:color w:val="auto"/>
        </w:rPr>
        <w:pict>
          <v:shape id="_x0000_i1026" o:spt="75" type="#_x0000_t75" style="height:84.9pt;width:696.85pt;" filled="f" stroked="f" coordsize="21600,21600">
            <v:path/>
            <v:fill on="f" focussize="0,0"/>
            <v:stroke on="f"/>
            <v:imagedata r:id="rId6" o:title=""/>
            <o:lock v:ext="edit" aspectratio="t"/>
            <w10:wrap type="none"/>
            <w10:anchorlock/>
          </v:shape>
        </w:pict>
      </w:r>
    </w:p>
    <w:p w14:paraId="5EA734C4">
      <w:pPr>
        <w:adjustRightInd w:val="0"/>
        <w:snapToGrid w:val="0"/>
        <w:spacing w:line="360" w:lineRule="auto"/>
        <w:rPr>
          <w:rFonts w:ascii="仿宋_GB2312" w:hAnsi="仿宋_GB2312" w:eastAsia="仿宋_GB2312" w:cs="仿宋_GB2312"/>
          <w:b w:val="0"/>
          <w:bCs/>
          <w:color w:val="auto"/>
          <w:sz w:val="32"/>
          <w:szCs w:val="32"/>
        </w:rPr>
      </w:pPr>
    </w:p>
    <w:p w14:paraId="315B90D0">
      <w:pPr>
        <w:adjustRightInd w:val="0"/>
        <w:snapToGrid w:val="0"/>
        <w:spacing w:line="360" w:lineRule="auto"/>
        <w:rPr>
          <w:rFonts w:ascii="仿宋_GB2312" w:hAnsi="仿宋_GB2312" w:eastAsia="仿宋_GB2312" w:cs="仿宋_GB2312"/>
          <w:b w:val="0"/>
          <w:bCs/>
          <w:color w:val="auto"/>
          <w:sz w:val="32"/>
          <w:szCs w:val="32"/>
        </w:rPr>
      </w:pPr>
    </w:p>
    <w:p w14:paraId="6AD03A46">
      <w:pPr>
        <w:adjustRightInd w:val="0"/>
        <w:snapToGrid w:val="0"/>
        <w:spacing w:line="360" w:lineRule="auto"/>
        <w:rPr>
          <w:rFonts w:ascii="仿宋_GB2312" w:hAnsi="仿宋_GB2312" w:eastAsia="仿宋_GB2312" w:cs="仿宋_GB2312"/>
          <w:b w:val="0"/>
          <w:bCs/>
          <w:color w:val="auto"/>
          <w:sz w:val="32"/>
          <w:szCs w:val="32"/>
        </w:rPr>
      </w:pPr>
    </w:p>
    <w:p w14:paraId="4A6A6D7C">
      <w:pPr>
        <w:adjustRightInd w:val="0"/>
        <w:snapToGrid w:val="0"/>
        <w:spacing w:line="360" w:lineRule="auto"/>
        <w:rPr>
          <w:rFonts w:ascii="仿宋_GB2312" w:hAnsi="仿宋_GB2312" w:eastAsia="仿宋_GB2312" w:cs="仿宋_GB2312"/>
          <w:b w:val="0"/>
          <w:bCs/>
          <w:color w:val="auto"/>
          <w:sz w:val="32"/>
          <w:szCs w:val="32"/>
        </w:rPr>
      </w:pPr>
    </w:p>
    <w:p w14:paraId="301BBC9D">
      <w:pPr>
        <w:adjustRightInd w:val="0"/>
        <w:snapToGrid w:val="0"/>
        <w:spacing w:line="360" w:lineRule="auto"/>
        <w:rPr>
          <w:rFonts w:ascii="仿宋_GB2312" w:hAnsi="仿宋_GB2312" w:eastAsia="仿宋_GB2312" w:cs="仿宋_GB2312"/>
          <w:b w:val="0"/>
          <w:bCs/>
          <w:color w:val="auto"/>
          <w:sz w:val="32"/>
          <w:szCs w:val="32"/>
        </w:rPr>
      </w:pPr>
    </w:p>
    <w:p w14:paraId="0DA851CE">
      <w:pPr>
        <w:adjustRightInd w:val="0"/>
        <w:snapToGrid w:val="0"/>
        <w:spacing w:line="360" w:lineRule="auto"/>
        <w:rPr>
          <w:rFonts w:ascii="仿宋_GB2312" w:hAnsi="仿宋_GB2312" w:eastAsia="仿宋_GB2312" w:cs="仿宋_GB2312"/>
          <w:b w:val="0"/>
          <w:bCs/>
          <w:color w:val="auto"/>
          <w:sz w:val="32"/>
          <w:szCs w:val="32"/>
        </w:rPr>
      </w:pPr>
    </w:p>
    <w:p w14:paraId="79061350">
      <w:pPr>
        <w:adjustRightInd w:val="0"/>
        <w:snapToGrid w:val="0"/>
        <w:spacing w:line="360" w:lineRule="auto"/>
        <w:rPr>
          <w:rFonts w:ascii="仿宋_GB2312" w:hAnsi="仿宋_GB2312" w:eastAsia="仿宋_GB2312" w:cs="仿宋_GB2312"/>
          <w:b w:val="0"/>
          <w:bCs/>
          <w:color w:val="auto"/>
          <w:sz w:val="32"/>
          <w:szCs w:val="32"/>
        </w:rPr>
      </w:pPr>
    </w:p>
    <w:p w14:paraId="4349FFB4">
      <w:pPr>
        <w:adjustRightInd w:val="0"/>
        <w:snapToGrid w:val="0"/>
        <w:spacing w:line="360" w:lineRule="auto"/>
        <w:rPr>
          <w:rFonts w:ascii="仿宋_GB2312" w:hAnsi="仿宋_GB2312" w:eastAsia="仿宋_GB2312" w:cs="仿宋_GB2312"/>
          <w:b w:val="0"/>
          <w:bCs/>
          <w:color w:val="auto"/>
          <w:sz w:val="32"/>
          <w:szCs w:val="32"/>
        </w:rPr>
      </w:pPr>
    </w:p>
    <w:p w14:paraId="47AD2402">
      <w:pPr>
        <w:adjustRightInd w:val="0"/>
        <w:snapToGrid w:val="0"/>
        <w:spacing w:line="360" w:lineRule="auto"/>
        <w:rPr>
          <w:rFonts w:ascii="仿宋_GB2312" w:hAnsi="仿宋_GB2312" w:eastAsia="仿宋_GB2312" w:cs="仿宋_GB2312"/>
          <w:b w:val="0"/>
          <w:bCs/>
          <w:color w:val="auto"/>
          <w:sz w:val="32"/>
          <w:szCs w:val="32"/>
        </w:rPr>
      </w:pPr>
    </w:p>
    <w:p w14:paraId="2DA19198">
      <w:pPr>
        <w:adjustRightInd w:val="0"/>
        <w:snapToGrid w:val="0"/>
        <w:spacing w:line="360" w:lineRule="auto"/>
        <w:rPr>
          <w:rFonts w:ascii="仿宋_GB2312" w:hAnsi="仿宋_GB2312" w:eastAsia="仿宋_GB2312" w:cs="仿宋_GB2312"/>
          <w:b w:val="0"/>
          <w:bCs/>
          <w:color w:val="auto"/>
          <w:sz w:val="32"/>
          <w:szCs w:val="32"/>
        </w:rPr>
      </w:pPr>
    </w:p>
    <w:p w14:paraId="18573AD1">
      <w:pPr>
        <w:adjustRightInd w:val="0"/>
        <w:snapToGrid w:val="0"/>
        <w:spacing w:line="360" w:lineRule="auto"/>
        <w:rPr>
          <w:rFonts w:ascii="仿宋_GB2312" w:hAnsi="仿宋_GB2312" w:eastAsia="仿宋_GB2312" w:cs="仿宋_GB2312"/>
          <w:b w:val="0"/>
          <w:bCs/>
          <w:color w:val="auto"/>
          <w:sz w:val="32"/>
          <w:szCs w:val="32"/>
        </w:rPr>
      </w:pPr>
    </w:p>
    <w:p w14:paraId="0A9D64AC">
      <w:pPr>
        <w:adjustRightInd w:val="0"/>
        <w:snapToGrid w:val="0"/>
        <w:spacing w:line="360" w:lineRule="auto"/>
        <w:rPr>
          <w:rFonts w:ascii="仿宋_GB2312" w:hAnsi="仿宋_GB2312" w:eastAsia="仿宋_GB2312" w:cs="仿宋_GB2312"/>
          <w:b w:val="0"/>
          <w:bCs/>
          <w:color w:val="auto"/>
          <w:sz w:val="32"/>
          <w:szCs w:val="32"/>
        </w:rPr>
      </w:pPr>
    </w:p>
    <w:p w14:paraId="6A21E5B7">
      <w:pPr>
        <w:adjustRightInd w:val="0"/>
        <w:snapToGrid w:val="0"/>
        <w:spacing w:line="360" w:lineRule="auto"/>
        <w:rPr>
          <w:rFonts w:ascii="仿宋_GB2312" w:hAnsi="仿宋_GB2312" w:eastAsia="仿宋_GB2312" w:cs="仿宋_GB2312"/>
          <w:b w:val="0"/>
          <w:bCs/>
          <w:color w:val="auto"/>
          <w:sz w:val="32"/>
          <w:szCs w:val="32"/>
        </w:rPr>
      </w:pPr>
      <w:r>
        <w:rPr>
          <w:b w:val="0"/>
          <w:bCs/>
          <w:color w:val="auto"/>
        </w:rPr>
        <w:pict>
          <v:shape id="_x0000_i1027" o:spt="75" type="#_x0000_t75" style="height:208.15pt;width:697.3pt;" filled="f" stroked="f" coordsize="21600,21600">
            <v:path/>
            <v:fill on="f" focussize="0,0"/>
            <v:stroke on="f"/>
            <v:imagedata r:id="rId7" o:title=""/>
            <o:lock v:ext="edit" aspectratio="t"/>
            <w10:wrap type="none"/>
            <w10:anchorlock/>
          </v:shape>
        </w:pict>
      </w:r>
    </w:p>
    <w:p w14:paraId="5707D5AA">
      <w:pPr>
        <w:adjustRightInd w:val="0"/>
        <w:snapToGrid w:val="0"/>
        <w:spacing w:line="360" w:lineRule="auto"/>
        <w:rPr>
          <w:rFonts w:ascii="仿宋_GB2312" w:hAnsi="仿宋_GB2312" w:eastAsia="仿宋_GB2312" w:cs="仿宋_GB2312"/>
          <w:b w:val="0"/>
          <w:bCs/>
          <w:color w:val="auto"/>
          <w:sz w:val="32"/>
          <w:szCs w:val="32"/>
        </w:rPr>
      </w:pPr>
    </w:p>
    <w:p w14:paraId="6C640044">
      <w:pPr>
        <w:adjustRightInd w:val="0"/>
        <w:snapToGrid w:val="0"/>
        <w:spacing w:line="360" w:lineRule="auto"/>
        <w:rPr>
          <w:rFonts w:ascii="仿宋_GB2312" w:hAnsi="仿宋_GB2312" w:eastAsia="仿宋_GB2312" w:cs="仿宋_GB2312"/>
          <w:b w:val="0"/>
          <w:bCs/>
          <w:color w:val="auto"/>
          <w:sz w:val="32"/>
          <w:szCs w:val="32"/>
        </w:rPr>
      </w:pPr>
    </w:p>
    <w:p w14:paraId="15C0DF09">
      <w:pPr>
        <w:adjustRightInd w:val="0"/>
        <w:snapToGrid w:val="0"/>
        <w:spacing w:line="360" w:lineRule="auto"/>
        <w:rPr>
          <w:rFonts w:ascii="仿宋_GB2312" w:hAnsi="仿宋_GB2312" w:eastAsia="仿宋_GB2312" w:cs="仿宋_GB2312"/>
          <w:b w:val="0"/>
          <w:bCs/>
          <w:color w:val="auto"/>
          <w:sz w:val="32"/>
          <w:szCs w:val="32"/>
        </w:rPr>
      </w:pPr>
    </w:p>
    <w:p w14:paraId="48F13A49">
      <w:pPr>
        <w:adjustRightInd w:val="0"/>
        <w:snapToGrid w:val="0"/>
        <w:spacing w:line="360" w:lineRule="auto"/>
        <w:rPr>
          <w:rFonts w:ascii="仿宋_GB2312" w:hAnsi="仿宋_GB2312" w:eastAsia="仿宋_GB2312" w:cs="仿宋_GB2312"/>
          <w:b w:val="0"/>
          <w:bCs/>
          <w:color w:val="auto"/>
          <w:sz w:val="32"/>
          <w:szCs w:val="32"/>
        </w:rPr>
      </w:pPr>
    </w:p>
    <w:p w14:paraId="12335710">
      <w:pPr>
        <w:adjustRightInd w:val="0"/>
        <w:snapToGrid w:val="0"/>
        <w:spacing w:line="360" w:lineRule="auto"/>
        <w:rPr>
          <w:rFonts w:ascii="仿宋_GB2312" w:hAnsi="仿宋_GB2312" w:eastAsia="仿宋_GB2312" w:cs="仿宋_GB2312"/>
          <w:b w:val="0"/>
          <w:bCs/>
          <w:color w:val="auto"/>
          <w:sz w:val="32"/>
          <w:szCs w:val="32"/>
        </w:rPr>
      </w:pPr>
    </w:p>
    <w:p w14:paraId="419A7EF9">
      <w:pPr>
        <w:adjustRightInd w:val="0"/>
        <w:snapToGrid w:val="0"/>
        <w:spacing w:line="360" w:lineRule="auto"/>
        <w:rPr>
          <w:rFonts w:ascii="仿宋_GB2312" w:hAnsi="仿宋_GB2312" w:eastAsia="仿宋_GB2312" w:cs="仿宋_GB2312"/>
          <w:b w:val="0"/>
          <w:bCs/>
          <w:color w:val="auto"/>
          <w:sz w:val="32"/>
          <w:szCs w:val="32"/>
        </w:rPr>
      </w:pPr>
    </w:p>
    <w:p w14:paraId="10CBF610">
      <w:pPr>
        <w:adjustRightInd w:val="0"/>
        <w:snapToGrid w:val="0"/>
        <w:spacing w:line="360" w:lineRule="auto"/>
        <w:rPr>
          <w:rFonts w:ascii="仿宋_GB2312" w:hAnsi="仿宋_GB2312" w:eastAsia="仿宋_GB2312" w:cs="仿宋_GB2312"/>
          <w:b w:val="0"/>
          <w:bCs/>
          <w:color w:val="auto"/>
          <w:sz w:val="32"/>
          <w:szCs w:val="32"/>
        </w:rPr>
      </w:pPr>
    </w:p>
    <w:p w14:paraId="0496DB55">
      <w:pPr>
        <w:adjustRightInd w:val="0"/>
        <w:snapToGrid w:val="0"/>
        <w:spacing w:line="360" w:lineRule="auto"/>
        <w:rPr>
          <w:rFonts w:ascii="仿宋_GB2312" w:hAnsi="仿宋_GB2312" w:eastAsia="仿宋_GB2312" w:cs="仿宋_GB2312"/>
          <w:b w:val="0"/>
          <w:bCs/>
          <w:color w:val="auto"/>
          <w:sz w:val="32"/>
          <w:szCs w:val="32"/>
        </w:rPr>
      </w:pPr>
    </w:p>
    <w:p w14:paraId="22262DBD">
      <w:pPr>
        <w:adjustRightInd w:val="0"/>
        <w:snapToGrid w:val="0"/>
        <w:spacing w:line="360" w:lineRule="auto"/>
        <w:rPr>
          <w:rFonts w:ascii="仿宋_GB2312" w:hAnsi="仿宋_GB2312" w:eastAsia="仿宋_GB2312" w:cs="仿宋_GB2312"/>
          <w:b w:val="0"/>
          <w:bCs/>
          <w:color w:val="auto"/>
          <w:sz w:val="32"/>
          <w:szCs w:val="32"/>
        </w:rPr>
      </w:pPr>
      <w:r>
        <w:rPr>
          <w:b w:val="0"/>
          <w:bCs/>
          <w:color w:val="auto"/>
        </w:rPr>
        <w:pict>
          <v:shape id="_x0000_i1028" o:spt="75" type="#_x0000_t75" style="height:522.75pt;width:641.05pt;" filled="f" o:preferrelative="t" stroked="f" coordsize="21600,21600">
            <v:path/>
            <v:fill on="f" focussize="0,0"/>
            <v:stroke on="f"/>
            <v:imagedata r:id="rId8" o:title=""/>
            <o:lock v:ext="edit" aspectratio="t"/>
            <w10:wrap type="none"/>
            <w10:anchorlock/>
          </v:shape>
        </w:pict>
      </w:r>
    </w:p>
    <w:p w14:paraId="6B107E5F">
      <w:pPr>
        <w:adjustRightInd w:val="0"/>
        <w:snapToGrid w:val="0"/>
        <w:spacing w:line="360" w:lineRule="auto"/>
        <w:rPr>
          <w:rFonts w:ascii="仿宋_GB2312" w:hAnsi="仿宋_GB2312" w:eastAsia="仿宋_GB2312" w:cs="仿宋_GB2312"/>
          <w:b w:val="0"/>
          <w:bCs/>
          <w:color w:val="auto"/>
          <w:sz w:val="32"/>
          <w:szCs w:val="32"/>
        </w:rPr>
      </w:pPr>
    </w:p>
    <w:p w14:paraId="76C360AD">
      <w:pPr>
        <w:adjustRightInd w:val="0"/>
        <w:snapToGrid w:val="0"/>
        <w:spacing w:line="360" w:lineRule="auto"/>
        <w:rPr>
          <w:rFonts w:ascii="仿宋_GB2312" w:hAnsi="仿宋_GB2312" w:eastAsia="仿宋_GB2312" w:cs="仿宋_GB2312"/>
          <w:b w:val="0"/>
          <w:bCs/>
          <w:color w:val="auto"/>
          <w:sz w:val="32"/>
          <w:szCs w:val="32"/>
        </w:rPr>
      </w:pPr>
      <w:r>
        <w:rPr>
          <w:b w:val="0"/>
          <w:bCs/>
          <w:color w:val="auto"/>
        </w:rPr>
        <w:pict>
          <v:shape id="_x0000_i1029" o:spt="75" type="#_x0000_t75" style="height:221.2pt;width:697.3pt;" filled="f" stroked="f" coordsize="21600,21600">
            <v:path/>
            <v:fill on="f" focussize="0,0"/>
            <v:stroke on="f"/>
            <v:imagedata r:id="rId9" o:title=""/>
            <o:lock v:ext="edit" aspectratio="t"/>
            <w10:wrap type="none"/>
            <w10:anchorlock/>
          </v:shape>
        </w:pict>
      </w:r>
    </w:p>
    <w:p w14:paraId="38F95AF1">
      <w:pPr>
        <w:adjustRightInd w:val="0"/>
        <w:snapToGrid w:val="0"/>
        <w:spacing w:line="360" w:lineRule="auto"/>
        <w:rPr>
          <w:rFonts w:ascii="仿宋_GB2312" w:hAnsi="仿宋_GB2312" w:eastAsia="仿宋_GB2312" w:cs="仿宋_GB2312"/>
          <w:b w:val="0"/>
          <w:bCs/>
          <w:color w:val="auto"/>
          <w:sz w:val="32"/>
          <w:szCs w:val="32"/>
        </w:rPr>
      </w:pPr>
    </w:p>
    <w:p w14:paraId="52AD163E">
      <w:pPr>
        <w:adjustRightInd w:val="0"/>
        <w:snapToGrid w:val="0"/>
        <w:spacing w:line="360" w:lineRule="auto"/>
        <w:rPr>
          <w:rFonts w:ascii="仿宋_GB2312" w:hAnsi="仿宋_GB2312" w:eastAsia="仿宋_GB2312" w:cs="仿宋_GB2312"/>
          <w:b w:val="0"/>
          <w:bCs/>
          <w:color w:val="auto"/>
          <w:sz w:val="32"/>
          <w:szCs w:val="32"/>
        </w:rPr>
      </w:pPr>
    </w:p>
    <w:p w14:paraId="4A2BB4D6">
      <w:pPr>
        <w:adjustRightInd w:val="0"/>
        <w:snapToGrid w:val="0"/>
        <w:spacing w:line="360" w:lineRule="auto"/>
        <w:rPr>
          <w:rFonts w:ascii="仿宋_GB2312" w:hAnsi="仿宋_GB2312" w:eastAsia="仿宋_GB2312" w:cs="仿宋_GB2312"/>
          <w:b w:val="0"/>
          <w:bCs/>
          <w:color w:val="auto"/>
          <w:sz w:val="32"/>
          <w:szCs w:val="32"/>
        </w:rPr>
      </w:pPr>
    </w:p>
    <w:p w14:paraId="1096F4C1">
      <w:pPr>
        <w:adjustRightInd w:val="0"/>
        <w:snapToGrid w:val="0"/>
        <w:spacing w:line="360" w:lineRule="auto"/>
        <w:rPr>
          <w:rFonts w:ascii="仿宋_GB2312" w:hAnsi="仿宋_GB2312" w:eastAsia="仿宋_GB2312" w:cs="仿宋_GB2312"/>
          <w:b w:val="0"/>
          <w:bCs/>
          <w:color w:val="auto"/>
          <w:sz w:val="32"/>
          <w:szCs w:val="32"/>
        </w:rPr>
      </w:pPr>
    </w:p>
    <w:p w14:paraId="56EB3F38">
      <w:pPr>
        <w:adjustRightInd w:val="0"/>
        <w:snapToGrid w:val="0"/>
        <w:spacing w:line="360" w:lineRule="auto"/>
        <w:rPr>
          <w:rFonts w:ascii="仿宋_GB2312" w:hAnsi="仿宋_GB2312" w:eastAsia="仿宋_GB2312" w:cs="仿宋_GB2312"/>
          <w:b w:val="0"/>
          <w:bCs/>
          <w:color w:val="auto"/>
          <w:sz w:val="32"/>
          <w:szCs w:val="32"/>
        </w:rPr>
      </w:pPr>
    </w:p>
    <w:p w14:paraId="03FBFFEA">
      <w:pPr>
        <w:adjustRightInd w:val="0"/>
        <w:snapToGrid w:val="0"/>
        <w:spacing w:line="360" w:lineRule="auto"/>
        <w:rPr>
          <w:rFonts w:ascii="仿宋_GB2312" w:hAnsi="仿宋_GB2312" w:eastAsia="仿宋_GB2312" w:cs="仿宋_GB2312"/>
          <w:b w:val="0"/>
          <w:bCs/>
          <w:color w:val="auto"/>
          <w:sz w:val="32"/>
          <w:szCs w:val="32"/>
        </w:rPr>
      </w:pPr>
    </w:p>
    <w:p w14:paraId="05A82948">
      <w:pPr>
        <w:adjustRightInd w:val="0"/>
        <w:snapToGrid w:val="0"/>
        <w:spacing w:line="360" w:lineRule="auto"/>
        <w:rPr>
          <w:rFonts w:ascii="仿宋_GB2312" w:hAnsi="仿宋_GB2312" w:eastAsia="仿宋_GB2312" w:cs="仿宋_GB2312"/>
          <w:b w:val="0"/>
          <w:bCs/>
          <w:color w:val="auto"/>
          <w:sz w:val="32"/>
          <w:szCs w:val="32"/>
        </w:rPr>
      </w:pPr>
    </w:p>
    <w:p w14:paraId="7D026A14">
      <w:pPr>
        <w:adjustRightInd w:val="0"/>
        <w:snapToGrid w:val="0"/>
        <w:spacing w:line="360" w:lineRule="auto"/>
        <w:rPr>
          <w:rFonts w:ascii="仿宋_GB2312" w:hAnsi="仿宋_GB2312" w:eastAsia="仿宋_GB2312" w:cs="仿宋_GB2312"/>
          <w:b w:val="0"/>
          <w:bCs/>
          <w:color w:val="auto"/>
          <w:sz w:val="32"/>
          <w:szCs w:val="32"/>
        </w:rPr>
      </w:pPr>
      <w:r>
        <w:rPr>
          <w:b w:val="0"/>
          <w:bCs/>
          <w:color w:val="auto"/>
        </w:rPr>
        <w:pict>
          <v:shape id="_x0000_i1030" o:spt="75" type="#_x0000_t75" style="height:316.9pt;width:697.4pt;" filled="f" stroked="f" coordsize="21600,21600">
            <v:path/>
            <v:fill on="f" focussize="0,0"/>
            <v:stroke on="f"/>
            <v:imagedata r:id="rId10" o:title=""/>
            <o:lock v:ext="edit" aspectratio="t"/>
            <w10:wrap type="none"/>
            <w10:anchorlock/>
          </v:shape>
        </w:pict>
      </w:r>
    </w:p>
    <w:p w14:paraId="006C3C05">
      <w:pPr>
        <w:adjustRightInd w:val="0"/>
        <w:snapToGrid w:val="0"/>
        <w:spacing w:line="360" w:lineRule="auto"/>
        <w:rPr>
          <w:rFonts w:ascii="仿宋_GB2312" w:hAnsi="仿宋_GB2312" w:eastAsia="仿宋_GB2312" w:cs="仿宋_GB2312"/>
          <w:b w:val="0"/>
          <w:bCs/>
          <w:color w:val="auto"/>
          <w:sz w:val="32"/>
          <w:szCs w:val="32"/>
        </w:rPr>
      </w:pPr>
    </w:p>
    <w:p w14:paraId="18C5A1C3">
      <w:pPr>
        <w:adjustRightInd w:val="0"/>
        <w:snapToGrid w:val="0"/>
        <w:spacing w:line="360" w:lineRule="auto"/>
        <w:rPr>
          <w:rFonts w:ascii="仿宋_GB2312" w:hAnsi="仿宋_GB2312" w:eastAsia="仿宋_GB2312" w:cs="仿宋_GB2312"/>
          <w:b w:val="0"/>
          <w:bCs/>
          <w:color w:val="auto"/>
          <w:sz w:val="32"/>
          <w:szCs w:val="32"/>
        </w:rPr>
      </w:pPr>
    </w:p>
    <w:p w14:paraId="67C903EC">
      <w:pPr>
        <w:adjustRightInd w:val="0"/>
        <w:snapToGrid w:val="0"/>
        <w:spacing w:line="360" w:lineRule="auto"/>
        <w:rPr>
          <w:rFonts w:ascii="仿宋_GB2312" w:hAnsi="仿宋_GB2312" w:eastAsia="仿宋_GB2312" w:cs="仿宋_GB2312"/>
          <w:b w:val="0"/>
          <w:bCs/>
          <w:color w:val="auto"/>
          <w:sz w:val="32"/>
          <w:szCs w:val="32"/>
        </w:rPr>
      </w:pPr>
    </w:p>
    <w:p w14:paraId="222473D3">
      <w:pPr>
        <w:adjustRightInd w:val="0"/>
        <w:snapToGrid w:val="0"/>
        <w:spacing w:line="360" w:lineRule="auto"/>
        <w:rPr>
          <w:rFonts w:ascii="仿宋_GB2312" w:hAnsi="仿宋_GB2312" w:eastAsia="仿宋_GB2312" w:cs="仿宋_GB2312"/>
          <w:b w:val="0"/>
          <w:bCs/>
          <w:color w:val="auto"/>
          <w:sz w:val="32"/>
          <w:szCs w:val="32"/>
        </w:rPr>
      </w:pPr>
    </w:p>
    <w:p w14:paraId="7FE0742E">
      <w:pPr>
        <w:adjustRightInd w:val="0"/>
        <w:snapToGrid w:val="0"/>
        <w:spacing w:line="360" w:lineRule="auto"/>
        <w:rPr>
          <w:rFonts w:ascii="仿宋_GB2312" w:hAnsi="仿宋_GB2312" w:eastAsia="仿宋_GB2312" w:cs="仿宋_GB2312"/>
          <w:b w:val="0"/>
          <w:bCs/>
          <w:color w:val="auto"/>
          <w:sz w:val="32"/>
          <w:szCs w:val="32"/>
        </w:rPr>
      </w:pPr>
    </w:p>
    <w:p w14:paraId="16ADEDEC">
      <w:pPr>
        <w:adjustRightInd w:val="0"/>
        <w:snapToGrid w:val="0"/>
        <w:spacing w:line="360" w:lineRule="auto"/>
        <w:rPr>
          <w:rFonts w:ascii="仿宋_GB2312" w:hAnsi="仿宋_GB2312" w:eastAsia="仿宋_GB2312" w:cs="仿宋_GB2312"/>
          <w:b w:val="0"/>
          <w:bCs/>
          <w:color w:val="auto"/>
          <w:sz w:val="32"/>
          <w:szCs w:val="32"/>
        </w:rPr>
      </w:pPr>
      <w:r>
        <w:rPr>
          <w:b w:val="0"/>
          <w:bCs/>
          <w:color w:val="auto"/>
        </w:rPr>
        <w:pict>
          <v:shape id="_x0000_i1031" o:spt="75" type="#_x0000_t75" style="height:310.1pt;width:697.2pt;" filled="f" stroked="f" coordsize="21600,21600">
            <v:path/>
            <v:fill on="f" focussize="0,0"/>
            <v:stroke on="f"/>
            <v:imagedata r:id="rId11" o:title=""/>
            <o:lock v:ext="edit" aspectratio="t"/>
            <w10:wrap type="none"/>
            <w10:anchorlock/>
          </v:shape>
        </w:pict>
      </w:r>
    </w:p>
    <w:p w14:paraId="5F1884EA">
      <w:pPr>
        <w:adjustRightInd w:val="0"/>
        <w:snapToGrid w:val="0"/>
        <w:spacing w:line="360" w:lineRule="auto"/>
        <w:rPr>
          <w:rFonts w:ascii="仿宋_GB2312" w:hAnsi="仿宋_GB2312" w:eastAsia="仿宋_GB2312" w:cs="仿宋_GB2312"/>
          <w:b w:val="0"/>
          <w:bCs/>
          <w:color w:val="auto"/>
          <w:sz w:val="32"/>
          <w:szCs w:val="32"/>
        </w:rPr>
      </w:pPr>
    </w:p>
    <w:p w14:paraId="45E62168">
      <w:pPr>
        <w:adjustRightInd w:val="0"/>
        <w:snapToGrid w:val="0"/>
        <w:spacing w:line="360" w:lineRule="auto"/>
        <w:rPr>
          <w:rFonts w:ascii="仿宋_GB2312" w:hAnsi="仿宋_GB2312" w:eastAsia="仿宋_GB2312" w:cs="仿宋_GB2312"/>
          <w:b w:val="0"/>
          <w:bCs/>
          <w:color w:val="auto"/>
          <w:sz w:val="32"/>
          <w:szCs w:val="32"/>
        </w:rPr>
      </w:pPr>
    </w:p>
    <w:p w14:paraId="3E53201C">
      <w:pPr>
        <w:adjustRightInd w:val="0"/>
        <w:snapToGrid w:val="0"/>
        <w:spacing w:line="360" w:lineRule="auto"/>
        <w:rPr>
          <w:rFonts w:ascii="仿宋_GB2312" w:hAnsi="仿宋_GB2312" w:eastAsia="仿宋_GB2312" w:cs="仿宋_GB2312"/>
          <w:b w:val="0"/>
          <w:bCs/>
          <w:color w:val="auto"/>
          <w:sz w:val="32"/>
          <w:szCs w:val="32"/>
        </w:rPr>
      </w:pPr>
    </w:p>
    <w:p w14:paraId="7138BF78">
      <w:pPr>
        <w:adjustRightInd w:val="0"/>
        <w:snapToGrid w:val="0"/>
        <w:spacing w:line="360" w:lineRule="auto"/>
        <w:rPr>
          <w:rFonts w:ascii="仿宋_GB2312" w:hAnsi="仿宋_GB2312" w:eastAsia="仿宋_GB2312" w:cs="仿宋_GB2312"/>
          <w:b w:val="0"/>
          <w:bCs/>
          <w:color w:val="auto"/>
          <w:sz w:val="32"/>
          <w:szCs w:val="32"/>
        </w:rPr>
      </w:pPr>
    </w:p>
    <w:p w14:paraId="21301F46">
      <w:pPr>
        <w:adjustRightInd w:val="0"/>
        <w:snapToGrid w:val="0"/>
        <w:spacing w:line="360" w:lineRule="auto"/>
        <w:rPr>
          <w:rFonts w:ascii="仿宋_GB2312" w:hAnsi="仿宋_GB2312" w:eastAsia="仿宋_GB2312" w:cs="仿宋_GB2312"/>
          <w:b w:val="0"/>
          <w:bCs/>
          <w:color w:val="auto"/>
          <w:sz w:val="32"/>
          <w:szCs w:val="32"/>
        </w:rPr>
      </w:pPr>
    </w:p>
    <w:p w14:paraId="5E361620">
      <w:pPr>
        <w:adjustRightInd w:val="0"/>
        <w:snapToGrid w:val="0"/>
        <w:spacing w:line="360" w:lineRule="auto"/>
        <w:rPr>
          <w:rFonts w:ascii="仿宋_GB2312" w:hAnsi="仿宋_GB2312" w:eastAsia="仿宋_GB2312" w:cs="仿宋_GB2312"/>
          <w:b w:val="0"/>
          <w:bCs/>
          <w:color w:val="auto"/>
          <w:sz w:val="32"/>
          <w:szCs w:val="32"/>
        </w:rPr>
      </w:pPr>
      <w:r>
        <w:rPr>
          <w:b w:val="0"/>
          <w:bCs/>
          <w:color w:val="auto"/>
        </w:rPr>
        <w:pict>
          <v:shape id="_x0000_i1032" o:spt="75" type="#_x0000_t75" style="height:170.55pt;width:697.85pt;" filled="f" stroked="f" coordsize="21600,21600">
            <v:path/>
            <v:fill on="f" focussize="0,0"/>
            <v:stroke on="f"/>
            <v:imagedata r:id="rId12" o:title=""/>
            <o:lock v:ext="edit" aspectratio="t"/>
            <w10:wrap type="none"/>
            <w10:anchorlock/>
          </v:shape>
        </w:pict>
      </w:r>
    </w:p>
    <w:p w14:paraId="47F1312A">
      <w:pPr>
        <w:adjustRightInd w:val="0"/>
        <w:snapToGrid w:val="0"/>
        <w:spacing w:line="360" w:lineRule="auto"/>
        <w:rPr>
          <w:rFonts w:ascii="仿宋_GB2312" w:hAnsi="仿宋_GB2312" w:eastAsia="仿宋_GB2312" w:cs="仿宋_GB2312"/>
          <w:b w:val="0"/>
          <w:bCs/>
          <w:color w:val="auto"/>
          <w:sz w:val="32"/>
          <w:szCs w:val="32"/>
        </w:rPr>
      </w:pPr>
    </w:p>
    <w:p w14:paraId="2DB2C17D">
      <w:pPr>
        <w:adjustRightInd w:val="0"/>
        <w:snapToGrid w:val="0"/>
        <w:spacing w:line="360" w:lineRule="auto"/>
        <w:rPr>
          <w:rFonts w:ascii="仿宋_GB2312" w:hAnsi="仿宋_GB2312" w:eastAsia="仿宋_GB2312" w:cs="仿宋_GB2312"/>
          <w:b w:val="0"/>
          <w:bCs/>
          <w:color w:val="auto"/>
          <w:sz w:val="32"/>
          <w:szCs w:val="32"/>
        </w:rPr>
      </w:pPr>
    </w:p>
    <w:p w14:paraId="1B67A869">
      <w:pPr>
        <w:adjustRightInd w:val="0"/>
        <w:snapToGrid w:val="0"/>
        <w:spacing w:line="360" w:lineRule="auto"/>
        <w:rPr>
          <w:rFonts w:ascii="仿宋_GB2312" w:hAnsi="仿宋_GB2312" w:eastAsia="仿宋_GB2312" w:cs="仿宋_GB2312"/>
          <w:b w:val="0"/>
          <w:bCs/>
          <w:color w:val="auto"/>
          <w:sz w:val="32"/>
          <w:szCs w:val="32"/>
        </w:rPr>
      </w:pPr>
    </w:p>
    <w:p w14:paraId="233F7823">
      <w:pPr>
        <w:adjustRightInd w:val="0"/>
        <w:snapToGrid w:val="0"/>
        <w:spacing w:line="360" w:lineRule="auto"/>
        <w:rPr>
          <w:rFonts w:ascii="仿宋_GB2312" w:hAnsi="仿宋_GB2312" w:eastAsia="仿宋_GB2312" w:cs="仿宋_GB2312"/>
          <w:b w:val="0"/>
          <w:bCs/>
          <w:color w:val="auto"/>
          <w:sz w:val="32"/>
          <w:szCs w:val="32"/>
        </w:rPr>
      </w:pPr>
    </w:p>
    <w:p w14:paraId="335CB790">
      <w:pPr>
        <w:adjustRightInd w:val="0"/>
        <w:snapToGrid w:val="0"/>
        <w:spacing w:line="360" w:lineRule="auto"/>
        <w:rPr>
          <w:rFonts w:ascii="仿宋_GB2312" w:hAnsi="仿宋_GB2312" w:eastAsia="仿宋_GB2312" w:cs="仿宋_GB2312"/>
          <w:b w:val="0"/>
          <w:bCs/>
          <w:color w:val="auto"/>
          <w:sz w:val="32"/>
          <w:szCs w:val="32"/>
        </w:rPr>
      </w:pPr>
    </w:p>
    <w:p w14:paraId="11C7FA0A">
      <w:pPr>
        <w:adjustRightInd w:val="0"/>
        <w:snapToGrid w:val="0"/>
        <w:spacing w:line="360" w:lineRule="auto"/>
        <w:rPr>
          <w:rFonts w:ascii="仿宋_GB2312" w:hAnsi="仿宋_GB2312" w:eastAsia="仿宋_GB2312" w:cs="仿宋_GB2312"/>
          <w:b w:val="0"/>
          <w:bCs/>
          <w:color w:val="auto"/>
          <w:sz w:val="32"/>
          <w:szCs w:val="32"/>
        </w:rPr>
      </w:pPr>
    </w:p>
    <w:p w14:paraId="476D070E">
      <w:pPr>
        <w:adjustRightInd w:val="0"/>
        <w:snapToGrid w:val="0"/>
        <w:spacing w:line="360" w:lineRule="auto"/>
        <w:rPr>
          <w:rFonts w:ascii="仿宋_GB2312" w:hAnsi="仿宋_GB2312" w:eastAsia="仿宋_GB2312" w:cs="仿宋_GB2312"/>
          <w:b w:val="0"/>
          <w:bCs/>
          <w:color w:val="auto"/>
          <w:sz w:val="32"/>
          <w:szCs w:val="32"/>
        </w:rPr>
      </w:pPr>
    </w:p>
    <w:p w14:paraId="2EA733D9">
      <w:pPr>
        <w:adjustRightInd w:val="0"/>
        <w:snapToGrid w:val="0"/>
        <w:spacing w:line="360" w:lineRule="auto"/>
        <w:rPr>
          <w:rFonts w:ascii="仿宋_GB2312" w:hAnsi="仿宋_GB2312" w:eastAsia="仿宋_GB2312" w:cs="仿宋_GB2312"/>
          <w:b w:val="0"/>
          <w:bCs/>
          <w:color w:val="auto"/>
          <w:sz w:val="32"/>
          <w:szCs w:val="32"/>
        </w:rPr>
      </w:pPr>
    </w:p>
    <w:p w14:paraId="3B018C08">
      <w:pPr>
        <w:adjustRightInd w:val="0"/>
        <w:snapToGrid w:val="0"/>
        <w:spacing w:line="360" w:lineRule="auto"/>
        <w:rPr>
          <w:rFonts w:ascii="仿宋_GB2312" w:hAnsi="仿宋_GB2312" w:eastAsia="仿宋_GB2312" w:cs="仿宋_GB2312"/>
          <w:b w:val="0"/>
          <w:bCs/>
          <w:color w:val="auto"/>
          <w:sz w:val="32"/>
          <w:szCs w:val="32"/>
        </w:rPr>
      </w:pPr>
    </w:p>
    <w:p w14:paraId="52AC2E93">
      <w:pPr>
        <w:adjustRightInd w:val="0"/>
        <w:snapToGrid w:val="0"/>
        <w:spacing w:line="360" w:lineRule="auto"/>
        <w:rPr>
          <w:rFonts w:ascii="仿宋_GB2312" w:hAnsi="仿宋_GB2312" w:eastAsia="仿宋_GB2312" w:cs="仿宋_GB2312"/>
          <w:b w:val="0"/>
          <w:bCs/>
          <w:color w:val="auto"/>
          <w:sz w:val="32"/>
          <w:szCs w:val="32"/>
        </w:rPr>
      </w:pPr>
    </w:p>
    <w:p w14:paraId="0AC4B6C9">
      <w:pPr>
        <w:adjustRightInd w:val="0"/>
        <w:snapToGrid w:val="0"/>
        <w:spacing w:line="360" w:lineRule="auto"/>
        <w:rPr>
          <w:rFonts w:ascii="仿宋_GB2312" w:hAnsi="仿宋_GB2312" w:eastAsia="仿宋_GB2312" w:cs="仿宋_GB2312"/>
          <w:b w:val="0"/>
          <w:bCs/>
          <w:color w:val="auto"/>
          <w:sz w:val="32"/>
          <w:szCs w:val="32"/>
        </w:rPr>
      </w:pPr>
      <w:r>
        <w:rPr>
          <w:b w:val="0"/>
          <w:bCs/>
          <w:color w:val="auto"/>
        </w:rPr>
        <w:pict>
          <v:shape id="_x0000_i1033" o:spt="75" type="#_x0000_t75" style="height:160.25pt;width:697.75pt;" filled="f" stroked="f" coordsize="21600,21600">
            <v:path/>
            <v:fill on="f" focussize="0,0"/>
            <v:stroke on="f"/>
            <v:imagedata r:id="rId13" o:title=""/>
            <o:lock v:ext="edit" aspectratio="t"/>
            <w10:wrap type="none"/>
            <w10:anchorlock/>
          </v:shape>
        </w:pict>
      </w:r>
    </w:p>
    <w:p w14:paraId="5E0A8E6C">
      <w:pPr>
        <w:adjustRightInd w:val="0"/>
        <w:snapToGrid w:val="0"/>
        <w:spacing w:line="360" w:lineRule="auto"/>
        <w:rPr>
          <w:rFonts w:ascii="仿宋_GB2312" w:hAnsi="仿宋_GB2312" w:eastAsia="仿宋_GB2312" w:cs="仿宋_GB2312"/>
          <w:b w:val="0"/>
          <w:bCs/>
          <w:color w:val="auto"/>
          <w:sz w:val="32"/>
          <w:szCs w:val="32"/>
        </w:rPr>
      </w:pPr>
    </w:p>
    <w:p w14:paraId="5E2FF584">
      <w:pPr>
        <w:adjustRightInd w:val="0"/>
        <w:snapToGrid w:val="0"/>
        <w:spacing w:line="360" w:lineRule="auto"/>
        <w:rPr>
          <w:rFonts w:ascii="仿宋_GB2312" w:hAnsi="仿宋_GB2312" w:eastAsia="仿宋_GB2312" w:cs="仿宋_GB2312"/>
          <w:b w:val="0"/>
          <w:bCs/>
          <w:color w:val="auto"/>
          <w:sz w:val="32"/>
          <w:szCs w:val="32"/>
        </w:rPr>
      </w:pPr>
    </w:p>
    <w:p w14:paraId="748F5DF0">
      <w:pPr>
        <w:adjustRightInd w:val="0"/>
        <w:snapToGrid w:val="0"/>
        <w:spacing w:line="360" w:lineRule="auto"/>
        <w:rPr>
          <w:rFonts w:ascii="仿宋_GB2312" w:hAnsi="仿宋_GB2312" w:eastAsia="仿宋_GB2312" w:cs="仿宋_GB2312"/>
          <w:b w:val="0"/>
          <w:bCs/>
          <w:color w:val="auto"/>
          <w:sz w:val="32"/>
          <w:szCs w:val="32"/>
        </w:rPr>
      </w:pPr>
    </w:p>
    <w:p w14:paraId="4F3DCB2D">
      <w:pPr>
        <w:adjustRightInd w:val="0"/>
        <w:snapToGrid w:val="0"/>
        <w:spacing w:line="360" w:lineRule="auto"/>
        <w:rPr>
          <w:rFonts w:ascii="仿宋_GB2312" w:hAnsi="仿宋_GB2312" w:eastAsia="仿宋_GB2312" w:cs="仿宋_GB2312"/>
          <w:b w:val="0"/>
          <w:bCs/>
          <w:color w:val="auto"/>
          <w:sz w:val="32"/>
          <w:szCs w:val="32"/>
        </w:rPr>
      </w:pPr>
    </w:p>
    <w:p w14:paraId="7FFED586">
      <w:pPr>
        <w:adjustRightInd w:val="0"/>
        <w:snapToGrid w:val="0"/>
        <w:spacing w:line="360" w:lineRule="auto"/>
        <w:rPr>
          <w:rFonts w:ascii="仿宋_GB2312" w:hAnsi="仿宋_GB2312" w:eastAsia="仿宋_GB2312" w:cs="仿宋_GB2312"/>
          <w:b w:val="0"/>
          <w:bCs/>
          <w:color w:val="auto"/>
          <w:sz w:val="32"/>
          <w:szCs w:val="32"/>
        </w:rPr>
      </w:pPr>
    </w:p>
    <w:p w14:paraId="7D726C9D">
      <w:pPr>
        <w:adjustRightInd w:val="0"/>
        <w:snapToGrid w:val="0"/>
        <w:spacing w:line="360" w:lineRule="auto"/>
        <w:rPr>
          <w:rFonts w:ascii="仿宋_GB2312" w:hAnsi="仿宋_GB2312" w:eastAsia="仿宋_GB2312" w:cs="仿宋_GB2312"/>
          <w:b w:val="0"/>
          <w:bCs/>
          <w:color w:val="auto"/>
          <w:sz w:val="32"/>
          <w:szCs w:val="32"/>
        </w:rPr>
      </w:pPr>
    </w:p>
    <w:p w14:paraId="4DBA1D05">
      <w:pPr>
        <w:adjustRightInd w:val="0"/>
        <w:snapToGrid w:val="0"/>
        <w:spacing w:line="360" w:lineRule="auto"/>
        <w:rPr>
          <w:rFonts w:ascii="仿宋_GB2312" w:hAnsi="仿宋_GB2312" w:eastAsia="仿宋_GB2312" w:cs="仿宋_GB2312"/>
          <w:b w:val="0"/>
          <w:bCs/>
          <w:color w:val="auto"/>
          <w:sz w:val="32"/>
          <w:szCs w:val="32"/>
        </w:rPr>
      </w:pPr>
    </w:p>
    <w:p w14:paraId="662EB251">
      <w:pPr>
        <w:adjustRightInd w:val="0"/>
        <w:snapToGrid w:val="0"/>
        <w:spacing w:line="360" w:lineRule="auto"/>
        <w:rPr>
          <w:rFonts w:ascii="仿宋_GB2312" w:hAnsi="仿宋_GB2312" w:eastAsia="仿宋_GB2312" w:cs="仿宋_GB2312"/>
          <w:b w:val="0"/>
          <w:bCs/>
          <w:color w:val="auto"/>
          <w:sz w:val="32"/>
          <w:szCs w:val="32"/>
        </w:rPr>
      </w:pPr>
    </w:p>
    <w:p w14:paraId="06D3317C">
      <w:pPr>
        <w:adjustRightInd w:val="0"/>
        <w:snapToGrid w:val="0"/>
        <w:spacing w:line="360" w:lineRule="auto"/>
        <w:rPr>
          <w:rFonts w:ascii="仿宋_GB2312" w:hAnsi="仿宋_GB2312" w:eastAsia="仿宋_GB2312" w:cs="仿宋_GB2312"/>
          <w:b w:val="0"/>
          <w:bCs/>
          <w:color w:val="auto"/>
          <w:sz w:val="32"/>
          <w:szCs w:val="32"/>
        </w:rPr>
      </w:pPr>
    </w:p>
    <w:p w14:paraId="6BEA6A84">
      <w:pPr>
        <w:adjustRightInd w:val="0"/>
        <w:snapToGrid w:val="0"/>
        <w:spacing w:line="360" w:lineRule="auto"/>
        <w:rPr>
          <w:rFonts w:ascii="仿宋_GB2312" w:hAnsi="仿宋_GB2312" w:eastAsia="仿宋_GB2312" w:cs="仿宋_GB2312"/>
          <w:b w:val="0"/>
          <w:bCs/>
          <w:color w:val="auto"/>
          <w:sz w:val="32"/>
          <w:szCs w:val="32"/>
        </w:rPr>
      </w:pPr>
    </w:p>
    <w:p w14:paraId="7D09A89A">
      <w:pPr>
        <w:adjustRightInd w:val="0"/>
        <w:snapToGrid w:val="0"/>
        <w:spacing w:line="360" w:lineRule="auto"/>
        <w:rPr>
          <w:rFonts w:ascii="仿宋_GB2312" w:hAnsi="仿宋_GB2312" w:eastAsia="仿宋_GB2312" w:cs="仿宋_GB2312"/>
          <w:b w:val="0"/>
          <w:bCs/>
          <w:color w:val="auto"/>
          <w:sz w:val="32"/>
          <w:szCs w:val="32"/>
        </w:rPr>
      </w:pPr>
      <w:r>
        <w:rPr>
          <w:b w:val="0"/>
          <w:bCs/>
          <w:color w:val="auto"/>
        </w:rPr>
        <w:pict>
          <v:shape id="_x0000_i1034" o:spt="75" type="#_x0000_t75" style="height:306.75pt;width:697.3pt;" filled="f" stroked="f" coordsize="21600,21600">
            <v:path/>
            <v:fill on="f" focussize="0,0"/>
            <v:stroke on="f"/>
            <v:imagedata r:id="rId14" o:title=""/>
            <o:lock v:ext="edit" aspectratio="t"/>
            <w10:wrap type="none"/>
            <w10:anchorlock/>
          </v:shape>
        </w:pict>
      </w:r>
    </w:p>
    <w:p w14:paraId="4F055019">
      <w:pPr>
        <w:adjustRightInd w:val="0"/>
        <w:snapToGrid w:val="0"/>
        <w:spacing w:line="360" w:lineRule="auto"/>
        <w:rPr>
          <w:rFonts w:ascii="仿宋_GB2312" w:hAnsi="仿宋_GB2312" w:eastAsia="仿宋_GB2312" w:cs="仿宋_GB2312"/>
          <w:b w:val="0"/>
          <w:bCs/>
          <w:color w:val="auto"/>
          <w:sz w:val="32"/>
          <w:szCs w:val="32"/>
        </w:rPr>
      </w:pPr>
    </w:p>
    <w:p w14:paraId="0DFFB5A2">
      <w:pPr>
        <w:adjustRightInd w:val="0"/>
        <w:snapToGrid w:val="0"/>
        <w:spacing w:line="360" w:lineRule="auto"/>
        <w:rPr>
          <w:rFonts w:ascii="仿宋_GB2312" w:hAnsi="仿宋_GB2312" w:eastAsia="仿宋_GB2312" w:cs="仿宋_GB2312"/>
          <w:b w:val="0"/>
          <w:bCs/>
          <w:color w:val="auto"/>
          <w:sz w:val="32"/>
          <w:szCs w:val="32"/>
        </w:rPr>
      </w:pPr>
    </w:p>
    <w:p w14:paraId="3F425E02">
      <w:pPr>
        <w:adjustRightInd w:val="0"/>
        <w:snapToGrid w:val="0"/>
        <w:spacing w:line="360" w:lineRule="auto"/>
        <w:rPr>
          <w:rFonts w:ascii="仿宋_GB2312" w:hAnsi="仿宋_GB2312" w:eastAsia="仿宋_GB2312" w:cs="仿宋_GB2312"/>
          <w:b w:val="0"/>
          <w:bCs/>
          <w:color w:val="auto"/>
          <w:sz w:val="32"/>
          <w:szCs w:val="32"/>
        </w:rPr>
      </w:pPr>
    </w:p>
    <w:p w14:paraId="2391DDFC">
      <w:pPr>
        <w:adjustRightInd w:val="0"/>
        <w:snapToGrid w:val="0"/>
        <w:spacing w:line="360" w:lineRule="auto"/>
        <w:rPr>
          <w:rFonts w:ascii="仿宋_GB2312" w:hAnsi="仿宋_GB2312" w:eastAsia="仿宋_GB2312" w:cs="仿宋_GB2312"/>
          <w:b w:val="0"/>
          <w:bCs/>
          <w:color w:val="auto"/>
          <w:sz w:val="32"/>
          <w:szCs w:val="32"/>
        </w:rPr>
      </w:pPr>
    </w:p>
    <w:p w14:paraId="0CEF9FA8">
      <w:pPr>
        <w:adjustRightInd w:val="0"/>
        <w:snapToGrid w:val="0"/>
        <w:spacing w:line="360" w:lineRule="auto"/>
        <w:rPr>
          <w:rFonts w:ascii="仿宋_GB2312" w:hAnsi="仿宋_GB2312" w:eastAsia="仿宋_GB2312" w:cs="仿宋_GB2312"/>
          <w:b w:val="0"/>
          <w:bCs/>
          <w:color w:val="auto"/>
          <w:sz w:val="32"/>
          <w:szCs w:val="32"/>
        </w:rPr>
      </w:pPr>
    </w:p>
    <w:p w14:paraId="38CABEC9">
      <w:pPr>
        <w:adjustRightInd w:val="0"/>
        <w:snapToGrid w:val="0"/>
        <w:spacing w:line="360" w:lineRule="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pict>
          <v:shape id="_x0000_i1035" o:spt="75" alt="图片1" type="#_x0000_t75" style="height:258.75pt;width:722.9pt;" filled="f" o:preferrelative="t" stroked="f" coordsize="21600,21600">
            <v:path/>
            <v:fill on="f" focussize="0,0"/>
            <v:stroke on="f"/>
            <v:imagedata r:id="rId15" o:title="图片1"/>
            <o:lock v:ext="edit" aspectratio="t"/>
            <w10:wrap type="none"/>
            <w10:anchorlock/>
          </v:shape>
        </w:pict>
      </w:r>
    </w:p>
    <w:p w14:paraId="123A5E6D">
      <w:pPr>
        <w:adjustRightInd w:val="0"/>
        <w:snapToGrid w:val="0"/>
        <w:spacing w:line="360" w:lineRule="auto"/>
        <w:rPr>
          <w:rFonts w:ascii="仿宋_GB2312" w:hAnsi="仿宋_GB2312" w:eastAsia="仿宋_GB2312" w:cs="仿宋_GB2312"/>
          <w:b w:val="0"/>
          <w:bCs/>
          <w:color w:val="auto"/>
          <w:sz w:val="32"/>
          <w:szCs w:val="32"/>
        </w:rPr>
      </w:pPr>
      <w:r>
        <w:rPr>
          <w:b w:val="0"/>
          <w:bCs/>
          <w:color w:val="auto"/>
        </w:rPr>
        <w:pict>
          <v:shape id="_x0000_i1036" o:spt="75" type="#_x0000_t75" style="height:302.2pt;width:697.75pt;" filled="f" o:preferrelative="t" stroked="f" coordsize="21600,21600">
            <v:path/>
            <v:fill on="f" focussize="0,0"/>
            <v:stroke on="f"/>
            <v:imagedata r:id="rId16" o:title=""/>
            <o:lock v:ext="edit" aspectratio="t"/>
            <w10:wrap type="none"/>
            <w10:anchorlock/>
          </v:shape>
        </w:pict>
      </w:r>
    </w:p>
    <w:p w14:paraId="731823AD">
      <w:pPr>
        <w:adjustRightInd w:val="0"/>
        <w:snapToGrid w:val="0"/>
        <w:spacing w:line="360" w:lineRule="auto"/>
        <w:rPr>
          <w:rFonts w:ascii="仿宋_GB2312" w:hAnsi="仿宋_GB2312" w:eastAsia="仿宋_GB2312" w:cs="仿宋_GB2312"/>
          <w:b w:val="0"/>
          <w:bCs/>
          <w:color w:val="auto"/>
          <w:sz w:val="32"/>
          <w:szCs w:val="32"/>
        </w:rPr>
      </w:pPr>
    </w:p>
    <w:p w14:paraId="6ECB93ED">
      <w:pPr>
        <w:adjustRightInd w:val="0"/>
        <w:snapToGrid w:val="0"/>
        <w:spacing w:line="360" w:lineRule="auto"/>
        <w:rPr>
          <w:rFonts w:ascii="仿宋_GB2312" w:hAnsi="仿宋_GB2312" w:eastAsia="仿宋_GB2312" w:cs="仿宋_GB2312"/>
          <w:b w:val="0"/>
          <w:bCs/>
          <w:color w:val="auto"/>
          <w:sz w:val="32"/>
          <w:szCs w:val="32"/>
        </w:rPr>
      </w:pPr>
    </w:p>
    <w:sectPr>
      <w:pgSz w:w="16838" w:h="11906" w:orient="landscape"/>
      <w:pgMar w:top="1083" w:right="1440" w:bottom="1083" w:left="1440"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61011">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E2796E"/>
    <w:multiLevelType w:val="multilevel"/>
    <w:tmpl w:val="43E2796E"/>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0D4CF03"/>
    <w:multiLevelType w:val="singleLevel"/>
    <w:tmpl w:val="50D4CF03"/>
    <w:lvl w:ilvl="0" w:tentative="0">
      <w:start w:val="7"/>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NotTrackMoves/>
  <w:documentProtection w:enforcement="0"/>
  <w:defaultTabStop w:val="420"/>
  <w:drawingGridHorizontalSpacing w:val="210"/>
  <w:drawingGridVerticalSpacing w:val="157"/>
  <w:displayHorizontalDrawingGridEvery w:val="1"/>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YxNWY2ZWY4ZjFiZTQzY2E1NzI2ODU3ODIwNDc2ZDcifQ=="/>
  </w:docVars>
  <w:rsids>
    <w:rsidRoot w:val="006B7E0B"/>
    <w:rsid w:val="00026E9A"/>
    <w:rsid w:val="00044158"/>
    <w:rsid w:val="000445AA"/>
    <w:rsid w:val="000642D8"/>
    <w:rsid w:val="00073592"/>
    <w:rsid w:val="00080DD7"/>
    <w:rsid w:val="00091356"/>
    <w:rsid w:val="000A16EC"/>
    <w:rsid w:val="000A1FF3"/>
    <w:rsid w:val="000A2C68"/>
    <w:rsid w:val="000D2294"/>
    <w:rsid w:val="000E720F"/>
    <w:rsid w:val="000F6C8B"/>
    <w:rsid w:val="0010210A"/>
    <w:rsid w:val="00110824"/>
    <w:rsid w:val="00115771"/>
    <w:rsid w:val="00115915"/>
    <w:rsid w:val="0011799F"/>
    <w:rsid w:val="00135308"/>
    <w:rsid w:val="00142115"/>
    <w:rsid w:val="001422FF"/>
    <w:rsid w:val="001470AF"/>
    <w:rsid w:val="00160C6A"/>
    <w:rsid w:val="0016521F"/>
    <w:rsid w:val="00170A57"/>
    <w:rsid w:val="00172B5F"/>
    <w:rsid w:val="00175E9C"/>
    <w:rsid w:val="00184A45"/>
    <w:rsid w:val="00186BD2"/>
    <w:rsid w:val="00193277"/>
    <w:rsid w:val="001A21DA"/>
    <w:rsid w:val="001A3EB9"/>
    <w:rsid w:val="001B0AF0"/>
    <w:rsid w:val="001D4BA6"/>
    <w:rsid w:val="001D7273"/>
    <w:rsid w:val="001E0093"/>
    <w:rsid w:val="001E0F8C"/>
    <w:rsid w:val="001E7927"/>
    <w:rsid w:val="001F7F9B"/>
    <w:rsid w:val="00200BD7"/>
    <w:rsid w:val="00202EA8"/>
    <w:rsid w:val="002030EF"/>
    <w:rsid w:val="002510C2"/>
    <w:rsid w:val="00265B28"/>
    <w:rsid w:val="0026795F"/>
    <w:rsid w:val="00273D47"/>
    <w:rsid w:val="002750D3"/>
    <w:rsid w:val="0029168C"/>
    <w:rsid w:val="002A620A"/>
    <w:rsid w:val="002B2025"/>
    <w:rsid w:val="002C2A80"/>
    <w:rsid w:val="002C5AAE"/>
    <w:rsid w:val="002E3BE4"/>
    <w:rsid w:val="002E4313"/>
    <w:rsid w:val="002F22D2"/>
    <w:rsid w:val="002F3BB6"/>
    <w:rsid w:val="003352BA"/>
    <w:rsid w:val="00336785"/>
    <w:rsid w:val="00350476"/>
    <w:rsid w:val="0035195B"/>
    <w:rsid w:val="0035776D"/>
    <w:rsid w:val="003843F7"/>
    <w:rsid w:val="00390DEF"/>
    <w:rsid w:val="00392E25"/>
    <w:rsid w:val="003A0434"/>
    <w:rsid w:val="003A2DF5"/>
    <w:rsid w:val="003A6F18"/>
    <w:rsid w:val="003C5F21"/>
    <w:rsid w:val="003D744D"/>
    <w:rsid w:val="003E56DE"/>
    <w:rsid w:val="00401345"/>
    <w:rsid w:val="00404663"/>
    <w:rsid w:val="00420855"/>
    <w:rsid w:val="00432539"/>
    <w:rsid w:val="00451611"/>
    <w:rsid w:val="0047756A"/>
    <w:rsid w:val="00494F22"/>
    <w:rsid w:val="00495611"/>
    <w:rsid w:val="00495CEB"/>
    <w:rsid w:val="00496B7C"/>
    <w:rsid w:val="004974DC"/>
    <w:rsid w:val="004A35D2"/>
    <w:rsid w:val="004A4265"/>
    <w:rsid w:val="004A7AF2"/>
    <w:rsid w:val="004B1819"/>
    <w:rsid w:val="004C001F"/>
    <w:rsid w:val="004C13EB"/>
    <w:rsid w:val="004D5B4E"/>
    <w:rsid w:val="004F068A"/>
    <w:rsid w:val="004F1BCB"/>
    <w:rsid w:val="004F3DF3"/>
    <w:rsid w:val="00511219"/>
    <w:rsid w:val="00521104"/>
    <w:rsid w:val="0052193A"/>
    <w:rsid w:val="00523976"/>
    <w:rsid w:val="0054046E"/>
    <w:rsid w:val="00556950"/>
    <w:rsid w:val="00563E46"/>
    <w:rsid w:val="00567364"/>
    <w:rsid w:val="00577C4A"/>
    <w:rsid w:val="00577F81"/>
    <w:rsid w:val="00591F1A"/>
    <w:rsid w:val="00593810"/>
    <w:rsid w:val="00594E25"/>
    <w:rsid w:val="005B1D55"/>
    <w:rsid w:val="005B5A00"/>
    <w:rsid w:val="005C4D0C"/>
    <w:rsid w:val="005D1138"/>
    <w:rsid w:val="005D30D9"/>
    <w:rsid w:val="00600B18"/>
    <w:rsid w:val="0060297E"/>
    <w:rsid w:val="0064056E"/>
    <w:rsid w:val="00647DE6"/>
    <w:rsid w:val="00662E14"/>
    <w:rsid w:val="00666AC4"/>
    <w:rsid w:val="0067124D"/>
    <w:rsid w:val="00672799"/>
    <w:rsid w:val="00680781"/>
    <w:rsid w:val="006B1909"/>
    <w:rsid w:val="006B49B5"/>
    <w:rsid w:val="006B7E0B"/>
    <w:rsid w:val="006C3CD3"/>
    <w:rsid w:val="006C7564"/>
    <w:rsid w:val="006D6D49"/>
    <w:rsid w:val="006E4BF1"/>
    <w:rsid w:val="006F5265"/>
    <w:rsid w:val="006F5EEE"/>
    <w:rsid w:val="00700744"/>
    <w:rsid w:val="0071044E"/>
    <w:rsid w:val="00730F26"/>
    <w:rsid w:val="0073591F"/>
    <w:rsid w:val="007541DA"/>
    <w:rsid w:val="007656BD"/>
    <w:rsid w:val="007740BF"/>
    <w:rsid w:val="007829BC"/>
    <w:rsid w:val="0079641C"/>
    <w:rsid w:val="007B5898"/>
    <w:rsid w:val="007C1DF1"/>
    <w:rsid w:val="007C2AA9"/>
    <w:rsid w:val="007C788C"/>
    <w:rsid w:val="007E6790"/>
    <w:rsid w:val="007F7E98"/>
    <w:rsid w:val="00804322"/>
    <w:rsid w:val="008043D9"/>
    <w:rsid w:val="008122D8"/>
    <w:rsid w:val="00812F5C"/>
    <w:rsid w:val="00820FF9"/>
    <w:rsid w:val="00830E30"/>
    <w:rsid w:val="00833702"/>
    <w:rsid w:val="00833DBE"/>
    <w:rsid w:val="00850CE1"/>
    <w:rsid w:val="00852299"/>
    <w:rsid w:val="00860A29"/>
    <w:rsid w:val="00874331"/>
    <w:rsid w:val="00891536"/>
    <w:rsid w:val="0089458A"/>
    <w:rsid w:val="00894D24"/>
    <w:rsid w:val="00897148"/>
    <w:rsid w:val="008B72D5"/>
    <w:rsid w:val="008C14BF"/>
    <w:rsid w:val="008C7AD8"/>
    <w:rsid w:val="008D01B3"/>
    <w:rsid w:val="008D6560"/>
    <w:rsid w:val="008E07B1"/>
    <w:rsid w:val="008E4459"/>
    <w:rsid w:val="00923B00"/>
    <w:rsid w:val="009242BF"/>
    <w:rsid w:val="00926E26"/>
    <w:rsid w:val="00943D7C"/>
    <w:rsid w:val="00944A2D"/>
    <w:rsid w:val="00951DEF"/>
    <w:rsid w:val="00952BFE"/>
    <w:rsid w:val="009821A1"/>
    <w:rsid w:val="00987FE0"/>
    <w:rsid w:val="009A520C"/>
    <w:rsid w:val="009B7A51"/>
    <w:rsid w:val="00A216E6"/>
    <w:rsid w:val="00A330EC"/>
    <w:rsid w:val="00A34341"/>
    <w:rsid w:val="00A35A79"/>
    <w:rsid w:val="00A46E26"/>
    <w:rsid w:val="00A503E7"/>
    <w:rsid w:val="00A52337"/>
    <w:rsid w:val="00A52801"/>
    <w:rsid w:val="00A6267D"/>
    <w:rsid w:val="00A727EB"/>
    <w:rsid w:val="00A87DCF"/>
    <w:rsid w:val="00A90D9E"/>
    <w:rsid w:val="00A96CAF"/>
    <w:rsid w:val="00AC3C61"/>
    <w:rsid w:val="00AE549A"/>
    <w:rsid w:val="00B02CB9"/>
    <w:rsid w:val="00B10D6F"/>
    <w:rsid w:val="00B20C5F"/>
    <w:rsid w:val="00B21967"/>
    <w:rsid w:val="00B61D47"/>
    <w:rsid w:val="00B95A06"/>
    <w:rsid w:val="00BA362F"/>
    <w:rsid w:val="00BA4FA7"/>
    <w:rsid w:val="00BA58CE"/>
    <w:rsid w:val="00BA7185"/>
    <w:rsid w:val="00BB6662"/>
    <w:rsid w:val="00BC333E"/>
    <w:rsid w:val="00BE56FB"/>
    <w:rsid w:val="00BE716F"/>
    <w:rsid w:val="00C33C76"/>
    <w:rsid w:val="00C34784"/>
    <w:rsid w:val="00C435CB"/>
    <w:rsid w:val="00C436B8"/>
    <w:rsid w:val="00C437E8"/>
    <w:rsid w:val="00C831C5"/>
    <w:rsid w:val="00C83F94"/>
    <w:rsid w:val="00CA2F8F"/>
    <w:rsid w:val="00CA7ADA"/>
    <w:rsid w:val="00CB5AAE"/>
    <w:rsid w:val="00CB6DF5"/>
    <w:rsid w:val="00CD03AD"/>
    <w:rsid w:val="00CE3259"/>
    <w:rsid w:val="00CF1B5A"/>
    <w:rsid w:val="00D05ED0"/>
    <w:rsid w:val="00D12D03"/>
    <w:rsid w:val="00D137BC"/>
    <w:rsid w:val="00D15C54"/>
    <w:rsid w:val="00D23117"/>
    <w:rsid w:val="00D32932"/>
    <w:rsid w:val="00D43363"/>
    <w:rsid w:val="00D4466F"/>
    <w:rsid w:val="00D46069"/>
    <w:rsid w:val="00D53D97"/>
    <w:rsid w:val="00D609B7"/>
    <w:rsid w:val="00D6792C"/>
    <w:rsid w:val="00D8037E"/>
    <w:rsid w:val="00D8505C"/>
    <w:rsid w:val="00DA0C53"/>
    <w:rsid w:val="00DA0CAA"/>
    <w:rsid w:val="00DA458E"/>
    <w:rsid w:val="00DA6E83"/>
    <w:rsid w:val="00DB68B2"/>
    <w:rsid w:val="00DC0C6B"/>
    <w:rsid w:val="00DC3D97"/>
    <w:rsid w:val="00DC6FBB"/>
    <w:rsid w:val="00DC798D"/>
    <w:rsid w:val="00DF0DA6"/>
    <w:rsid w:val="00DF3140"/>
    <w:rsid w:val="00E133A9"/>
    <w:rsid w:val="00E20A7D"/>
    <w:rsid w:val="00E20E6F"/>
    <w:rsid w:val="00E21F3E"/>
    <w:rsid w:val="00E31EE0"/>
    <w:rsid w:val="00E33EBB"/>
    <w:rsid w:val="00E36AE5"/>
    <w:rsid w:val="00E371FE"/>
    <w:rsid w:val="00E3795E"/>
    <w:rsid w:val="00E37B7D"/>
    <w:rsid w:val="00E57174"/>
    <w:rsid w:val="00E57C5A"/>
    <w:rsid w:val="00E607D3"/>
    <w:rsid w:val="00E72785"/>
    <w:rsid w:val="00E776E0"/>
    <w:rsid w:val="00E913EB"/>
    <w:rsid w:val="00EC2B0B"/>
    <w:rsid w:val="00ED5B3D"/>
    <w:rsid w:val="00EE543C"/>
    <w:rsid w:val="00EF42A2"/>
    <w:rsid w:val="00F0089D"/>
    <w:rsid w:val="00F2113A"/>
    <w:rsid w:val="00F2137C"/>
    <w:rsid w:val="00F4533D"/>
    <w:rsid w:val="00F51FB3"/>
    <w:rsid w:val="00F754BD"/>
    <w:rsid w:val="00F77A8C"/>
    <w:rsid w:val="00F950F8"/>
    <w:rsid w:val="00FA0A5A"/>
    <w:rsid w:val="00FB158E"/>
    <w:rsid w:val="00FD0777"/>
    <w:rsid w:val="00FD6C1F"/>
    <w:rsid w:val="00FD729D"/>
    <w:rsid w:val="02F06CC7"/>
    <w:rsid w:val="05532A0D"/>
    <w:rsid w:val="0B4A5C0C"/>
    <w:rsid w:val="14B962E5"/>
    <w:rsid w:val="189C68A9"/>
    <w:rsid w:val="18F214E2"/>
    <w:rsid w:val="19BC4967"/>
    <w:rsid w:val="1AA05907"/>
    <w:rsid w:val="1AA556D9"/>
    <w:rsid w:val="1B0934CF"/>
    <w:rsid w:val="1E107DD1"/>
    <w:rsid w:val="20A025BE"/>
    <w:rsid w:val="270C6AB9"/>
    <w:rsid w:val="2BC2096A"/>
    <w:rsid w:val="2C35005E"/>
    <w:rsid w:val="2CB847EB"/>
    <w:rsid w:val="2E112405"/>
    <w:rsid w:val="2E5859B2"/>
    <w:rsid w:val="2FC73D1B"/>
    <w:rsid w:val="3171432E"/>
    <w:rsid w:val="33EF31E8"/>
    <w:rsid w:val="35610116"/>
    <w:rsid w:val="3B007A89"/>
    <w:rsid w:val="3EBF7D18"/>
    <w:rsid w:val="3FEC3BE7"/>
    <w:rsid w:val="40FE3169"/>
    <w:rsid w:val="43D62EB7"/>
    <w:rsid w:val="49290AF3"/>
    <w:rsid w:val="4B911B6E"/>
    <w:rsid w:val="4C501508"/>
    <w:rsid w:val="54A35BFD"/>
    <w:rsid w:val="55ED6C72"/>
    <w:rsid w:val="571E77B7"/>
    <w:rsid w:val="5B131D9A"/>
    <w:rsid w:val="5C5540AB"/>
    <w:rsid w:val="72BA4DCB"/>
    <w:rsid w:val="79111DCE"/>
    <w:rsid w:val="795D3D1D"/>
    <w:rsid w:val="7CF33A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cs="Courier New"/>
      <w:szCs w:val="21"/>
    </w:rPr>
  </w:style>
  <w:style w:type="paragraph" w:styleId="3">
    <w:name w:val="Balloon Text"/>
    <w:basedOn w:val="1"/>
    <w:link w:val="8"/>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link w:val="3"/>
    <w:semiHidden/>
    <w:qFormat/>
    <w:locked/>
    <w:uiPriority w:val="99"/>
    <w:rPr>
      <w:rFonts w:ascii="Calibri" w:hAnsi="Calibri" w:eastAsia="宋体" w:cs="Times New Roman"/>
      <w:sz w:val="18"/>
      <w:szCs w:val="18"/>
    </w:rPr>
  </w:style>
  <w:style w:type="character" w:customStyle="1" w:styleId="9">
    <w:name w:val="页脚 Char"/>
    <w:link w:val="4"/>
    <w:qFormat/>
    <w:locked/>
    <w:uiPriority w:val="99"/>
    <w:rPr>
      <w:rFonts w:ascii="Calibri" w:hAnsi="Calibri" w:eastAsia="宋体" w:cs="Times New Roman"/>
      <w:sz w:val="18"/>
      <w:szCs w:val="18"/>
    </w:rPr>
  </w:style>
  <w:style w:type="character" w:customStyle="1" w:styleId="10">
    <w:name w:val="页眉 Char"/>
    <w:link w:val="5"/>
    <w:qFormat/>
    <w:locked/>
    <w:uiPriority w:val="99"/>
    <w:rPr>
      <w:rFonts w:ascii="Calibri" w:hAnsi="Calibri" w:eastAsia="宋体" w:cs="Times New Roman"/>
      <w:sz w:val="18"/>
      <w:szCs w:val="18"/>
    </w:rPr>
  </w:style>
  <w:style w:type="character" w:customStyle="1" w:styleId="11">
    <w:name w:val="纯文本 Char"/>
    <w:link w:val="2"/>
    <w:semiHidden/>
    <w:qFormat/>
    <w:locked/>
    <w:uiPriority w:val="99"/>
    <w:rPr>
      <w:rFonts w:ascii="宋体" w:hAnsi="Courier New" w:cs="Courier New"/>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22</Pages>
  <Words>3005</Words>
  <Characters>3221</Characters>
  <Lines>30</Lines>
  <Paragraphs>8</Paragraphs>
  <TotalTime>28</TotalTime>
  <ScaleCrop>false</ScaleCrop>
  <LinksUpToDate>false</LinksUpToDate>
  <CharactersWithSpaces>3394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2019-06-11T00:19:00Z</dcterms:created>
  <dc:creator>lenovo</dc:creator>
  <cp:lastModifiedBy>闫斌</cp:lastModifiedBy>
  <cp:lastPrinted>2021-04-16T07:34:00Z</cp:lastPrinted>
  <dcterms:modified xsi:type="dcterms:W3CDTF">2024-10-14T03:53:34Z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97D0D5BCA2FF4A6CBD5543D35C04A45B</vt:lpwstr>
  </property>
</Properties>
</file>