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Times New Roman" w:eastAsia="方正小标宋简体"/>
          <w:sz w:val="36"/>
          <w:szCs w:val="36"/>
          <w:highlight w:val="none"/>
          <w:lang w:eastAsia="zh-CN"/>
        </w:rPr>
      </w:pPr>
      <w:r>
        <w:rPr>
          <w:rFonts w:hint="eastAsia" w:ascii="方正小标宋简体" w:hAnsi="Times New Roman" w:eastAsia="方正小标宋简体"/>
          <w:sz w:val="36"/>
          <w:szCs w:val="36"/>
          <w:highlight w:val="none"/>
        </w:rPr>
        <w:t>20</w:t>
      </w:r>
      <w:r>
        <w:rPr>
          <w:rFonts w:hint="eastAsia" w:ascii="方正小标宋简体" w:hAnsi="Times New Roman" w:eastAsia="方正小标宋简体"/>
          <w:sz w:val="36"/>
          <w:szCs w:val="36"/>
          <w:highlight w:val="none"/>
          <w:lang w:val="en-US" w:eastAsia="zh-CN"/>
        </w:rPr>
        <w:t>24</w:t>
      </w:r>
      <w:r>
        <w:rPr>
          <w:rFonts w:hint="eastAsia" w:ascii="方正小标宋简体" w:hAnsi="Times New Roman" w:eastAsia="方正小标宋简体"/>
          <w:sz w:val="36"/>
          <w:szCs w:val="36"/>
          <w:highlight w:val="none"/>
        </w:rPr>
        <w:t>年度</w:t>
      </w:r>
      <w:r>
        <w:rPr>
          <w:rFonts w:hint="eastAsia" w:ascii="方正小标宋简体" w:hAnsi="Times New Roman" w:eastAsia="方正小标宋简体"/>
          <w:sz w:val="36"/>
          <w:szCs w:val="36"/>
          <w:highlight w:val="none"/>
          <w:lang w:eastAsia="zh-CN"/>
        </w:rPr>
        <w:t>马家乡人民政府</w:t>
      </w:r>
      <w:r>
        <w:rPr>
          <w:rFonts w:hint="eastAsia" w:ascii="方正小标宋简体" w:hAnsi="Times New Roman" w:eastAsia="方正小标宋简体"/>
          <w:sz w:val="36"/>
          <w:szCs w:val="36"/>
          <w:highlight w:val="none"/>
        </w:rPr>
        <w:t>预算公开</w:t>
      </w:r>
      <w:r>
        <w:rPr>
          <w:rFonts w:hint="eastAsia" w:ascii="方正小标宋简体" w:hAnsi="Times New Roman" w:eastAsia="方正小标宋简体"/>
          <w:sz w:val="36"/>
          <w:szCs w:val="36"/>
          <w:highlight w:val="none"/>
          <w:lang w:val="en-US" w:eastAsia="zh-CN"/>
        </w:rPr>
        <w:t>说明</w:t>
      </w:r>
    </w:p>
    <w:p>
      <w:pPr>
        <w:kinsoku w:val="0"/>
        <w:overflowPunct w:val="0"/>
        <w:adjustRightInd w:val="0"/>
        <w:snapToGrid w:val="0"/>
        <w:spacing w:line="360" w:lineRule="auto"/>
        <w:ind w:left="101" w:right="3569" w:firstLine="640" w:firstLineChars="200"/>
        <w:rPr>
          <w:rFonts w:ascii="仿宋_GB2312" w:hAnsi="Times New Roman" w:eastAsia="仿宋_GB2312"/>
          <w:sz w:val="32"/>
          <w:szCs w:val="32"/>
          <w:highlight w:val="none"/>
        </w:rPr>
      </w:pPr>
    </w:p>
    <w:p>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highlight w:val="none"/>
        </w:rPr>
      </w:pPr>
      <w:r>
        <w:rPr>
          <w:rFonts w:hint="eastAsia" w:ascii="黑体" w:hAnsi="Times New Roman" w:eastAsia="黑体" w:cs="黑体"/>
          <w:sz w:val="56"/>
          <w:szCs w:val="56"/>
          <w:highlight w:val="none"/>
        </w:rPr>
        <w:t>目</w:t>
      </w:r>
      <w:r>
        <w:rPr>
          <w:rFonts w:ascii="黑体" w:hAnsi="Times New Roman" w:eastAsia="黑体" w:cs="黑体"/>
          <w:spacing w:val="2"/>
          <w:sz w:val="56"/>
          <w:szCs w:val="56"/>
          <w:highlight w:val="none"/>
        </w:rPr>
        <w:t xml:space="preserve"> </w:t>
      </w:r>
      <w:r>
        <w:rPr>
          <w:rFonts w:hint="eastAsia" w:ascii="黑体" w:hAnsi="Times New Roman" w:eastAsia="黑体" w:cs="黑体"/>
          <w:sz w:val="56"/>
          <w:szCs w:val="56"/>
          <w:highlight w:val="none"/>
        </w:rPr>
        <w:t>录</w:t>
      </w:r>
    </w:p>
    <w:p>
      <w:pPr>
        <w:kinsoku w:val="0"/>
        <w:overflowPunct w:val="0"/>
        <w:adjustRightInd w:val="0"/>
        <w:snapToGrid w:val="0"/>
        <w:spacing w:line="360" w:lineRule="auto"/>
        <w:ind w:right="3569" w:firstLine="640" w:firstLineChars="200"/>
        <w:rPr>
          <w:rFonts w:ascii="黑体" w:hAnsi="Times New Roman" w:eastAsia="黑体" w:cs="黑体"/>
          <w:w w:val="99"/>
          <w:sz w:val="32"/>
          <w:szCs w:val="32"/>
          <w:highlight w:val="none"/>
        </w:rPr>
      </w:pPr>
      <w:r>
        <w:rPr>
          <w:rFonts w:hint="eastAsia" w:ascii="黑体" w:hAnsi="Times New Roman" w:eastAsia="黑体" w:cs="黑体"/>
          <w:sz w:val="32"/>
          <w:szCs w:val="32"/>
          <w:highlight w:val="none"/>
        </w:rPr>
        <w:t>第一部分</w:t>
      </w:r>
      <w:r>
        <w:rPr>
          <w:rFonts w:ascii="黑体" w:hAnsi="Times New Roman" w:eastAsia="黑体" w:cs="黑体"/>
          <w:sz w:val="32"/>
          <w:szCs w:val="32"/>
          <w:highlight w:val="none"/>
        </w:rPr>
        <w:t xml:space="preserve"> </w:t>
      </w:r>
      <w:r>
        <w:rPr>
          <w:rFonts w:hint="eastAsia" w:ascii="黑体" w:hAnsi="黑体" w:eastAsia="黑体"/>
          <w:sz w:val="32"/>
          <w:szCs w:val="32"/>
          <w:highlight w:val="none"/>
          <w:lang w:eastAsia="zh-CN"/>
        </w:rPr>
        <w:t>部门</w:t>
      </w:r>
      <w:r>
        <w:rPr>
          <w:rFonts w:hint="eastAsia" w:ascii="黑体" w:hAnsi="Times New Roman" w:eastAsia="黑体" w:cs="黑体"/>
          <w:sz w:val="32"/>
          <w:szCs w:val="32"/>
          <w:highlight w:val="none"/>
        </w:rPr>
        <w:t>概况</w:t>
      </w:r>
      <w:r>
        <w:rPr>
          <w:rFonts w:ascii="黑体" w:hAnsi="Times New Roman" w:eastAsia="黑体" w:cs="黑体"/>
          <w:w w:val="99"/>
          <w:sz w:val="32"/>
          <w:szCs w:val="32"/>
          <w:highlight w:val="none"/>
        </w:rPr>
        <w:t xml:space="preserve"> </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一、主要职能</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二、部门预算单位构成</w:t>
      </w:r>
    </w:p>
    <w:p>
      <w:pPr>
        <w:kinsoku w:val="0"/>
        <w:overflowPunct w:val="0"/>
        <w:adjustRightInd w:val="0"/>
        <w:snapToGrid w:val="0"/>
        <w:spacing w:line="360" w:lineRule="auto"/>
        <w:ind w:right="521" w:firstLine="640" w:firstLineChars="200"/>
        <w:rPr>
          <w:rFonts w:ascii="黑体" w:hAnsi="Times New Roman" w:eastAsia="黑体" w:cs="黑体"/>
          <w:w w:val="99"/>
          <w:sz w:val="32"/>
          <w:szCs w:val="32"/>
          <w:highlight w:val="none"/>
        </w:rPr>
      </w:pPr>
      <w:r>
        <w:rPr>
          <w:rFonts w:hint="eastAsia" w:ascii="黑体" w:hAnsi="Times New Roman" w:eastAsia="黑体" w:cs="黑体"/>
          <w:sz w:val="32"/>
          <w:szCs w:val="32"/>
          <w:highlight w:val="none"/>
        </w:rPr>
        <w:t>第二部分</w:t>
      </w:r>
      <w:r>
        <w:rPr>
          <w:rFonts w:ascii="黑体" w:hAnsi="Times New Roman" w:eastAsia="黑体" w:cs="黑体"/>
          <w:spacing w:val="-38"/>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Times New Roman" w:eastAsia="黑体" w:cs="黑体"/>
          <w:sz w:val="32"/>
          <w:szCs w:val="32"/>
          <w:highlight w:val="none"/>
        </w:rPr>
        <w:t>年度部门预算情况说明</w:t>
      </w:r>
      <w:r>
        <w:rPr>
          <w:rFonts w:ascii="黑体" w:hAnsi="Times New Roman" w:eastAsia="黑体" w:cs="黑体"/>
          <w:w w:val="99"/>
          <w:sz w:val="32"/>
          <w:szCs w:val="32"/>
          <w:highlight w:val="none"/>
        </w:rPr>
        <w:t xml:space="preserve"> </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一、收入支出预算总体情况明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二、收入预算总体情况说明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三、支出预算总体情况说明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四、财政拨款收</w:t>
      </w:r>
      <w:r>
        <w:rPr>
          <w:rFonts w:hint="eastAsia" w:ascii="仿宋_GB2312" w:hAnsi="仿宋_GB2312" w:eastAsia="仿宋_GB2312" w:cs="仿宋_GB2312"/>
          <w:sz w:val="32"/>
          <w:szCs w:val="32"/>
          <w:highlight w:val="none"/>
          <w:lang w:val="en-US" w:eastAsia="zh-CN"/>
        </w:rPr>
        <w:t>支预算</w:t>
      </w:r>
      <w:r>
        <w:rPr>
          <w:rFonts w:hint="eastAsia" w:ascii="仿宋_GB2312" w:hAnsi="仿宋_GB2312" w:eastAsia="仿宋_GB2312" w:cs="仿宋_GB2312"/>
          <w:sz w:val="32"/>
          <w:szCs w:val="32"/>
          <w:highlight w:val="none"/>
        </w:rPr>
        <w:t>总体情况说明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五、一般公共预算支出预算情况说明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六、一般公共预算基本支出情况说明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pacing w:val="0"/>
          <w:w w:val="90"/>
          <w:kern w:val="0"/>
          <w:sz w:val="32"/>
          <w:szCs w:val="32"/>
          <w:highlight w:val="none"/>
          <w:fitText w:val="5760" w:id="758939223"/>
          <w:lang w:val="en-US" w:eastAsia="zh-CN"/>
        </w:rPr>
        <w:t>一般公共预算</w:t>
      </w:r>
      <w:r>
        <w:rPr>
          <w:rFonts w:hint="eastAsia" w:ascii="仿宋_GB2312" w:hAnsi="仿宋_GB2312" w:eastAsia="仿宋_GB2312" w:cs="仿宋_GB2312"/>
          <w:spacing w:val="0"/>
          <w:w w:val="90"/>
          <w:kern w:val="0"/>
          <w:sz w:val="32"/>
          <w:szCs w:val="32"/>
          <w:highlight w:val="none"/>
          <w:fitText w:val="5760" w:id="758939223"/>
        </w:rPr>
        <w:t>“三公”经费支出预算情况说</w:t>
      </w:r>
      <w:r>
        <w:rPr>
          <w:rFonts w:hint="eastAsia" w:ascii="仿宋_GB2312" w:hAnsi="仿宋_GB2312" w:eastAsia="仿宋_GB2312" w:cs="仿宋_GB2312"/>
          <w:spacing w:val="5"/>
          <w:w w:val="90"/>
          <w:kern w:val="0"/>
          <w:sz w:val="32"/>
          <w:szCs w:val="32"/>
          <w:highlight w:val="none"/>
          <w:fitText w:val="5760" w:id="758939223"/>
        </w:rPr>
        <w:t>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八、政府性基金预算支出情况说明</w:t>
      </w:r>
    </w:p>
    <w:p>
      <w:pPr>
        <w:kinsoku w:val="0"/>
        <w:overflowPunct w:val="0"/>
        <w:adjustRightInd w:val="0"/>
        <w:snapToGrid w:val="0"/>
        <w:spacing w:line="360" w:lineRule="auto"/>
        <w:ind w:right="521"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、其他重要事项的情况说明</w:t>
      </w:r>
    </w:p>
    <w:p>
      <w:pPr>
        <w:kinsoku w:val="0"/>
        <w:overflowPunct w:val="0"/>
        <w:adjustRightInd w:val="0"/>
        <w:snapToGrid w:val="0"/>
        <w:spacing w:line="360" w:lineRule="auto"/>
        <w:ind w:right="521"/>
        <w:rPr>
          <w:rFonts w:hint="eastAsia" w:ascii="黑体" w:hAnsi="Times New Roman" w:eastAsia="黑体" w:cs="黑体"/>
          <w:sz w:val="32"/>
          <w:szCs w:val="32"/>
          <w:highlight w:val="none"/>
        </w:rPr>
      </w:pPr>
      <w:r>
        <w:rPr>
          <w:rFonts w:hint="eastAsia" w:ascii="黑体" w:hAnsi="Times New Roman" w:eastAsia="黑体" w:cs="黑体"/>
          <w:sz w:val="32"/>
          <w:szCs w:val="32"/>
          <w:highlight w:val="none"/>
          <w:lang w:val="en-US" w:eastAsia="zh-CN"/>
        </w:rPr>
        <w:t xml:space="preserve">    </w:t>
      </w:r>
      <w:r>
        <w:rPr>
          <w:rFonts w:hint="eastAsia" w:ascii="黑体" w:hAnsi="Times New Roman" w:eastAsia="黑体" w:cs="黑体"/>
          <w:sz w:val="32"/>
          <w:szCs w:val="32"/>
          <w:highlight w:val="none"/>
        </w:rPr>
        <w:t>第三部</w:t>
      </w:r>
      <w:r>
        <w:rPr>
          <w:rFonts w:hint="eastAsia" w:ascii="黑体" w:hAnsi="Times New Roman" w:eastAsia="黑体" w:cs="黑体"/>
          <w:b/>
          <w:bCs/>
          <w:sz w:val="32"/>
          <w:szCs w:val="32"/>
          <w:highlight w:val="none"/>
        </w:rPr>
        <w:t>分</w:t>
      </w:r>
      <w:r>
        <w:rPr>
          <w:rFonts w:ascii="黑体" w:hAnsi="Times New Roman" w:eastAsia="黑体" w:cs="黑体"/>
          <w:b/>
          <w:bCs/>
          <w:spacing w:val="-32"/>
          <w:sz w:val="32"/>
          <w:szCs w:val="32"/>
          <w:highlight w:val="none"/>
        </w:rPr>
        <w:t xml:space="preserve"> </w:t>
      </w:r>
      <w:r>
        <w:rPr>
          <w:rFonts w:hint="eastAsia" w:ascii="黑体" w:hAnsi="Times New Roman" w:eastAsia="黑体" w:cs="黑体"/>
          <w:sz w:val="32"/>
          <w:szCs w:val="32"/>
          <w:highlight w:val="none"/>
        </w:rPr>
        <w:t>名词解释</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left"/>
        <w:textAlignment w:val="auto"/>
        <w:outlineLvl w:val="9"/>
        <w:rPr>
          <w:rFonts w:hint="default" w:ascii="黑体" w:hAnsi="黑体" w:eastAsia="黑体"/>
          <w:sz w:val="32"/>
          <w:szCs w:val="32"/>
          <w:highlight w:val="none"/>
          <w:lang w:val="en-US" w:eastAsia="zh-CN"/>
        </w:rPr>
      </w:pPr>
      <w:r>
        <w:rPr>
          <w:rFonts w:hint="eastAsia" w:ascii="黑体" w:hAnsi="Times New Roman" w:eastAsia="黑体" w:cs="黑体"/>
          <w:sz w:val="32"/>
          <w:szCs w:val="32"/>
          <w:highlight w:val="none"/>
          <w:lang w:val="en-US" w:eastAsia="zh-CN"/>
        </w:rPr>
        <w:t>附件：</w:t>
      </w:r>
      <w:r>
        <w:rPr>
          <w:rFonts w:hint="eastAsia" w:ascii="黑体" w:hAnsi="Times New Roman" w:eastAsia="黑体" w:cs="黑体"/>
          <w:sz w:val="32"/>
          <w:szCs w:val="32"/>
          <w:highlight w:val="none"/>
        </w:rPr>
        <w:t xml:space="preserve"> </w:t>
      </w:r>
      <w:r>
        <w:rPr>
          <w:rFonts w:hint="eastAsia" w:ascii="黑体" w:hAnsi="黑体" w:eastAsia="黑体"/>
          <w:sz w:val="32"/>
          <w:szCs w:val="32"/>
          <w:highlight w:val="none"/>
          <w:lang w:val="en-US" w:eastAsia="zh-CN"/>
        </w:rPr>
        <w:t>2024年部门预算表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right="0" w:firstLine="960" w:firstLineChars="300"/>
        <w:jc w:val="left"/>
        <w:textAlignment w:val="auto"/>
        <w:outlineLvl w:val="9"/>
        <w:rPr>
          <w:rFonts w:hint="default"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eastAsia="zh-CN"/>
        </w:rPr>
        <w:t>一、</w:t>
      </w:r>
      <w:r>
        <w:rPr>
          <w:rFonts w:hint="eastAsia" w:ascii="仿宋_GB2312" w:hAnsi="Times New Roman" w:eastAsia="仿宋_GB2312" w:cs="仿宋_GB2312"/>
          <w:sz w:val="32"/>
          <w:szCs w:val="32"/>
          <w:highlight w:val="none"/>
          <w:lang w:val="en-US" w:eastAsia="zh-CN"/>
        </w:rPr>
        <w:t>部门收支预算表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3569"/>
        <w:jc w:val="left"/>
        <w:textAlignment w:val="auto"/>
        <w:outlineLvl w:val="9"/>
        <w:rPr>
          <w:rFonts w:hint="default"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 xml:space="preserve">      </w:t>
      </w:r>
      <w:r>
        <w:rPr>
          <w:rFonts w:hint="eastAsia" w:ascii="仿宋_GB2312" w:hAnsi="Times New Roman" w:eastAsia="仿宋_GB2312" w:cs="仿宋_GB2312"/>
          <w:sz w:val="32"/>
          <w:szCs w:val="32"/>
          <w:highlight w:val="none"/>
          <w:lang w:eastAsia="zh-CN"/>
        </w:rPr>
        <w:t>二、</w:t>
      </w:r>
      <w:r>
        <w:rPr>
          <w:rFonts w:hint="eastAsia" w:ascii="仿宋_GB2312" w:hAnsi="Times New Roman" w:eastAsia="仿宋_GB2312" w:cs="仿宋_GB2312"/>
          <w:sz w:val="32"/>
          <w:szCs w:val="32"/>
          <w:highlight w:val="none"/>
          <w:lang w:val="en-US" w:eastAsia="zh-CN"/>
        </w:rPr>
        <w:t>部门收入预算表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3569" w:firstLine="960" w:firstLineChars="300"/>
        <w:jc w:val="left"/>
        <w:textAlignment w:val="auto"/>
        <w:outlineLvl w:val="9"/>
        <w:rPr>
          <w:rFonts w:hint="default"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eastAsia="zh-CN"/>
        </w:rPr>
        <w:t>三、</w:t>
      </w:r>
      <w:r>
        <w:rPr>
          <w:rFonts w:hint="eastAsia" w:ascii="仿宋_GB2312" w:hAnsi="Times New Roman" w:eastAsia="仿宋_GB2312" w:cs="仿宋_GB2312"/>
          <w:sz w:val="32"/>
          <w:szCs w:val="32"/>
          <w:highlight w:val="none"/>
          <w:lang w:val="en-US" w:eastAsia="zh-CN"/>
        </w:rPr>
        <w:t>部门支出预算表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0" w:firstLineChars="0"/>
        <w:jc w:val="left"/>
        <w:textAlignment w:val="auto"/>
        <w:outlineLvl w:val="9"/>
        <w:rPr>
          <w:rFonts w:hint="default" w:ascii="仿宋_GB2312" w:hAnsi="Times New Roman" w:eastAsia="仿宋_GB2312" w:cs="仿宋_GB2312"/>
          <w:sz w:val="32"/>
          <w:szCs w:val="32"/>
          <w:highlight w:val="none"/>
          <w:lang w:val="en-US"/>
        </w:rPr>
      </w:pPr>
      <w:r>
        <w:rPr>
          <w:rFonts w:hint="eastAsia" w:ascii="仿宋_GB2312" w:hAnsi="Times New Roman" w:eastAsia="仿宋_GB2312" w:cs="仿宋_GB2312"/>
          <w:sz w:val="32"/>
          <w:szCs w:val="32"/>
          <w:highlight w:val="none"/>
          <w:lang w:val="en-US" w:eastAsia="zh-CN"/>
        </w:rPr>
        <w:t xml:space="preserve">      </w:t>
      </w:r>
      <w:r>
        <w:rPr>
          <w:rFonts w:hint="eastAsia" w:ascii="仿宋_GB2312" w:hAnsi="Times New Roman" w:eastAsia="仿宋_GB2312" w:cs="仿宋_GB2312"/>
          <w:sz w:val="32"/>
          <w:szCs w:val="32"/>
          <w:highlight w:val="none"/>
          <w:lang w:eastAsia="zh-CN"/>
        </w:rPr>
        <w:t>四、</w:t>
      </w:r>
      <w:r>
        <w:rPr>
          <w:rFonts w:hint="eastAsia" w:ascii="仿宋_GB2312" w:hAnsi="Times New Roman" w:eastAsia="仿宋_GB2312" w:cs="仿宋_GB2312"/>
          <w:sz w:val="32"/>
          <w:szCs w:val="32"/>
          <w:highlight w:val="none"/>
        </w:rPr>
        <w:t>财政拨款收支</w:t>
      </w:r>
      <w:r>
        <w:rPr>
          <w:rFonts w:hint="eastAsia" w:ascii="仿宋_GB2312" w:hAnsi="Times New Roman" w:eastAsia="仿宋_GB2312" w:cs="仿宋_GB2312"/>
          <w:sz w:val="32"/>
          <w:szCs w:val="32"/>
          <w:highlight w:val="none"/>
          <w:lang w:val="en-US" w:eastAsia="zh-CN"/>
        </w:rPr>
        <w:t>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0" w:firstLineChars="0"/>
        <w:jc w:val="left"/>
        <w:textAlignment w:val="auto"/>
        <w:outlineLvl w:val="9"/>
        <w:rPr>
          <w:rFonts w:hint="eastAsia"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 xml:space="preserve">      </w:t>
      </w:r>
      <w:r>
        <w:rPr>
          <w:rFonts w:hint="eastAsia" w:ascii="仿宋_GB2312" w:hAnsi="Times New Roman" w:eastAsia="仿宋_GB2312" w:cs="仿宋_GB2312"/>
          <w:sz w:val="32"/>
          <w:szCs w:val="32"/>
          <w:highlight w:val="none"/>
          <w:lang w:eastAsia="zh-CN"/>
        </w:rPr>
        <w:t>五、</w:t>
      </w:r>
      <w:r>
        <w:rPr>
          <w:rFonts w:hint="eastAsia" w:ascii="仿宋_GB2312" w:hAnsi="Times New Roman" w:eastAsia="仿宋_GB2312" w:cs="仿宋_GB2312"/>
          <w:sz w:val="32"/>
          <w:szCs w:val="32"/>
          <w:highlight w:val="none"/>
        </w:rPr>
        <w:t>一般公共预算支出预算</w:t>
      </w:r>
      <w:r>
        <w:rPr>
          <w:rFonts w:hint="eastAsia" w:ascii="仿宋_GB2312" w:hAnsi="Times New Roman" w:eastAsia="仿宋_GB2312" w:cs="仿宋_GB2312"/>
          <w:sz w:val="32"/>
          <w:szCs w:val="32"/>
          <w:highlight w:val="none"/>
          <w:lang w:val="en-US" w:eastAsia="zh-CN"/>
        </w:rPr>
        <w:t>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1600" w:leftChars="0" w:right="0" w:hanging="1600" w:hangingChars="500"/>
        <w:jc w:val="left"/>
        <w:textAlignment w:val="auto"/>
        <w:outlineLvl w:val="9"/>
        <w:rPr>
          <w:rFonts w:hint="default"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 xml:space="preserve">      </w:t>
      </w:r>
      <w:r>
        <w:rPr>
          <w:rFonts w:hint="eastAsia" w:ascii="仿宋_GB2312" w:hAnsi="Times New Roman" w:eastAsia="仿宋_GB2312" w:cs="仿宋_GB2312"/>
          <w:sz w:val="32"/>
          <w:szCs w:val="32"/>
          <w:highlight w:val="none"/>
        </w:rPr>
        <w:t>六、</w:t>
      </w:r>
      <w:r>
        <w:rPr>
          <w:rFonts w:hint="eastAsia" w:ascii="仿宋_GB2312" w:hAnsi="Times New Roman" w:eastAsia="仿宋_GB2312" w:cs="仿宋_GB2312"/>
          <w:sz w:val="32"/>
          <w:szCs w:val="32"/>
          <w:highlight w:val="none"/>
          <w:lang w:val="en-US" w:eastAsia="zh-CN"/>
        </w:rPr>
        <w:t>一般公共预算基本支出表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0" w:firstLineChars="0"/>
        <w:jc w:val="left"/>
        <w:textAlignment w:val="auto"/>
        <w:outlineLvl w:val="9"/>
        <w:rPr>
          <w:rFonts w:hint="default"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 xml:space="preserve">      </w:t>
      </w:r>
      <w:r>
        <w:rPr>
          <w:rFonts w:hint="eastAsia" w:ascii="仿宋_GB2312" w:hAnsi="Times New Roman" w:eastAsia="仿宋_GB2312" w:cs="仿宋_GB2312"/>
          <w:sz w:val="32"/>
          <w:szCs w:val="32"/>
          <w:highlight w:val="none"/>
        </w:rPr>
        <w:t>七、</w:t>
      </w:r>
      <w:r>
        <w:rPr>
          <w:rFonts w:hint="eastAsia" w:ascii="仿宋_GB2312" w:hAnsi="Times New Roman" w:eastAsia="仿宋_GB2312" w:cs="仿宋_GB2312"/>
          <w:sz w:val="32"/>
          <w:szCs w:val="32"/>
          <w:highlight w:val="none"/>
          <w:lang w:val="en-US" w:eastAsia="zh-CN"/>
        </w:rPr>
        <w:t>支出经济分类汇总表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960" w:firstLineChars="300"/>
        <w:jc w:val="left"/>
        <w:textAlignment w:val="auto"/>
        <w:outlineLvl w:val="9"/>
        <w:rPr>
          <w:rFonts w:hint="eastAsia"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八、一般公共预算</w:t>
      </w:r>
      <w:r>
        <w:rPr>
          <w:rFonts w:hint="eastAsia" w:ascii="仿宋_GB2312" w:hAnsi="Times New Roman" w:eastAsia="仿宋_GB2312" w:cs="仿宋_GB2312"/>
          <w:sz w:val="32"/>
          <w:szCs w:val="32"/>
          <w:highlight w:val="none"/>
        </w:rPr>
        <w:t>“三公”经费</w:t>
      </w:r>
      <w:r>
        <w:rPr>
          <w:rFonts w:hint="eastAsia" w:ascii="仿宋_GB2312" w:hAnsi="Times New Roman" w:eastAsia="仿宋_GB2312" w:cs="仿宋_GB2312"/>
          <w:sz w:val="32"/>
          <w:szCs w:val="32"/>
          <w:highlight w:val="none"/>
          <w:lang w:val="en-US" w:eastAsia="zh-CN"/>
        </w:rPr>
        <w:t>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960" w:firstLineChars="300"/>
        <w:jc w:val="left"/>
        <w:textAlignment w:val="auto"/>
        <w:outlineLvl w:val="9"/>
        <w:rPr>
          <w:rFonts w:hint="eastAsia"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九、</w:t>
      </w:r>
      <w:r>
        <w:rPr>
          <w:rFonts w:hint="eastAsia" w:ascii="仿宋_GB2312" w:hAnsi="Times New Roman" w:eastAsia="仿宋_GB2312" w:cs="仿宋_GB2312"/>
          <w:sz w:val="32"/>
          <w:szCs w:val="32"/>
          <w:highlight w:val="none"/>
        </w:rPr>
        <w:t>政府性基金预算支出</w:t>
      </w:r>
      <w:r>
        <w:rPr>
          <w:rFonts w:hint="eastAsia" w:ascii="仿宋_GB2312" w:hAnsi="Times New Roman" w:eastAsia="仿宋_GB2312" w:cs="仿宋_GB2312"/>
          <w:sz w:val="32"/>
          <w:szCs w:val="32"/>
          <w:highlight w:val="none"/>
          <w:lang w:val="en-US" w:eastAsia="zh-CN"/>
        </w:rPr>
        <w:t>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960" w:firstLineChars="300"/>
        <w:jc w:val="left"/>
        <w:textAlignment w:val="auto"/>
        <w:outlineLvl w:val="9"/>
        <w:rPr>
          <w:rFonts w:hint="eastAsia"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十、项目支出预算表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960" w:firstLineChars="300"/>
        <w:jc w:val="left"/>
        <w:textAlignment w:val="auto"/>
        <w:outlineLvl w:val="9"/>
        <w:rPr>
          <w:rFonts w:hint="eastAsia"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十一、部门整体绩效目标表</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960" w:firstLineChars="300"/>
        <w:jc w:val="left"/>
        <w:textAlignment w:val="auto"/>
        <w:outlineLvl w:val="9"/>
        <w:rPr>
          <w:rFonts w:hint="eastAsia" w:ascii="黑体" w:hAnsi="黑体" w:eastAsia="黑体"/>
          <w:sz w:val="32"/>
          <w:szCs w:val="32"/>
          <w:highlight w:val="none"/>
        </w:rPr>
      </w:pPr>
      <w:r>
        <w:rPr>
          <w:rFonts w:hint="eastAsia" w:ascii="仿宋_GB2312" w:hAnsi="Times New Roman" w:eastAsia="仿宋_GB2312" w:cs="仿宋_GB2312"/>
          <w:sz w:val="32"/>
          <w:szCs w:val="32"/>
          <w:highlight w:val="none"/>
          <w:lang w:val="en-US" w:eastAsia="zh-CN"/>
        </w:rPr>
        <w:t>十二、部门预算项目绩效目标表</w:t>
      </w:r>
    </w:p>
    <w:p>
      <w:pPr>
        <w:adjustRightInd w:val="0"/>
        <w:snapToGrid w:val="0"/>
        <w:spacing w:line="360" w:lineRule="auto"/>
        <w:jc w:val="both"/>
        <w:rPr>
          <w:rFonts w:hint="eastAsia" w:ascii="黑体" w:hAnsi="黑体" w:eastAsia="黑体"/>
          <w:sz w:val="32"/>
          <w:szCs w:val="32"/>
          <w:highlight w:val="none"/>
        </w:rPr>
      </w:pPr>
    </w:p>
    <w:p>
      <w:pPr>
        <w:adjustRightInd w:val="0"/>
        <w:snapToGrid w:val="0"/>
        <w:spacing w:line="360" w:lineRule="auto"/>
        <w:jc w:val="center"/>
        <w:rPr>
          <w:rFonts w:ascii="黑体" w:hAnsi="黑体" w:eastAsia="黑体"/>
          <w:sz w:val="32"/>
          <w:szCs w:val="32"/>
          <w:highlight w:val="none"/>
        </w:rPr>
      </w:pPr>
      <w:r>
        <w:rPr>
          <w:rFonts w:hint="eastAsia" w:ascii="黑体" w:hAnsi="黑体" w:eastAsia="黑体"/>
          <w:sz w:val="32"/>
          <w:szCs w:val="32"/>
          <w:highlight w:val="none"/>
        </w:rPr>
        <w:t>第一部分</w:t>
      </w:r>
    </w:p>
    <w:p>
      <w:pPr>
        <w:adjustRightInd w:val="0"/>
        <w:snapToGrid w:val="0"/>
        <w:spacing w:line="360" w:lineRule="auto"/>
        <w:jc w:val="center"/>
        <w:rPr>
          <w:rFonts w:ascii="黑体" w:hAnsi="黑体" w:eastAsia="黑体"/>
          <w:sz w:val="32"/>
          <w:szCs w:val="32"/>
          <w:highlight w:val="none"/>
        </w:rPr>
      </w:pPr>
      <w:r>
        <w:rPr>
          <w:rFonts w:hint="eastAsia" w:ascii="黑体" w:hAnsi="黑体" w:eastAsia="黑体"/>
          <w:b/>
          <w:bCs/>
          <w:sz w:val="32"/>
          <w:szCs w:val="32"/>
          <w:highlight w:val="none"/>
          <w:lang w:eastAsia="zh-CN"/>
        </w:rPr>
        <w:t>部门</w:t>
      </w:r>
      <w:r>
        <w:rPr>
          <w:rFonts w:hint="eastAsia" w:ascii="黑体" w:hAnsi="黑体" w:eastAsia="黑体"/>
          <w:b/>
          <w:bCs/>
          <w:sz w:val="32"/>
          <w:szCs w:val="32"/>
          <w:highlight w:val="none"/>
        </w:rPr>
        <w:t>概</w:t>
      </w:r>
      <w:r>
        <w:rPr>
          <w:rFonts w:hint="eastAsia" w:ascii="黑体" w:hAnsi="黑体" w:eastAsia="黑体"/>
          <w:sz w:val="32"/>
          <w:szCs w:val="32"/>
          <w:highlight w:val="none"/>
        </w:rPr>
        <w:t>况</w:t>
      </w:r>
    </w:p>
    <w:p>
      <w:pPr>
        <w:adjustRightInd w:val="0"/>
        <w:snapToGrid w:val="0"/>
        <w:spacing w:line="360" w:lineRule="auto"/>
        <w:ind w:firstLine="640" w:firstLineChars="200"/>
        <w:jc w:val="center"/>
        <w:rPr>
          <w:rFonts w:ascii="黑体" w:hAnsi="黑体" w:eastAsia="黑体"/>
          <w:sz w:val="32"/>
          <w:szCs w:val="32"/>
          <w:highlight w:val="none"/>
        </w:rPr>
      </w:pP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highlight w:val="none"/>
        </w:rPr>
        <w:t>一、</w:t>
      </w:r>
      <w:r>
        <w:rPr>
          <w:rFonts w:hint="eastAsia" w:ascii="黑体" w:hAnsi="黑体" w:eastAsia="黑体"/>
          <w:sz w:val="32"/>
          <w:szCs w:val="32"/>
          <w:lang w:eastAsia="zh-CN"/>
        </w:rPr>
        <w:t>马家乡人民政府</w:t>
      </w:r>
      <w:r>
        <w:rPr>
          <w:rFonts w:hint="eastAsia" w:ascii="黑体" w:hAnsi="黑体" w:eastAsia="黑体"/>
          <w:sz w:val="32"/>
          <w:szCs w:val="32"/>
        </w:rPr>
        <w:t>主要职责</w:t>
      </w:r>
    </w:p>
    <w:p>
      <w:pPr>
        <w:adjustRightInd w:val="0"/>
        <w:snapToGrid w:val="0"/>
        <w:spacing w:line="360" w:lineRule="auto"/>
        <w:ind w:firstLine="640" w:firstLineChars="200"/>
        <w:rPr>
          <w:rFonts w:hint="eastAsia" w:ascii="黑体" w:hAnsi="黑体" w:eastAsia="黑体"/>
          <w:sz w:val="32"/>
          <w:szCs w:val="32"/>
        </w:rPr>
      </w:pPr>
      <w:r>
        <w:rPr>
          <w:rFonts w:hint="eastAsia" w:ascii="楷体_GB2312" w:hAnsi="宋体" w:eastAsia="楷体_GB2312" w:cs="Courier New"/>
          <w:kern w:val="0"/>
          <w:sz w:val="32"/>
          <w:szCs w:val="32"/>
          <w:highlight w:val="none"/>
        </w:rPr>
        <w:t>（一）</w:t>
      </w:r>
      <w:r>
        <w:rPr>
          <w:rFonts w:hint="eastAsia" w:ascii="黑体" w:hAnsi="黑体" w:eastAsia="黑体"/>
          <w:sz w:val="32"/>
          <w:szCs w:val="32"/>
        </w:rPr>
        <w:t>组织宣传贯彻落实党和国家在农村的各项路线、方针、政策，引导农民勤劳致富，守法致富。</w:t>
      </w:r>
    </w:p>
    <w:p>
      <w:pPr>
        <w:adjustRightInd w:val="0"/>
        <w:snapToGrid w:val="0"/>
        <w:spacing w:line="360" w:lineRule="auto"/>
        <w:ind w:firstLine="640" w:firstLineChars="200"/>
        <w:rPr>
          <w:rFonts w:ascii="楷体_GB2312" w:hAnsi="宋体" w:eastAsia="楷体_GB2312" w:cs="Courier New"/>
          <w:kern w:val="0"/>
          <w:sz w:val="32"/>
          <w:szCs w:val="32"/>
          <w:highlight w:val="none"/>
        </w:rPr>
      </w:pPr>
    </w:p>
    <w:p>
      <w:pPr>
        <w:numPr>
          <w:ilvl w:val="0"/>
          <w:numId w:val="1"/>
        </w:num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组织制定和实施本乡国民经济和社会发展计划及其政策措施。</w:t>
      </w:r>
    </w:p>
    <w:p>
      <w:pPr>
        <w:numPr>
          <w:ilvl w:val="0"/>
          <w:numId w:val="1"/>
        </w:numPr>
        <w:adjustRightInd w:val="0"/>
        <w:snapToGrid w:val="0"/>
        <w:spacing w:line="360" w:lineRule="auto"/>
        <w:ind w:left="0" w:leftChars="0" w:firstLine="640" w:firstLineChars="200"/>
        <w:rPr>
          <w:rFonts w:hint="eastAsia" w:ascii="黑体" w:hAnsi="黑体" w:eastAsia="黑体"/>
          <w:sz w:val="32"/>
          <w:szCs w:val="32"/>
        </w:rPr>
      </w:pPr>
      <w:r>
        <w:rPr>
          <w:rFonts w:hint="eastAsia" w:ascii="黑体" w:hAnsi="黑体" w:eastAsia="黑体"/>
          <w:sz w:val="32"/>
          <w:szCs w:val="32"/>
        </w:rPr>
        <w:t>组织落实上级政府及乡党委、人大决定的整体发展计划、决议和方案。</w:t>
      </w:r>
    </w:p>
    <w:p>
      <w:pPr>
        <w:numPr>
          <w:ilvl w:val="0"/>
          <w:numId w:val="1"/>
        </w:numPr>
        <w:adjustRightInd w:val="0"/>
        <w:snapToGrid w:val="0"/>
        <w:spacing w:line="360" w:lineRule="auto"/>
        <w:ind w:left="0" w:leftChars="0" w:firstLine="640" w:firstLineChars="200"/>
        <w:rPr>
          <w:rFonts w:hint="eastAsia" w:ascii="黑体" w:hAnsi="黑体" w:eastAsia="黑体"/>
          <w:sz w:val="32"/>
          <w:szCs w:val="32"/>
        </w:rPr>
      </w:pPr>
      <w:r>
        <w:rPr>
          <w:rFonts w:hint="eastAsia" w:ascii="黑体" w:hAnsi="黑体" w:eastAsia="黑体"/>
          <w:sz w:val="32"/>
          <w:szCs w:val="32"/>
        </w:rPr>
        <w:t>领导和管理本乡经济、社会、科技、教育、文化、卫生、体育等各项事业。</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管理、指导乡属事业单位、村民委员会工作，协调各单位与上级业务主管部门之间的关系。</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(六)完成上级党委、政府下达的各项工作任务、指标和交办的其它事项。</w:t>
      </w:r>
    </w:p>
    <w:p>
      <w:pPr>
        <w:numPr>
          <w:ilvl w:val="0"/>
          <w:numId w:val="0"/>
        </w:numPr>
        <w:adjustRightInd w:val="0"/>
        <w:snapToGrid w:val="0"/>
        <w:spacing w:line="360" w:lineRule="auto"/>
        <w:rPr>
          <w:rFonts w:hint="eastAsia" w:ascii="黑体" w:hAnsi="黑体" w:eastAsia="黑体"/>
          <w:sz w:val="32"/>
          <w:szCs w:val="32"/>
          <w:highlight w:val="none"/>
        </w:rPr>
      </w:pP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highlight w:val="none"/>
        </w:rPr>
        <w:t>二、</w:t>
      </w:r>
      <w:r>
        <w:rPr>
          <w:rFonts w:hint="eastAsia" w:ascii="黑体" w:hAnsi="黑体" w:eastAsia="黑体"/>
          <w:sz w:val="32"/>
          <w:szCs w:val="32"/>
        </w:rPr>
        <w:t>马家乡人民政府预算单位构成</w:t>
      </w:r>
    </w:p>
    <w:p>
      <w:pPr>
        <w:kinsoku w:val="0"/>
        <w:overflowPunct w:val="0"/>
        <w:autoSpaceDE w:val="0"/>
        <w:autoSpaceDN w:val="0"/>
        <w:adjustRightInd w:val="0"/>
        <w:snapToGrid w:val="0"/>
        <w:spacing w:line="560" w:lineRule="exact"/>
        <w:ind w:right="118"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马家乡人民政府有二级机构</w:t>
      </w:r>
      <w:r>
        <w:rPr>
          <w:rFonts w:hint="eastAsia" w:ascii="仿宋_GB2312" w:hAnsi="宋体" w:eastAsia="仿宋_GB2312" w:cs="宋体"/>
          <w:sz w:val="32"/>
          <w:szCs w:val="32"/>
          <w:lang w:eastAsia="zh-CN"/>
        </w:rPr>
        <w:t>有</w:t>
      </w:r>
      <w:r>
        <w:rPr>
          <w:rFonts w:hint="eastAsia" w:ascii="仿宋_GB2312" w:hAnsi="宋体" w:eastAsia="仿宋_GB2312" w:cs="宋体"/>
          <w:sz w:val="32"/>
          <w:szCs w:val="32"/>
        </w:rPr>
        <w:t>5个</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5个机构均列入乡政府本级预算，我乡二级机构有：</w:t>
      </w:r>
    </w:p>
    <w:p>
      <w:pPr>
        <w:numPr>
          <w:ilvl w:val="0"/>
          <w:numId w:val="2"/>
        </w:num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马家乡党政综合便民中心</w:t>
      </w:r>
    </w:p>
    <w:p>
      <w:pPr>
        <w:numPr>
          <w:ilvl w:val="0"/>
          <w:numId w:val="2"/>
        </w:num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马家乡综合行政执法中队</w:t>
      </w:r>
    </w:p>
    <w:p>
      <w:p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3、马家乡社会治安综合治理中心</w:t>
      </w:r>
    </w:p>
    <w:p>
      <w:p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4、马家乡宣传文化旅游服务中心</w:t>
      </w:r>
    </w:p>
    <w:p>
      <w:pPr>
        <w:kinsoku w:val="0"/>
        <w:overflowPunct w:val="0"/>
        <w:adjustRightInd w:val="0"/>
        <w:snapToGrid w:val="0"/>
        <w:spacing w:line="560" w:lineRule="exact"/>
        <w:ind w:firstLine="640" w:firstLineChars="200"/>
        <w:rPr>
          <w:rFonts w:ascii="黑体" w:hAnsi="Times New Roman" w:eastAsia="黑体" w:cs="黑体"/>
          <w:sz w:val="32"/>
          <w:szCs w:val="32"/>
        </w:rPr>
      </w:pPr>
      <w:r>
        <w:rPr>
          <w:rFonts w:hint="eastAsia" w:ascii="仿宋_GB2312" w:hAnsi="宋体" w:eastAsia="仿宋_GB2312" w:cs="宋体"/>
          <w:sz w:val="32"/>
          <w:szCs w:val="32"/>
        </w:rPr>
        <w:t xml:space="preserve">   5、马家乡退役军人服务站</w:t>
      </w:r>
    </w:p>
    <w:p>
      <w:pPr>
        <w:adjustRightInd w:val="0"/>
        <w:snapToGrid w:val="0"/>
        <w:spacing w:line="360" w:lineRule="auto"/>
        <w:jc w:val="center"/>
        <w:rPr>
          <w:rFonts w:ascii="黑体" w:hAnsi="Times New Roman" w:eastAsia="黑体" w:cs="黑体"/>
          <w:sz w:val="32"/>
          <w:szCs w:val="32"/>
        </w:rPr>
      </w:pPr>
    </w:p>
    <w:p>
      <w:pPr>
        <w:adjustRightInd w:val="0"/>
        <w:snapToGrid w:val="0"/>
        <w:spacing w:line="360" w:lineRule="auto"/>
        <w:jc w:val="center"/>
        <w:rPr>
          <w:rFonts w:hint="eastAsia" w:ascii="黑体" w:hAnsi="Times New Roman" w:eastAsia="黑体" w:cs="黑体"/>
          <w:sz w:val="32"/>
          <w:szCs w:val="32"/>
          <w:highlight w:val="none"/>
        </w:rPr>
      </w:pPr>
    </w:p>
    <w:p>
      <w:pPr>
        <w:adjustRightInd w:val="0"/>
        <w:snapToGrid w:val="0"/>
        <w:spacing w:line="360" w:lineRule="auto"/>
        <w:jc w:val="center"/>
        <w:rPr>
          <w:rFonts w:ascii="黑体" w:hAnsi="Times New Roman" w:eastAsia="黑体" w:cs="黑体"/>
          <w:spacing w:val="-38"/>
          <w:sz w:val="32"/>
          <w:szCs w:val="32"/>
          <w:highlight w:val="none"/>
        </w:rPr>
      </w:pPr>
      <w:r>
        <w:rPr>
          <w:rFonts w:hint="eastAsia" w:ascii="黑体" w:hAnsi="Times New Roman" w:eastAsia="黑体" w:cs="黑体"/>
          <w:sz w:val="32"/>
          <w:szCs w:val="32"/>
          <w:highlight w:val="none"/>
        </w:rPr>
        <w:t>第二部分</w:t>
      </w:r>
    </w:p>
    <w:p>
      <w:pPr>
        <w:adjustRightInd w:val="0"/>
        <w:snapToGrid w:val="0"/>
        <w:spacing w:line="360" w:lineRule="auto"/>
        <w:jc w:val="center"/>
        <w:rPr>
          <w:rFonts w:ascii="黑体" w:hAnsi="黑体" w:eastAsia="黑体"/>
          <w:b/>
          <w:bCs/>
          <w:sz w:val="32"/>
          <w:szCs w:val="32"/>
          <w:highlight w:val="none"/>
        </w:rPr>
      </w:pPr>
      <w:r>
        <w:rPr>
          <w:rFonts w:hint="eastAsia" w:ascii="黑体" w:hAnsi="Times New Roman" w:eastAsia="黑体" w:cs="黑体"/>
          <w:b/>
          <w:bCs/>
          <w:sz w:val="32"/>
          <w:szCs w:val="32"/>
          <w:highlight w:val="none"/>
          <w:lang w:val="en-US" w:eastAsia="zh-CN"/>
        </w:rPr>
        <w:t>2024</w:t>
      </w:r>
      <w:r>
        <w:rPr>
          <w:rFonts w:hint="eastAsia" w:ascii="黑体" w:hAnsi="Times New Roman" w:eastAsia="黑体" w:cs="黑体"/>
          <w:b/>
          <w:bCs/>
          <w:sz w:val="32"/>
          <w:szCs w:val="32"/>
          <w:highlight w:val="none"/>
        </w:rPr>
        <w:t>年度部门预算情况说明</w:t>
      </w:r>
    </w:p>
    <w:p>
      <w:pPr>
        <w:adjustRightInd w:val="0"/>
        <w:snapToGrid w:val="0"/>
        <w:spacing w:line="360" w:lineRule="auto"/>
        <w:ind w:firstLine="640" w:firstLineChars="200"/>
        <w:rPr>
          <w:rFonts w:ascii="黑体" w:hAnsi="黑体" w:eastAsia="黑体"/>
          <w:sz w:val="32"/>
          <w:szCs w:val="32"/>
          <w:highlight w:val="none"/>
        </w:rPr>
      </w:pPr>
    </w:p>
    <w:p>
      <w:pPr>
        <w:adjustRightInd w:val="0"/>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一、收入支出预算总体情况说明</w:t>
      </w:r>
    </w:p>
    <w:p>
      <w:pPr>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hint="eastAsia" w:ascii="仿宋_GB2312" w:hAnsi="宋体" w:eastAsia="仿宋_GB2312" w:cs="Courier New"/>
          <w:sz w:val="32"/>
          <w:szCs w:val="32"/>
          <w:highlight w:val="none"/>
        </w:rPr>
        <w:t>年收入总计</w:t>
      </w:r>
      <w:r>
        <w:rPr>
          <w:rFonts w:hint="eastAsia" w:ascii="仿宋_GB2312" w:eastAsia="仿宋_GB2312"/>
          <w:sz w:val="32"/>
          <w:szCs w:val="32"/>
          <w:highlight w:val="none"/>
          <w:lang w:val="en-US" w:eastAsia="zh-CN"/>
        </w:rPr>
        <w:t>2829.40</w:t>
      </w:r>
      <w:r>
        <w:rPr>
          <w:rFonts w:hint="eastAsia" w:ascii="仿宋_GB2312" w:hAnsi="宋体" w:eastAsia="仿宋_GB2312" w:cs="Courier New"/>
          <w:sz w:val="32"/>
          <w:szCs w:val="32"/>
          <w:highlight w:val="none"/>
        </w:rPr>
        <w:t>万元，支出总计</w:t>
      </w:r>
      <w:r>
        <w:rPr>
          <w:rFonts w:hint="eastAsia" w:ascii="仿宋_GB2312" w:eastAsia="仿宋_GB2312"/>
          <w:sz w:val="32"/>
          <w:szCs w:val="32"/>
          <w:highlight w:val="none"/>
          <w:lang w:val="en-US" w:eastAsia="zh-CN"/>
        </w:rPr>
        <w:t>2829.40</w:t>
      </w:r>
      <w:r>
        <w:rPr>
          <w:rFonts w:hint="eastAsia" w:ascii="仿宋_GB2312" w:hAnsi="宋体" w:eastAsia="仿宋_GB2312" w:cs="Courier New"/>
          <w:sz w:val="32"/>
          <w:szCs w:val="32"/>
          <w:highlight w:val="none"/>
        </w:rPr>
        <w:t>万元，与20</w:t>
      </w:r>
      <w:r>
        <w:rPr>
          <w:rFonts w:hint="eastAsia" w:ascii="仿宋_GB2312" w:hAnsi="宋体" w:eastAsia="仿宋_GB2312" w:cs="Courier New"/>
          <w:sz w:val="32"/>
          <w:szCs w:val="32"/>
          <w:highlight w:val="none"/>
          <w:lang w:val="en-US" w:eastAsia="zh-CN"/>
        </w:rPr>
        <w:t>23</w:t>
      </w:r>
      <w:r>
        <w:rPr>
          <w:rFonts w:hint="eastAsia" w:ascii="仿宋_GB2312" w:hAnsi="宋体" w:eastAsia="仿宋_GB2312" w:cs="Courier New"/>
          <w:sz w:val="32"/>
          <w:szCs w:val="32"/>
          <w:highlight w:val="none"/>
        </w:rPr>
        <w:t>年相比，收、支总计各增加</w:t>
      </w:r>
      <w:r>
        <w:rPr>
          <w:rFonts w:hint="eastAsia" w:ascii="仿宋_GB2312" w:hAnsi="宋体" w:eastAsia="仿宋_GB2312" w:cs="Courier New"/>
          <w:sz w:val="32"/>
          <w:szCs w:val="32"/>
          <w:highlight w:val="none"/>
          <w:lang w:val="en-US" w:eastAsia="zh-CN"/>
        </w:rPr>
        <w:t>714.60</w:t>
      </w:r>
      <w:r>
        <w:rPr>
          <w:rFonts w:hint="eastAsia" w:ascii="仿宋_GB2312" w:hAnsi="宋体" w:eastAsia="仿宋_GB2312" w:cs="Courier New"/>
          <w:sz w:val="32"/>
          <w:szCs w:val="32"/>
          <w:highlight w:val="none"/>
        </w:rPr>
        <w:t>万元，增长</w:t>
      </w:r>
      <w:r>
        <w:rPr>
          <w:rFonts w:hint="eastAsia" w:ascii="仿宋_GB2312" w:hAnsi="宋体" w:eastAsia="仿宋_GB2312" w:cs="Courier New"/>
          <w:sz w:val="32"/>
          <w:szCs w:val="32"/>
          <w:highlight w:val="none"/>
          <w:lang w:val="en-US" w:eastAsia="zh-CN"/>
        </w:rPr>
        <w:t>33.79</w:t>
      </w:r>
      <w:r>
        <w:rPr>
          <w:rFonts w:hint="eastAsia" w:ascii="仿宋_GB2312" w:hAnsi="宋体" w:eastAsia="仿宋_GB2312" w:cs="Courier New"/>
          <w:sz w:val="32"/>
          <w:szCs w:val="32"/>
          <w:highlight w:val="none"/>
        </w:rPr>
        <w:t>%。主要原因：</w:t>
      </w:r>
      <w:r>
        <w:rPr>
          <w:rFonts w:hint="eastAsia" w:ascii="仿宋_GB2312" w:hAnsi="宋体" w:eastAsia="仿宋_GB2312" w:cs="Courier New"/>
          <w:sz w:val="32"/>
          <w:szCs w:val="32"/>
          <w:lang w:eastAsia="zh-CN"/>
        </w:rPr>
        <w:t>财力增加</w:t>
      </w:r>
      <w:r>
        <w:rPr>
          <w:rFonts w:hint="eastAsia" w:ascii="仿宋_GB2312" w:hAnsi="宋体" w:eastAsia="仿宋_GB2312" w:cs="Courier New"/>
          <w:sz w:val="32"/>
          <w:szCs w:val="32"/>
        </w:rPr>
        <w:t>。</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二、收入预算总体情况说明</w:t>
      </w:r>
    </w:p>
    <w:p>
      <w:pPr>
        <w:spacing w:line="560" w:lineRule="exact"/>
        <w:ind w:firstLine="640" w:firstLineChars="200"/>
        <w:rPr>
          <w:rFonts w:hint="eastAsia" w:ascii="仿宋_GB2312" w:hAnsi="Times New Roman" w:eastAsia="仿宋_GB2312"/>
          <w:sz w:val="32"/>
          <w:szCs w:val="32"/>
          <w:highlight w:val="none"/>
          <w:lang w:val="en-US" w:eastAsia="zh-CN"/>
        </w:rPr>
      </w:pPr>
      <w:r>
        <w:rPr>
          <w:rFonts w:hint="eastAsia" w:ascii="仿宋_GB2312" w:hAnsi="Times New Roman" w:eastAsia="仿宋_GB2312"/>
          <w:sz w:val="32"/>
          <w:szCs w:val="32"/>
          <w:highlight w:val="none"/>
        </w:rPr>
        <w:t>20</w:t>
      </w:r>
      <w:r>
        <w:rPr>
          <w:rFonts w:hint="eastAsia" w:ascii="仿宋_GB2312" w:hAnsi="Times New Roman" w:eastAsia="仿宋_GB2312"/>
          <w:sz w:val="32"/>
          <w:szCs w:val="32"/>
          <w:highlight w:val="none"/>
          <w:lang w:val="en-US" w:eastAsia="zh-CN"/>
        </w:rPr>
        <w:t>24</w:t>
      </w:r>
      <w:r>
        <w:rPr>
          <w:rFonts w:hint="eastAsia" w:ascii="仿宋_GB2312" w:hAnsi="Times New Roman" w:eastAsia="仿宋_GB2312"/>
          <w:sz w:val="32"/>
          <w:szCs w:val="32"/>
          <w:highlight w:val="none"/>
        </w:rPr>
        <w:t>年收入合计</w:t>
      </w:r>
      <w:r>
        <w:rPr>
          <w:rFonts w:hint="eastAsia" w:ascii="仿宋_GB2312" w:eastAsia="仿宋_GB2312"/>
          <w:sz w:val="32"/>
          <w:szCs w:val="32"/>
          <w:highlight w:val="none"/>
          <w:lang w:val="en-US" w:eastAsia="zh-CN"/>
        </w:rPr>
        <w:t>2829.40</w:t>
      </w:r>
      <w:r>
        <w:rPr>
          <w:rFonts w:hint="eastAsia" w:ascii="仿宋_GB2312" w:hAnsi="Times New Roman" w:eastAsia="仿宋_GB2312"/>
          <w:sz w:val="32"/>
          <w:szCs w:val="32"/>
          <w:highlight w:val="none"/>
        </w:rPr>
        <w:t>万元，</w:t>
      </w:r>
      <w:r>
        <w:rPr>
          <w:rFonts w:hint="eastAsia" w:ascii="仿宋_GB2312" w:eastAsia="仿宋_GB2312"/>
          <w:sz w:val="32"/>
          <w:szCs w:val="32"/>
          <w:highlight w:val="none"/>
        </w:rPr>
        <w:t>其中：一般公共预算</w:t>
      </w:r>
      <w:r>
        <w:rPr>
          <w:rFonts w:hint="eastAsia" w:ascii="仿宋_GB2312" w:eastAsia="仿宋_GB2312"/>
          <w:sz w:val="32"/>
          <w:szCs w:val="32"/>
          <w:highlight w:val="none"/>
          <w:lang w:val="en-US" w:eastAsia="zh-CN"/>
        </w:rPr>
        <w:t>2829.40</w:t>
      </w:r>
      <w:r>
        <w:rPr>
          <w:rFonts w:hint="eastAsia" w:ascii="仿宋_GB2312" w:eastAsia="仿宋_GB2312"/>
          <w:sz w:val="32"/>
          <w:szCs w:val="32"/>
          <w:highlight w:val="none"/>
        </w:rPr>
        <w:t>万元;</w:t>
      </w:r>
      <w:r>
        <w:rPr>
          <w:rFonts w:ascii="仿宋_GB2312" w:hAnsi="Times New Roman" w:eastAsia="仿宋_GB2312"/>
          <w:sz w:val="32"/>
          <w:szCs w:val="32"/>
          <w:highlight w:val="none"/>
        </w:rPr>
        <w:t xml:space="preserve"> 政府性基金</w:t>
      </w:r>
      <w:r>
        <w:rPr>
          <w:rFonts w:hint="eastAsia" w:ascii="仿宋_GB2312" w:hAnsi="Times New Roman" w:eastAsia="仿宋_GB2312"/>
          <w:sz w:val="32"/>
          <w:szCs w:val="32"/>
          <w:highlight w:val="none"/>
          <w:lang w:val="en-US" w:eastAsia="zh-CN"/>
        </w:rPr>
        <w:t>预算</w:t>
      </w:r>
      <w:r>
        <w:rPr>
          <w:rFonts w:hint="eastAsia" w:ascii="仿宋_GB2312" w:eastAsia="仿宋_GB2312"/>
          <w:sz w:val="32"/>
          <w:szCs w:val="32"/>
          <w:highlight w:val="none"/>
          <w:lang w:val="en-US" w:eastAsia="zh-CN"/>
        </w:rPr>
        <w:t>0</w:t>
      </w:r>
      <w:r>
        <w:rPr>
          <w:rFonts w:ascii="仿宋_GB2312" w:hAnsi="Times New Roman" w:eastAsia="仿宋_GB2312"/>
          <w:sz w:val="32"/>
          <w:szCs w:val="32"/>
          <w:highlight w:val="none"/>
        </w:rPr>
        <w:t>万元</w:t>
      </w:r>
      <w:r>
        <w:rPr>
          <w:rFonts w:hint="eastAsia" w:ascii="仿宋_GB2312" w:hAnsi="Times New Roman" w:eastAsia="仿宋_GB2312"/>
          <w:sz w:val="32"/>
          <w:szCs w:val="32"/>
          <w:highlight w:val="none"/>
          <w:lang w:eastAsia="zh-CN"/>
        </w:rPr>
        <w:t>。</w:t>
      </w:r>
    </w:p>
    <w:p>
      <w:pPr>
        <w:spacing w:line="560" w:lineRule="exact"/>
        <w:ind w:firstLine="640" w:firstLineChars="200"/>
        <w:rPr>
          <w:rFonts w:hint="eastAsia" w:ascii="仿宋_GB2312" w:eastAsia="仿宋_GB2312"/>
          <w:sz w:val="32"/>
          <w:szCs w:val="32"/>
          <w:highlight w:val="none"/>
        </w:rPr>
      </w:pPr>
      <w:r>
        <w:rPr>
          <w:rFonts w:hint="eastAsia" w:ascii="黑体" w:hAnsi="黑体" w:eastAsia="黑体"/>
          <w:sz w:val="32"/>
          <w:szCs w:val="32"/>
          <w:highlight w:val="none"/>
        </w:rPr>
        <w:t>三、支出预算总体情况说明</w:t>
      </w:r>
    </w:p>
    <w:p>
      <w:pPr>
        <w:spacing w:line="560" w:lineRule="exact"/>
        <w:ind w:firstLine="640" w:firstLineChars="200"/>
        <w:rPr>
          <w:rFonts w:hint="eastAsia" w:ascii="仿宋_GB2312" w:eastAsia="仿宋_GB2312"/>
          <w:sz w:val="32"/>
          <w:szCs w:val="32"/>
          <w:highlight w:val="none"/>
        </w:rPr>
      </w:pPr>
      <w:r>
        <w:rPr>
          <w:rFonts w:hint="eastAsia"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hint="eastAsia" w:ascii="仿宋_GB2312" w:hAnsi="宋体" w:eastAsia="仿宋_GB2312" w:cs="Courier New"/>
          <w:sz w:val="32"/>
          <w:szCs w:val="32"/>
          <w:highlight w:val="none"/>
        </w:rPr>
        <w:t>年支出合计</w:t>
      </w:r>
      <w:r>
        <w:rPr>
          <w:rFonts w:hint="eastAsia" w:ascii="仿宋_GB2312" w:eastAsia="仿宋_GB2312"/>
          <w:sz w:val="32"/>
          <w:szCs w:val="32"/>
          <w:highlight w:val="none"/>
          <w:lang w:val="en-US" w:eastAsia="zh-CN"/>
        </w:rPr>
        <w:t>2829.40</w:t>
      </w:r>
      <w:r>
        <w:rPr>
          <w:rFonts w:hint="eastAsia" w:ascii="仿宋_GB2312" w:hAnsi="宋体" w:eastAsia="仿宋_GB2312" w:cs="Courier New"/>
          <w:sz w:val="32"/>
          <w:szCs w:val="32"/>
          <w:highlight w:val="none"/>
        </w:rPr>
        <w:t>万元，其中：基本支出</w:t>
      </w:r>
      <w:r>
        <w:rPr>
          <w:rFonts w:hint="eastAsia" w:ascii="仿宋_GB2312" w:eastAsia="仿宋_GB2312"/>
          <w:sz w:val="32"/>
          <w:szCs w:val="32"/>
          <w:highlight w:val="none"/>
          <w:lang w:val="en-US" w:eastAsia="zh-CN"/>
        </w:rPr>
        <w:t>1415.33</w:t>
      </w:r>
      <w:r>
        <w:rPr>
          <w:rFonts w:hint="eastAsia" w:ascii="仿宋_GB2312" w:hAnsi="宋体" w:eastAsia="仿宋_GB2312" w:cs="Courier New"/>
          <w:sz w:val="32"/>
          <w:szCs w:val="32"/>
          <w:highlight w:val="none"/>
        </w:rPr>
        <w:t>万元，占</w:t>
      </w:r>
      <w:r>
        <w:rPr>
          <w:rFonts w:hint="eastAsia" w:ascii="仿宋_GB2312" w:eastAsia="仿宋_GB2312"/>
          <w:sz w:val="32"/>
          <w:szCs w:val="32"/>
          <w:highlight w:val="none"/>
          <w:lang w:val="en-US" w:eastAsia="zh-CN"/>
        </w:rPr>
        <w:t>50.02</w:t>
      </w:r>
      <w:r>
        <w:rPr>
          <w:rFonts w:ascii="仿宋_GB2312" w:hAnsi="宋体" w:eastAsia="仿宋_GB2312" w:cs="Courier New"/>
          <w:sz w:val="32"/>
          <w:szCs w:val="32"/>
          <w:highlight w:val="none"/>
        </w:rPr>
        <w:t>%</w:t>
      </w:r>
      <w:r>
        <w:rPr>
          <w:rFonts w:hint="eastAsia" w:ascii="仿宋_GB2312" w:hAnsi="宋体" w:eastAsia="仿宋_GB2312" w:cs="Courier New"/>
          <w:sz w:val="32"/>
          <w:szCs w:val="32"/>
          <w:highlight w:val="none"/>
        </w:rPr>
        <w:t>；项目支出</w:t>
      </w:r>
      <w:r>
        <w:rPr>
          <w:rFonts w:hint="eastAsia" w:ascii="仿宋_GB2312" w:eastAsia="仿宋_GB2312"/>
          <w:sz w:val="32"/>
          <w:szCs w:val="32"/>
          <w:highlight w:val="none"/>
          <w:lang w:val="en-US" w:eastAsia="zh-CN"/>
        </w:rPr>
        <w:t>1414.07</w:t>
      </w:r>
      <w:r>
        <w:rPr>
          <w:rFonts w:hint="eastAsia" w:ascii="仿宋_GB2312" w:hAnsi="宋体" w:eastAsia="仿宋_GB2312" w:cs="Courier New"/>
          <w:sz w:val="32"/>
          <w:szCs w:val="32"/>
          <w:highlight w:val="none"/>
        </w:rPr>
        <w:t>万元，占</w:t>
      </w:r>
      <w:r>
        <w:rPr>
          <w:rFonts w:hint="eastAsia" w:ascii="仿宋_GB2312" w:eastAsia="仿宋_GB2312"/>
          <w:sz w:val="32"/>
          <w:szCs w:val="32"/>
          <w:highlight w:val="none"/>
          <w:lang w:val="en-US" w:eastAsia="zh-CN"/>
        </w:rPr>
        <w:t>49.98</w:t>
      </w:r>
      <w:r>
        <w:rPr>
          <w:rFonts w:ascii="仿宋_GB2312" w:hAnsi="宋体" w:eastAsia="仿宋_GB2312" w:cs="Courier New"/>
          <w:sz w:val="32"/>
          <w:szCs w:val="32"/>
          <w:highlight w:val="none"/>
        </w:rPr>
        <w:t>%</w:t>
      </w:r>
      <w:r>
        <w:rPr>
          <w:rFonts w:hint="eastAsia" w:ascii="仿宋_GB2312" w:hAnsi="宋体" w:eastAsia="仿宋_GB2312" w:cs="Courier New"/>
          <w:sz w:val="32"/>
          <w:szCs w:val="32"/>
          <w:highlight w:val="none"/>
        </w:rPr>
        <w:t>。</w:t>
      </w:r>
    </w:p>
    <w:p>
      <w:pPr>
        <w:spacing w:line="560" w:lineRule="exact"/>
        <w:ind w:firstLine="640" w:firstLineChars="200"/>
        <w:rPr>
          <w:rFonts w:hint="eastAsia" w:ascii="仿宋_GB2312" w:eastAsia="仿宋_GB2312"/>
          <w:sz w:val="32"/>
          <w:szCs w:val="32"/>
          <w:highlight w:val="none"/>
        </w:rPr>
      </w:pPr>
      <w:r>
        <w:rPr>
          <w:rFonts w:hint="eastAsia" w:ascii="黑体" w:hAnsi="黑体" w:eastAsia="黑体"/>
          <w:sz w:val="32"/>
          <w:szCs w:val="32"/>
          <w:highlight w:val="none"/>
        </w:rPr>
        <w:t>四、财政拨款收</w:t>
      </w:r>
      <w:r>
        <w:rPr>
          <w:rFonts w:hint="eastAsia" w:ascii="黑体" w:hAnsi="黑体" w:eastAsia="黑体"/>
          <w:sz w:val="32"/>
          <w:szCs w:val="32"/>
          <w:highlight w:val="none"/>
          <w:lang w:val="en-US" w:eastAsia="zh-CN"/>
        </w:rPr>
        <w:t>支预算</w:t>
      </w:r>
      <w:r>
        <w:rPr>
          <w:rFonts w:hint="eastAsia" w:ascii="黑体" w:hAnsi="黑体" w:eastAsia="黑体"/>
          <w:sz w:val="32"/>
          <w:szCs w:val="32"/>
          <w:highlight w:val="none"/>
        </w:rPr>
        <w:t>总体情况说明</w:t>
      </w:r>
    </w:p>
    <w:p>
      <w:pPr>
        <w:spacing w:line="560" w:lineRule="exact"/>
        <w:ind w:firstLine="640" w:firstLineChars="200"/>
        <w:rPr>
          <w:rFonts w:hint="eastAsia" w:ascii="仿宋_GB2312" w:eastAsia="仿宋_GB2312"/>
          <w:sz w:val="32"/>
          <w:szCs w:val="32"/>
          <w:highlight w:val="none"/>
          <w:lang w:eastAsia="zh-CN"/>
        </w:rPr>
      </w:pPr>
      <w:r>
        <w:rPr>
          <w:rFonts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ascii="仿宋_GB2312" w:hAnsi="宋体" w:eastAsia="仿宋_GB2312" w:cs="Courier New"/>
          <w:sz w:val="32"/>
          <w:szCs w:val="32"/>
          <w:highlight w:val="none"/>
        </w:rPr>
        <w:t>年</w:t>
      </w:r>
      <w:r>
        <w:rPr>
          <w:rFonts w:hint="eastAsia" w:ascii="仿宋_GB2312" w:hAnsi="宋体" w:eastAsia="仿宋_GB2312" w:cs="Courier New"/>
          <w:sz w:val="32"/>
          <w:szCs w:val="32"/>
          <w:highlight w:val="none"/>
        </w:rPr>
        <w:t>一般公共预算收支预算</w:t>
      </w:r>
      <w:r>
        <w:rPr>
          <w:rFonts w:hint="eastAsia" w:ascii="仿宋_GB2312" w:eastAsia="仿宋_GB2312"/>
          <w:sz w:val="32"/>
          <w:szCs w:val="32"/>
          <w:highlight w:val="none"/>
          <w:lang w:val="en-US" w:eastAsia="zh-CN"/>
        </w:rPr>
        <w:t>2829.40</w:t>
      </w:r>
      <w:r>
        <w:rPr>
          <w:rFonts w:hint="eastAsia" w:ascii="仿宋_GB2312" w:hAnsi="宋体" w:eastAsia="仿宋_GB2312" w:cs="Courier New"/>
          <w:sz w:val="32"/>
          <w:szCs w:val="32"/>
          <w:highlight w:val="none"/>
        </w:rPr>
        <w:t>万元</w:t>
      </w:r>
      <w:r>
        <w:rPr>
          <w:rFonts w:hint="eastAsia" w:ascii="仿宋_GB2312" w:hAnsi="宋体" w:eastAsia="仿宋_GB2312" w:cs="Courier New"/>
          <w:sz w:val="32"/>
          <w:szCs w:val="32"/>
          <w:highlight w:val="none"/>
          <w:lang w:eastAsia="zh-CN"/>
        </w:rPr>
        <w:t>，</w:t>
      </w:r>
      <w:r>
        <w:rPr>
          <w:rFonts w:hint="eastAsia" w:ascii="仿宋_GB2312" w:hAnsi="宋体" w:eastAsia="仿宋_GB2312" w:cs="Courier New"/>
          <w:sz w:val="32"/>
          <w:szCs w:val="32"/>
          <w:highlight w:val="none"/>
        </w:rPr>
        <w:t>与</w:t>
      </w:r>
      <w:r>
        <w:rPr>
          <w:rFonts w:ascii="仿宋_GB2312" w:hAnsi="宋体" w:eastAsia="仿宋_GB2312" w:cs="Courier New"/>
          <w:sz w:val="32"/>
          <w:szCs w:val="32"/>
          <w:highlight w:val="none"/>
        </w:rPr>
        <w:t xml:space="preserve"> 20</w:t>
      </w:r>
      <w:r>
        <w:rPr>
          <w:rFonts w:hint="eastAsia" w:ascii="仿宋_GB2312" w:hAnsi="宋体" w:eastAsia="仿宋_GB2312" w:cs="Courier New"/>
          <w:sz w:val="32"/>
          <w:szCs w:val="32"/>
          <w:highlight w:val="none"/>
          <w:lang w:val="en-US" w:eastAsia="zh-CN"/>
        </w:rPr>
        <w:t>23</w:t>
      </w:r>
      <w:r>
        <w:rPr>
          <w:rFonts w:hint="eastAsia" w:ascii="仿宋_GB2312" w:hAnsi="宋体" w:eastAsia="仿宋_GB2312" w:cs="Courier New"/>
          <w:sz w:val="32"/>
          <w:szCs w:val="32"/>
          <w:highlight w:val="none"/>
        </w:rPr>
        <w:t>年相比，一般公共预算收支预算增加</w:t>
      </w:r>
      <w:r>
        <w:rPr>
          <w:rFonts w:hint="eastAsia" w:ascii="仿宋_GB2312" w:hAnsi="宋体" w:eastAsia="仿宋_GB2312" w:cs="Courier New"/>
          <w:sz w:val="32"/>
          <w:szCs w:val="32"/>
          <w:highlight w:val="none"/>
          <w:lang w:val="en-US" w:eastAsia="zh-CN"/>
        </w:rPr>
        <w:t>714.60</w:t>
      </w:r>
      <w:r>
        <w:rPr>
          <w:rFonts w:hint="eastAsia" w:ascii="仿宋_GB2312" w:hAnsi="宋体" w:eastAsia="仿宋_GB2312" w:cs="Courier New"/>
          <w:sz w:val="32"/>
          <w:szCs w:val="32"/>
          <w:highlight w:val="none"/>
        </w:rPr>
        <w:t>万元，增长</w:t>
      </w:r>
      <w:r>
        <w:rPr>
          <w:rFonts w:hint="eastAsia" w:ascii="仿宋_GB2312" w:hAnsi="宋体" w:eastAsia="仿宋_GB2312" w:cs="Courier New"/>
          <w:sz w:val="32"/>
          <w:szCs w:val="32"/>
          <w:highlight w:val="none"/>
          <w:lang w:val="en-US" w:eastAsia="zh-CN"/>
        </w:rPr>
        <w:t>33.79</w:t>
      </w:r>
      <w:r>
        <w:rPr>
          <w:rFonts w:ascii="仿宋_GB2312" w:hAnsi="宋体" w:eastAsia="仿宋_GB2312" w:cs="Courier New"/>
          <w:sz w:val="32"/>
          <w:szCs w:val="32"/>
          <w:highlight w:val="none"/>
        </w:rPr>
        <w:t>%</w:t>
      </w:r>
      <w:r>
        <w:rPr>
          <w:rFonts w:hint="eastAsia" w:ascii="仿宋_GB2312" w:hAnsi="宋体" w:eastAsia="仿宋_GB2312" w:cs="Courier New"/>
          <w:sz w:val="32"/>
          <w:szCs w:val="32"/>
          <w:highlight w:val="none"/>
        </w:rPr>
        <w:t>，主要原因：</w:t>
      </w:r>
      <w:r>
        <w:rPr>
          <w:rFonts w:hint="eastAsia" w:ascii="仿宋_GB2312" w:eastAsia="仿宋_GB2312"/>
          <w:sz w:val="32"/>
          <w:szCs w:val="32"/>
          <w:highlight w:val="none"/>
          <w:lang w:eastAsia="zh-CN"/>
        </w:rPr>
        <w:t>财力增加。</w:t>
      </w:r>
    </w:p>
    <w:p>
      <w:pPr>
        <w:spacing w:line="560" w:lineRule="exact"/>
        <w:ind w:firstLine="640" w:firstLineChars="200"/>
        <w:rPr>
          <w:rFonts w:hint="eastAsia" w:ascii="仿宋_GB2312" w:eastAsia="仿宋_GB2312"/>
          <w:sz w:val="32"/>
          <w:szCs w:val="32"/>
          <w:highlight w:val="none"/>
        </w:rPr>
      </w:pPr>
      <w:r>
        <w:rPr>
          <w:rFonts w:hint="eastAsia" w:ascii="黑体" w:hAnsi="黑体" w:eastAsia="黑体"/>
          <w:sz w:val="32"/>
          <w:szCs w:val="32"/>
          <w:highlight w:val="none"/>
        </w:rPr>
        <w:t>五、一般公共预算支出预算情况说明</w:t>
      </w:r>
    </w:p>
    <w:p>
      <w:pPr>
        <w:spacing w:line="560" w:lineRule="exact"/>
        <w:ind w:firstLine="640" w:firstLineChars="200"/>
        <w:rPr>
          <w:rFonts w:hint="eastAsia" w:ascii="仿宋_GB2312" w:eastAsia="仿宋_GB2312"/>
          <w:sz w:val="32"/>
          <w:szCs w:val="32"/>
          <w:highlight w:val="none"/>
        </w:rPr>
      </w:pPr>
      <w:r>
        <w:rPr>
          <w:rFonts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hint="eastAsia" w:ascii="仿宋_GB2312" w:hAnsi="宋体" w:eastAsia="仿宋_GB2312" w:cs="Courier New"/>
          <w:sz w:val="32"/>
          <w:szCs w:val="32"/>
          <w:highlight w:val="none"/>
        </w:rPr>
        <w:t>年一般公共预算支出年初预算为</w:t>
      </w:r>
      <w:r>
        <w:rPr>
          <w:rFonts w:hint="eastAsia" w:ascii="仿宋_GB2312" w:eastAsia="仿宋_GB2312"/>
          <w:sz w:val="32"/>
          <w:szCs w:val="32"/>
          <w:highlight w:val="none"/>
          <w:lang w:val="en-US" w:eastAsia="zh-CN"/>
        </w:rPr>
        <w:t>2829.40</w:t>
      </w:r>
      <w:r>
        <w:rPr>
          <w:rFonts w:hint="eastAsia" w:ascii="仿宋_GB2312" w:hAnsi="宋体" w:eastAsia="仿宋_GB2312" w:cs="Courier New"/>
          <w:sz w:val="32"/>
          <w:szCs w:val="32"/>
          <w:highlight w:val="none"/>
        </w:rPr>
        <w:t>万元。</w:t>
      </w:r>
      <w:r>
        <w:rPr>
          <w:rFonts w:hint="eastAsia" w:ascii="仿宋_GB2312" w:hAnsi="宋体" w:eastAsia="仿宋_GB2312" w:cs="Courier New"/>
          <w:sz w:val="32"/>
          <w:szCs w:val="32"/>
          <w:highlight w:val="none"/>
          <w:lang w:val="en-US" w:eastAsia="zh-CN"/>
        </w:rPr>
        <w:t>其中：基本支出</w:t>
      </w:r>
      <w:r>
        <w:rPr>
          <w:rFonts w:hint="eastAsia" w:ascii="仿宋_GB2312" w:eastAsia="仿宋_GB2312"/>
          <w:sz w:val="32"/>
          <w:szCs w:val="32"/>
          <w:highlight w:val="none"/>
          <w:lang w:val="en-US" w:eastAsia="zh-CN"/>
        </w:rPr>
        <w:t>1415.33</w:t>
      </w:r>
      <w:r>
        <w:rPr>
          <w:rFonts w:hint="eastAsia" w:ascii="仿宋_GB2312" w:hAnsi="宋体" w:eastAsia="仿宋_GB2312" w:cs="Courier New"/>
          <w:sz w:val="32"/>
          <w:szCs w:val="32"/>
          <w:highlight w:val="none"/>
        </w:rPr>
        <w:t>万元，占</w:t>
      </w:r>
      <w:r>
        <w:rPr>
          <w:rFonts w:hint="eastAsia" w:ascii="仿宋_GB2312" w:eastAsia="仿宋_GB2312"/>
          <w:sz w:val="32"/>
          <w:szCs w:val="32"/>
          <w:highlight w:val="none"/>
          <w:lang w:val="en-US" w:eastAsia="zh-CN"/>
        </w:rPr>
        <w:t>50.02</w:t>
      </w:r>
      <w:r>
        <w:rPr>
          <w:rFonts w:ascii="仿宋_GB2312" w:hAnsi="宋体" w:eastAsia="仿宋_GB2312" w:cs="Courier New"/>
          <w:sz w:val="32"/>
          <w:szCs w:val="32"/>
          <w:highlight w:val="none"/>
        </w:rPr>
        <w:t>%</w:t>
      </w:r>
      <w:r>
        <w:rPr>
          <w:rFonts w:hint="eastAsia" w:ascii="仿宋_GB2312" w:hAnsi="宋体" w:eastAsia="仿宋_GB2312" w:cs="Courier New"/>
          <w:sz w:val="32"/>
          <w:szCs w:val="32"/>
          <w:highlight w:val="none"/>
          <w:lang w:val="en-US" w:eastAsia="zh-CN"/>
        </w:rPr>
        <w:t>；项目支出</w:t>
      </w:r>
      <w:r>
        <w:rPr>
          <w:rFonts w:hint="eastAsia" w:ascii="仿宋_GB2312" w:eastAsia="仿宋_GB2312"/>
          <w:sz w:val="32"/>
          <w:szCs w:val="32"/>
          <w:highlight w:val="none"/>
          <w:lang w:val="en-US" w:eastAsia="zh-CN"/>
        </w:rPr>
        <w:t>1414.07</w:t>
      </w:r>
      <w:r>
        <w:rPr>
          <w:rFonts w:hint="eastAsia" w:ascii="仿宋_GB2312" w:hAnsi="宋体" w:eastAsia="仿宋_GB2312" w:cs="Courier New"/>
          <w:sz w:val="32"/>
          <w:szCs w:val="32"/>
          <w:highlight w:val="none"/>
        </w:rPr>
        <w:t>万元，占</w:t>
      </w:r>
      <w:r>
        <w:rPr>
          <w:rFonts w:hint="eastAsia" w:ascii="仿宋_GB2312" w:eastAsia="仿宋_GB2312"/>
          <w:sz w:val="32"/>
          <w:szCs w:val="32"/>
          <w:highlight w:val="none"/>
          <w:lang w:val="en-US" w:eastAsia="zh-CN"/>
        </w:rPr>
        <w:t>49.98</w:t>
      </w:r>
      <w:r>
        <w:rPr>
          <w:rFonts w:ascii="仿宋_GB2312" w:hAnsi="宋体" w:eastAsia="仿宋_GB2312" w:cs="Courier New"/>
          <w:sz w:val="32"/>
          <w:szCs w:val="32"/>
          <w:highlight w:val="none"/>
        </w:rPr>
        <w:t>%</w:t>
      </w:r>
      <w:r>
        <w:rPr>
          <w:rFonts w:hint="eastAsia" w:ascii="仿宋_GB2312" w:hAnsi="宋体" w:eastAsia="仿宋_GB2312" w:cs="Courier New"/>
          <w:sz w:val="32"/>
          <w:szCs w:val="32"/>
          <w:highlight w:val="none"/>
        </w:rPr>
        <w:t>。</w:t>
      </w:r>
    </w:p>
    <w:p>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ind w:right="0" w:rightChars="0" w:firstLine="640" w:firstLineChars="200"/>
        <w:jc w:val="left"/>
        <w:textAlignment w:val="auto"/>
        <w:outlineLvl w:val="9"/>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六、一般公共预算基本支出情况说明</w:t>
      </w:r>
    </w:p>
    <w:p>
      <w:pPr>
        <w:keepNext w:val="0"/>
        <w:keepLines w:val="0"/>
        <w:pageBreakBefore w:val="0"/>
        <w:widowControl w:val="0"/>
        <w:numPr>
          <w:ilvl w:val="0"/>
          <w:numId w:val="0"/>
        </w:numPr>
        <w:kinsoku w:val="0"/>
        <w:wordWrap/>
        <w:overflowPunct w:val="0"/>
        <w:topLinePunct w:val="0"/>
        <w:autoSpaceDE/>
        <w:autoSpaceDN/>
        <w:bidi w:val="0"/>
        <w:adjustRightInd w:val="0"/>
        <w:snapToGrid w:val="0"/>
        <w:spacing w:line="360" w:lineRule="auto"/>
        <w:ind w:right="0" w:rightChars="0" w:firstLine="640" w:firstLineChars="200"/>
        <w:jc w:val="left"/>
        <w:textAlignment w:val="auto"/>
        <w:outlineLvl w:val="9"/>
        <w:rPr>
          <w:rFonts w:hint="eastAsia" w:ascii="仿宋_GB2312" w:eastAsia="宋体"/>
          <w:sz w:val="32"/>
          <w:szCs w:val="32"/>
          <w:highlight w:val="none"/>
          <w:lang w:val="en-US" w:eastAsia="zh-CN"/>
        </w:rPr>
      </w:pPr>
      <w:r>
        <w:rPr>
          <w:rFonts w:hint="eastAsia" w:ascii="仿宋_GB2312" w:eastAsia="仿宋_GB2312"/>
          <w:sz w:val="32"/>
          <w:szCs w:val="32"/>
          <w:highlight w:val="none"/>
          <w:lang w:val="en-US" w:eastAsia="zh-CN"/>
        </w:rPr>
        <w:t>2024年一般公共预算基本支出年初预算为1415.33</w:t>
      </w:r>
      <w:r>
        <w:rPr>
          <w:rFonts w:hint="eastAsia" w:ascii="仿宋_GB2312" w:hAnsi="宋体" w:eastAsia="仿宋_GB2312" w:cs="Courier New"/>
          <w:sz w:val="32"/>
          <w:szCs w:val="32"/>
          <w:highlight w:val="none"/>
        </w:rPr>
        <w:t>万元，</w:t>
      </w:r>
      <w:r>
        <w:rPr>
          <w:rFonts w:hint="eastAsia" w:ascii="仿宋_GB2312" w:eastAsia="仿宋_GB2312"/>
          <w:sz w:val="32"/>
          <w:szCs w:val="32"/>
          <w:highlight w:val="none"/>
          <w:lang w:val="en-US" w:eastAsia="zh-CN"/>
        </w:rPr>
        <w:t>其中：人员经费862.33万元，</w:t>
      </w:r>
      <w:r>
        <w:rPr>
          <w:rFonts w:hint="eastAsia" w:ascii="仿宋_GB2312" w:hAnsi="宋体" w:eastAsia="仿宋_GB2312" w:cs="Courier New"/>
          <w:sz w:val="32"/>
          <w:szCs w:val="32"/>
          <w:highlight w:val="none"/>
        </w:rPr>
        <w:t>占</w:t>
      </w:r>
      <w:r>
        <w:rPr>
          <w:rFonts w:hint="eastAsia" w:ascii="仿宋_GB2312" w:eastAsia="仿宋_GB2312"/>
          <w:sz w:val="32"/>
          <w:szCs w:val="32"/>
          <w:highlight w:val="none"/>
          <w:lang w:val="en-US" w:eastAsia="zh-CN"/>
        </w:rPr>
        <w:t>60.93</w:t>
      </w:r>
      <w:r>
        <w:rPr>
          <w:rFonts w:ascii="仿宋_GB2312" w:hAnsi="宋体" w:eastAsia="仿宋_GB2312" w:cs="Courier New"/>
          <w:sz w:val="32"/>
          <w:szCs w:val="32"/>
          <w:highlight w:val="none"/>
        </w:rPr>
        <w:t>%</w:t>
      </w:r>
      <w:r>
        <w:rPr>
          <w:rFonts w:hint="eastAsia" w:ascii="仿宋_GB2312" w:hAnsi="宋体" w:eastAsia="仿宋_GB2312" w:cs="Courier New"/>
          <w:sz w:val="32"/>
          <w:szCs w:val="32"/>
          <w:highlight w:val="none"/>
          <w:lang w:val="en-US" w:eastAsia="zh-CN"/>
        </w:rPr>
        <w:t>；</w:t>
      </w:r>
      <w:r>
        <w:rPr>
          <w:rFonts w:hint="eastAsia" w:ascii="仿宋_GB2312" w:eastAsia="仿宋_GB2312" w:cs="Times New Roman"/>
          <w:sz w:val="32"/>
          <w:szCs w:val="32"/>
          <w:highlight w:val="none"/>
          <w:lang w:val="en-US" w:eastAsia="zh-CN"/>
        </w:rPr>
        <w:t>公用经费553万</w:t>
      </w:r>
      <w:r>
        <w:rPr>
          <w:rFonts w:hint="eastAsia" w:ascii="仿宋_GB2312" w:eastAsia="仿宋_GB2312"/>
          <w:sz w:val="32"/>
          <w:szCs w:val="32"/>
          <w:highlight w:val="none"/>
          <w:lang w:val="en-US" w:eastAsia="zh-CN"/>
        </w:rPr>
        <w:t>元，</w:t>
      </w:r>
      <w:r>
        <w:rPr>
          <w:rFonts w:hint="eastAsia" w:ascii="仿宋_GB2312" w:hAnsi="宋体" w:eastAsia="仿宋_GB2312" w:cs="Courier New"/>
          <w:sz w:val="32"/>
          <w:szCs w:val="32"/>
          <w:highlight w:val="none"/>
        </w:rPr>
        <w:t>占</w:t>
      </w:r>
      <w:r>
        <w:rPr>
          <w:rFonts w:hint="eastAsia" w:ascii="仿宋_GB2312" w:eastAsia="仿宋_GB2312"/>
          <w:sz w:val="32"/>
          <w:szCs w:val="32"/>
          <w:highlight w:val="none"/>
          <w:lang w:val="en-US" w:eastAsia="zh-CN"/>
        </w:rPr>
        <w:t>39.07</w:t>
      </w:r>
      <w:r>
        <w:rPr>
          <w:rFonts w:ascii="仿宋_GB2312" w:hAnsi="宋体" w:eastAsia="仿宋_GB2312" w:cs="Courier New"/>
          <w:sz w:val="32"/>
          <w:szCs w:val="32"/>
          <w:highlight w:val="none"/>
        </w:rPr>
        <w:t>%</w:t>
      </w:r>
      <w:r>
        <w:rPr>
          <w:rFonts w:hint="eastAsia" w:ascii="宋体" w:hAnsi="宋体" w:eastAsia="宋体" w:cs="宋体"/>
          <w:sz w:val="32"/>
          <w:szCs w:val="32"/>
          <w:highlight w:val="none"/>
          <w:lang w:eastAsia="zh-CN"/>
        </w:rPr>
        <w:t>。</w:t>
      </w:r>
    </w:p>
    <w:p>
      <w:pPr>
        <w:spacing w:line="560" w:lineRule="exact"/>
        <w:ind w:firstLine="640" w:firstLineChars="200"/>
        <w:rPr>
          <w:rFonts w:hint="eastAsia" w:ascii="仿宋_GB2312" w:eastAsia="仿宋_GB2312"/>
          <w:sz w:val="32"/>
          <w:szCs w:val="32"/>
          <w:highlight w:val="none"/>
        </w:rPr>
      </w:pPr>
      <w:r>
        <w:rPr>
          <w:rFonts w:hint="eastAsia" w:ascii="黑体" w:hAnsi="Times New Roman" w:eastAsia="黑体" w:cs="黑体"/>
          <w:kern w:val="0"/>
          <w:sz w:val="32"/>
          <w:szCs w:val="32"/>
          <w:highlight w:val="none"/>
          <w:lang w:val="en-US" w:eastAsia="zh-CN"/>
        </w:rPr>
        <w:t>七</w:t>
      </w:r>
      <w:r>
        <w:rPr>
          <w:rFonts w:hint="eastAsia" w:ascii="黑体" w:hAnsi="Times New Roman" w:eastAsia="黑体" w:cs="黑体"/>
          <w:kern w:val="0"/>
          <w:sz w:val="32"/>
          <w:szCs w:val="32"/>
          <w:highlight w:val="none"/>
        </w:rPr>
        <w:t>、</w:t>
      </w:r>
      <w:r>
        <w:rPr>
          <w:rFonts w:hint="eastAsia" w:ascii="黑体" w:hAnsi="Times New Roman" w:eastAsia="黑体" w:cs="黑体"/>
          <w:kern w:val="0"/>
          <w:sz w:val="32"/>
          <w:szCs w:val="32"/>
          <w:highlight w:val="none"/>
          <w:lang w:val="en-US" w:eastAsia="zh-CN"/>
        </w:rPr>
        <w:t>一般公共预算</w:t>
      </w:r>
      <w:r>
        <w:rPr>
          <w:rFonts w:hint="eastAsia" w:ascii="黑体" w:hAnsi="Times New Roman" w:eastAsia="黑体" w:cs="黑体"/>
          <w:kern w:val="0"/>
          <w:sz w:val="32"/>
          <w:szCs w:val="32"/>
          <w:highlight w:val="none"/>
        </w:rPr>
        <w:t>“三公”经费支出预算情况说明</w:t>
      </w:r>
    </w:p>
    <w:p>
      <w:pPr>
        <w:keepNext w:val="0"/>
        <w:keepLines w:val="0"/>
        <w:pageBreakBefore w:val="0"/>
        <w:widowControl w:val="0"/>
        <w:wordWrap/>
        <w:topLinePunct w:val="0"/>
        <w:bidi w:val="0"/>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我</w:t>
      </w:r>
      <w:r>
        <w:rPr>
          <w:rFonts w:hint="eastAsia" w:ascii="仿宋_GB2312" w:hAnsi="宋体" w:eastAsia="仿宋_GB2312" w:cs="Courier New"/>
          <w:sz w:val="32"/>
          <w:szCs w:val="32"/>
          <w:highlight w:val="none"/>
          <w:lang w:eastAsia="zh-CN"/>
        </w:rPr>
        <w:t>部门</w:t>
      </w:r>
      <w:r>
        <w:rPr>
          <w:rFonts w:hint="eastAsia"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hint="eastAsia" w:ascii="仿宋_GB2312" w:hAnsi="宋体" w:eastAsia="仿宋_GB2312" w:cs="Courier New"/>
          <w:sz w:val="32"/>
          <w:szCs w:val="32"/>
          <w:highlight w:val="none"/>
        </w:rPr>
        <w:t>年“三公”经费预算为</w:t>
      </w:r>
      <w:r>
        <w:rPr>
          <w:rFonts w:hint="eastAsia" w:ascii="仿宋_GB2312" w:eastAsia="仿宋_GB2312"/>
          <w:sz w:val="32"/>
          <w:szCs w:val="32"/>
          <w:highlight w:val="none"/>
          <w:lang w:val="en-US" w:eastAsia="zh-CN"/>
        </w:rPr>
        <w:t>65</w:t>
      </w:r>
      <w:r>
        <w:rPr>
          <w:rFonts w:hint="eastAsia" w:ascii="仿宋_GB2312" w:hAnsi="宋体" w:eastAsia="仿宋_GB2312" w:cs="Courier New"/>
          <w:sz w:val="32"/>
          <w:szCs w:val="32"/>
          <w:highlight w:val="none"/>
        </w:rPr>
        <w:t>万元。20</w:t>
      </w:r>
      <w:r>
        <w:rPr>
          <w:rFonts w:hint="eastAsia" w:ascii="仿宋_GB2312" w:hAnsi="宋体" w:eastAsia="仿宋_GB2312" w:cs="Courier New"/>
          <w:sz w:val="32"/>
          <w:szCs w:val="32"/>
          <w:highlight w:val="none"/>
          <w:lang w:val="en-US" w:eastAsia="zh-CN"/>
        </w:rPr>
        <w:t>24</w:t>
      </w:r>
      <w:r>
        <w:rPr>
          <w:rFonts w:hint="eastAsia" w:ascii="仿宋_GB2312" w:hAnsi="宋体" w:eastAsia="仿宋_GB2312" w:cs="Courier New"/>
          <w:sz w:val="32"/>
          <w:szCs w:val="32"/>
          <w:highlight w:val="none"/>
        </w:rPr>
        <w:t>年“三公”经费支出预算数比 20</w:t>
      </w:r>
      <w:r>
        <w:rPr>
          <w:rFonts w:hint="eastAsia" w:ascii="仿宋_GB2312" w:hAnsi="宋体" w:eastAsia="仿宋_GB2312" w:cs="Courier New"/>
          <w:sz w:val="32"/>
          <w:szCs w:val="32"/>
          <w:highlight w:val="none"/>
          <w:lang w:val="en-US" w:eastAsia="zh-CN"/>
        </w:rPr>
        <w:t>23</w:t>
      </w:r>
      <w:r>
        <w:rPr>
          <w:rFonts w:hint="eastAsia" w:ascii="仿宋_GB2312" w:hAnsi="宋体" w:eastAsia="仿宋_GB2312" w:cs="Courier New"/>
          <w:sz w:val="32"/>
          <w:szCs w:val="32"/>
          <w:highlight w:val="none"/>
        </w:rPr>
        <w:t>年增加（减少）</w:t>
      </w:r>
      <w:r>
        <w:rPr>
          <w:rFonts w:hint="eastAsia" w:ascii="仿宋_GB2312" w:eastAsia="仿宋_GB2312"/>
          <w:sz w:val="32"/>
          <w:szCs w:val="32"/>
          <w:highlight w:val="none"/>
          <w:lang w:val="en-US" w:eastAsia="zh-CN"/>
        </w:rPr>
        <w:t>30</w:t>
      </w:r>
      <w:r>
        <w:rPr>
          <w:rFonts w:hint="eastAsia" w:ascii="仿宋_GB2312" w:hAnsi="宋体" w:eastAsia="仿宋_GB2312" w:cs="Courier New"/>
          <w:sz w:val="32"/>
          <w:szCs w:val="32"/>
          <w:highlight w:val="none"/>
        </w:rPr>
        <w:t>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rightChars="0"/>
        <w:jc w:val="both"/>
        <w:textAlignment w:val="auto"/>
        <w:outlineLvl w:val="9"/>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具体支出情况如下：</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right="0" w:rightChars="0" w:firstLine="639" w:firstLineChars="200"/>
        <w:jc w:val="both"/>
        <w:textAlignment w:val="auto"/>
        <w:outlineLvl w:val="9"/>
        <w:rPr>
          <w:rFonts w:hint="eastAsia" w:ascii="仿宋_GB2312" w:hAnsi="宋体" w:eastAsia="仿宋_GB2312" w:cs="Courier New"/>
          <w:sz w:val="32"/>
          <w:szCs w:val="32"/>
          <w:highlight w:val="none"/>
        </w:rPr>
      </w:pPr>
      <w:r>
        <w:rPr>
          <w:rFonts w:hint="eastAsia" w:ascii="仿宋_GB2312" w:hAnsi="Times New Roman" w:eastAsia="仿宋_GB2312" w:cs="仿宋_GB2312"/>
          <w:b/>
          <w:spacing w:val="-1"/>
          <w:kern w:val="0"/>
          <w:sz w:val="32"/>
          <w:szCs w:val="32"/>
          <w:highlight w:val="none"/>
        </w:rPr>
        <w:t>（一）因公出国（境）费</w:t>
      </w:r>
      <w:r>
        <w:rPr>
          <w:rFonts w:hint="eastAsia" w:ascii="仿宋_GB2312" w:eastAsia="仿宋_GB2312"/>
          <w:sz w:val="32"/>
          <w:szCs w:val="32"/>
          <w:highlight w:val="none"/>
          <w:lang w:val="en-US" w:eastAsia="zh-CN"/>
        </w:rPr>
        <w:t>0</w:t>
      </w:r>
      <w:r>
        <w:rPr>
          <w:rFonts w:hint="eastAsia" w:ascii="仿宋_GB2312" w:hAnsi="Times New Roman" w:eastAsia="仿宋_GB2312" w:cs="仿宋_GB2312"/>
          <w:spacing w:val="-1"/>
          <w:kern w:val="0"/>
          <w:sz w:val="32"/>
          <w:szCs w:val="32"/>
          <w:highlight w:val="none"/>
        </w:rPr>
        <w:t>万元，</w:t>
      </w:r>
      <w:r>
        <w:rPr>
          <w:rFonts w:hint="eastAsia" w:ascii="仿宋_GB2312" w:hAnsi="宋体" w:eastAsia="仿宋_GB2312" w:cs="Courier New"/>
          <w:sz w:val="32"/>
          <w:szCs w:val="32"/>
          <w:highlight w:val="none"/>
        </w:rPr>
        <w:t>主要用于单位工作人员公务出国（境）的住宿费、旅费、伙食补助费、杂费、培训费等支出。</w:t>
      </w:r>
    </w:p>
    <w:p>
      <w:p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highlight w:val="none"/>
        </w:rPr>
      </w:pPr>
      <w:r>
        <w:rPr>
          <w:rFonts w:hint="eastAsia" w:ascii="仿宋_GB2312" w:hAnsi="Times New Roman" w:eastAsia="仿宋_GB2312" w:cs="仿宋_GB2312"/>
          <w:b/>
          <w:spacing w:val="-1"/>
          <w:kern w:val="0"/>
          <w:sz w:val="32"/>
          <w:szCs w:val="32"/>
          <w:highlight w:val="none"/>
        </w:rPr>
        <w:t>（二）公务用车购置及运行费</w:t>
      </w:r>
      <w:r>
        <w:rPr>
          <w:rFonts w:hint="eastAsia" w:ascii="仿宋_GB2312" w:eastAsia="仿宋_GB2312"/>
          <w:sz w:val="32"/>
          <w:szCs w:val="32"/>
          <w:highlight w:val="none"/>
          <w:lang w:val="en-US" w:eastAsia="zh-CN"/>
        </w:rPr>
        <w:t>60</w:t>
      </w:r>
      <w:r>
        <w:rPr>
          <w:rFonts w:hint="eastAsia" w:ascii="仿宋_GB2312" w:hAnsi="Times New Roman" w:eastAsia="仿宋_GB2312" w:cs="仿宋_GB2312"/>
          <w:kern w:val="0"/>
          <w:sz w:val="32"/>
          <w:szCs w:val="32"/>
          <w:highlight w:val="none"/>
        </w:rPr>
        <w:t>万</w:t>
      </w:r>
      <w:r>
        <w:rPr>
          <w:rFonts w:hint="eastAsia" w:ascii="仿宋_GB2312" w:hAnsi="宋体" w:eastAsia="仿宋_GB2312" w:cs="Courier New"/>
          <w:sz w:val="32"/>
          <w:szCs w:val="32"/>
          <w:highlight w:val="none"/>
        </w:rPr>
        <w:t>元，其中，公务用车购置费</w:t>
      </w:r>
      <w:r>
        <w:rPr>
          <w:rFonts w:hint="eastAsia" w:ascii="仿宋_GB2312" w:eastAsia="仿宋_GB2312"/>
          <w:sz w:val="32"/>
          <w:szCs w:val="32"/>
          <w:highlight w:val="none"/>
          <w:lang w:val="en-US" w:eastAsia="zh-CN"/>
        </w:rPr>
        <w:t>0</w:t>
      </w:r>
      <w:r>
        <w:rPr>
          <w:rFonts w:hint="eastAsia" w:ascii="仿宋_GB2312" w:hAnsi="宋体" w:eastAsia="仿宋_GB2312" w:cs="Courier New"/>
          <w:sz w:val="32"/>
          <w:szCs w:val="32"/>
          <w:highlight w:val="none"/>
        </w:rPr>
        <w:t>万元；公务用车运行维护费</w:t>
      </w:r>
      <w:r>
        <w:rPr>
          <w:rFonts w:hint="eastAsia" w:ascii="仿宋_GB2312" w:eastAsia="仿宋_GB2312"/>
          <w:sz w:val="32"/>
          <w:szCs w:val="32"/>
          <w:highlight w:val="none"/>
          <w:lang w:val="en-US" w:eastAsia="zh-CN"/>
        </w:rPr>
        <w:t>60</w:t>
      </w:r>
      <w:r>
        <w:rPr>
          <w:rFonts w:hint="eastAsia" w:ascii="仿宋_GB2312" w:hAnsi="宋体" w:eastAsia="仿宋_GB2312" w:cs="Courier New"/>
          <w:sz w:val="32"/>
          <w:szCs w:val="32"/>
          <w:highlight w:val="none"/>
        </w:rPr>
        <w:t xml:space="preserve">万元，主要用于开展工作所需公务用车的燃料费、维修费、过路过桥费、保险费、安全奖励费用等支出。公务用车购置费预算数比 </w:t>
      </w:r>
      <w:r>
        <w:rPr>
          <w:rFonts w:hint="eastAsia" w:ascii="仿宋_GB2312" w:hAnsi="宋体" w:eastAsia="仿宋_GB2312" w:cs="Courier New"/>
          <w:sz w:val="32"/>
          <w:szCs w:val="32"/>
          <w:highlight w:val="none"/>
          <w:lang w:val="en-US" w:eastAsia="zh-CN"/>
        </w:rPr>
        <w:t>2023</w:t>
      </w:r>
      <w:r>
        <w:rPr>
          <w:rFonts w:hint="eastAsia" w:ascii="仿宋_GB2312" w:hAnsi="宋体" w:eastAsia="仿宋_GB2312" w:cs="Courier New"/>
          <w:sz w:val="32"/>
          <w:szCs w:val="32"/>
          <w:highlight w:val="none"/>
        </w:rPr>
        <w:t>年增加</w:t>
      </w:r>
      <w:r>
        <w:rPr>
          <w:rFonts w:hint="eastAsia" w:ascii="仿宋_GB2312" w:hAnsi="宋体" w:eastAsia="仿宋_GB2312" w:cs="Courier New"/>
          <w:sz w:val="32"/>
          <w:szCs w:val="32"/>
          <w:highlight w:val="none"/>
          <w:lang w:val="en-US" w:eastAsia="zh-CN"/>
        </w:rPr>
        <w:t>0</w:t>
      </w:r>
      <w:r>
        <w:rPr>
          <w:rFonts w:hint="eastAsia" w:ascii="仿宋_GB2312" w:hAnsi="宋体" w:eastAsia="仿宋_GB2312" w:cs="Courier New"/>
          <w:sz w:val="32"/>
          <w:szCs w:val="32"/>
          <w:highlight w:val="none"/>
        </w:rPr>
        <w:t>万元。公务用车运行维护费预算数比 20</w:t>
      </w:r>
      <w:r>
        <w:rPr>
          <w:rFonts w:hint="eastAsia" w:ascii="仿宋_GB2312" w:hAnsi="宋体" w:eastAsia="仿宋_GB2312" w:cs="Courier New"/>
          <w:sz w:val="32"/>
          <w:szCs w:val="32"/>
          <w:highlight w:val="none"/>
          <w:lang w:val="en-US" w:eastAsia="zh-CN"/>
        </w:rPr>
        <w:t>23</w:t>
      </w:r>
      <w:r>
        <w:rPr>
          <w:rFonts w:hint="eastAsia" w:ascii="仿宋_GB2312" w:hAnsi="宋体" w:eastAsia="仿宋_GB2312" w:cs="Courier New"/>
          <w:sz w:val="32"/>
          <w:szCs w:val="32"/>
          <w:highlight w:val="none"/>
        </w:rPr>
        <w:t>年增加</w:t>
      </w:r>
      <w:r>
        <w:rPr>
          <w:rFonts w:hint="eastAsia" w:ascii="仿宋_GB2312" w:hAnsi="宋体" w:eastAsia="仿宋_GB2312" w:cs="Courier New"/>
          <w:sz w:val="32"/>
          <w:szCs w:val="32"/>
          <w:highlight w:val="none"/>
          <w:lang w:val="en-US" w:eastAsia="zh-CN"/>
        </w:rPr>
        <w:t>30</w:t>
      </w:r>
      <w:r>
        <w:rPr>
          <w:rFonts w:hint="eastAsia" w:ascii="仿宋_GB2312" w:hAnsi="宋体" w:eastAsia="仿宋_GB2312" w:cs="Courier New"/>
          <w:sz w:val="32"/>
          <w:szCs w:val="32"/>
          <w:highlight w:val="none"/>
        </w:rPr>
        <w:t>万元，主要原因：</w:t>
      </w:r>
      <w:r>
        <w:rPr>
          <w:rFonts w:hint="eastAsia" w:ascii="仿宋_GB2312" w:eastAsia="仿宋_GB2312"/>
          <w:sz w:val="32"/>
          <w:szCs w:val="32"/>
          <w:lang w:val="en-US" w:eastAsia="zh-CN"/>
        </w:rPr>
        <w:t>用于公务用车维护</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39" w:firstLineChars="200"/>
        <w:rPr>
          <w:rFonts w:hint="eastAsia" w:ascii="黑体" w:hAnsi="Times New Roman" w:eastAsia="仿宋_GB2312" w:cs="黑体"/>
          <w:spacing w:val="-1"/>
          <w:kern w:val="0"/>
          <w:sz w:val="32"/>
          <w:szCs w:val="32"/>
          <w:highlight w:val="none"/>
          <w:lang w:eastAsia="zh-CN"/>
        </w:rPr>
      </w:pPr>
      <w:r>
        <w:rPr>
          <w:rFonts w:hint="eastAsia" w:ascii="仿宋_GB2312" w:hAnsi="Times New Roman" w:eastAsia="仿宋_GB2312" w:cs="仿宋_GB2312"/>
          <w:b/>
          <w:spacing w:val="-1"/>
          <w:kern w:val="0"/>
          <w:sz w:val="32"/>
          <w:szCs w:val="32"/>
          <w:highlight w:val="none"/>
        </w:rPr>
        <w:t>（三）公务接待费</w:t>
      </w:r>
      <w:r>
        <w:rPr>
          <w:rFonts w:hint="eastAsia" w:ascii="仿宋_GB2312" w:eastAsia="仿宋_GB2312"/>
          <w:sz w:val="32"/>
          <w:szCs w:val="32"/>
          <w:highlight w:val="none"/>
          <w:lang w:val="en-US" w:eastAsia="zh-CN"/>
        </w:rPr>
        <w:t>5</w:t>
      </w:r>
      <w:r>
        <w:rPr>
          <w:rFonts w:hint="eastAsia" w:ascii="仿宋_GB2312" w:hAnsi="宋体" w:eastAsia="仿宋_GB2312" w:cs="Courier New"/>
          <w:sz w:val="32"/>
          <w:szCs w:val="32"/>
          <w:highlight w:val="none"/>
        </w:rPr>
        <w:t>万元，主要用于按规定开支的各类公务接待（含外宾接待）支出。预算数比 20</w:t>
      </w:r>
      <w:r>
        <w:rPr>
          <w:rFonts w:hint="eastAsia" w:ascii="仿宋_GB2312" w:hAnsi="宋体" w:eastAsia="仿宋_GB2312" w:cs="Courier New"/>
          <w:sz w:val="32"/>
          <w:szCs w:val="32"/>
          <w:highlight w:val="none"/>
          <w:lang w:val="en-US" w:eastAsia="zh-CN"/>
        </w:rPr>
        <w:t>23</w:t>
      </w:r>
      <w:r>
        <w:rPr>
          <w:rFonts w:hint="eastAsia" w:ascii="仿宋_GB2312" w:hAnsi="宋体" w:eastAsia="仿宋_GB2312" w:cs="Courier New"/>
          <w:sz w:val="32"/>
          <w:szCs w:val="32"/>
          <w:highlight w:val="none"/>
        </w:rPr>
        <w:t>年增加</w:t>
      </w:r>
      <w:r>
        <w:rPr>
          <w:rFonts w:hint="eastAsia" w:ascii="仿宋_GB2312" w:hAnsi="宋体" w:eastAsia="仿宋_GB2312" w:cs="Courier New"/>
          <w:sz w:val="32"/>
          <w:szCs w:val="32"/>
          <w:highlight w:val="none"/>
          <w:lang w:val="en-US" w:eastAsia="zh-CN"/>
        </w:rPr>
        <w:t>0</w:t>
      </w:r>
      <w:r>
        <w:rPr>
          <w:rFonts w:hint="eastAsia" w:ascii="仿宋_GB2312" w:hAnsi="宋体" w:eastAsia="仿宋_GB2312" w:cs="Courier New"/>
          <w:sz w:val="32"/>
          <w:szCs w:val="32"/>
          <w:highlight w:val="none"/>
        </w:rPr>
        <w:t>万元</w:t>
      </w:r>
    </w:p>
    <w:p>
      <w:pPr>
        <w:kinsoku w:val="0"/>
        <w:overflowPunct w:val="0"/>
        <w:autoSpaceDE w:val="0"/>
        <w:autoSpaceDN w:val="0"/>
        <w:adjustRightInd w:val="0"/>
        <w:snapToGrid w:val="0"/>
        <w:spacing w:line="360" w:lineRule="auto"/>
        <w:ind w:firstLine="636" w:firstLineChars="200"/>
        <w:rPr>
          <w:rFonts w:hint="eastAsia" w:ascii="黑体" w:hAnsi="Times New Roman" w:eastAsia="黑体" w:cs="黑体"/>
          <w:spacing w:val="-1"/>
          <w:kern w:val="0"/>
          <w:sz w:val="32"/>
          <w:szCs w:val="32"/>
          <w:highlight w:val="none"/>
        </w:rPr>
      </w:pPr>
      <w:r>
        <w:rPr>
          <w:rFonts w:hint="eastAsia" w:ascii="黑体" w:hAnsi="Times New Roman" w:eastAsia="黑体" w:cs="黑体"/>
          <w:spacing w:val="-1"/>
          <w:kern w:val="0"/>
          <w:sz w:val="32"/>
          <w:szCs w:val="32"/>
          <w:highlight w:val="none"/>
          <w:lang w:val="en-US" w:eastAsia="zh-CN"/>
        </w:rPr>
        <w:t>八</w:t>
      </w:r>
      <w:r>
        <w:rPr>
          <w:rFonts w:hint="eastAsia" w:ascii="黑体" w:hAnsi="Times New Roman" w:eastAsia="黑体" w:cs="黑体"/>
          <w:spacing w:val="-1"/>
          <w:kern w:val="0"/>
          <w:sz w:val="32"/>
          <w:szCs w:val="32"/>
          <w:highlight w:val="none"/>
        </w:rPr>
        <w:t>、政府性基金预算支出情况说明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highlight w:val="none"/>
        </w:rPr>
      </w:pPr>
      <w:r>
        <w:rPr>
          <w:rFonts w:hint="eastAsia" w:ascii="仿宋_GB2312" w:hAnsi="宋体" w:eastAsia="仿宋_GB2312" w:cs="Courier New"/>
          <w:sz w:val="32"/>
          <w:szCs w:val="32"/>
          <w:highlight w:val="none"/>
        </w:rPr>
        <w:t>我</w:t>
      </w:r>
      <w:r>
        <w:rPr>
          <w:rFonts w:hint="eastAsia" w:ascii="仿宋_GB2312" w:hAnsi="宋体" w:eastAsia="仿宋_GB2312" w:cs="Courier New"/>
          <w:sz w:val="32"/>
          <w:szCs w:val="32"/>
          <w:highlight w:val="none"/>
          <w:lang w:eastAsia="zh-CN"/>
        </w:rPr>
        <w:t>部门</w:t>
      </w:r>
      <w:r>
        <w:rPr>
          <w:rFonts w:hint="eastAsia"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hint="eastAsia" w:ascii="仿宋_GB2312" w:hAnsi="宋体" w:eastAsia="仿宋_GB2312" w:cs="Courier New"/>
          <w:sz w:val="32"/>
          <w:szCs w:val="32"/>
          <w:highlight w:val="none"/>
        </w:rPr>
        <w:t>年没有使用政府性基金预算拨款安排的支出</w:t>
      </w:r>
      <w:r>
        <w:rPr>
          <w:rFonts w:hint="eastAsia" w:ascii="仿宋_GB2312" w:hAnsi="宋体" w:eastAsia="仿宋_GB2312" w:cs="Courier New"/>
          <w:sz w:val="32"/>
          <w:szCs w:val="32"/>
          <w:highlight w:val="none"/>
          <w:lang w:eastAsia="zh-CN"/>
        </w:rPr>
        <w:t>。</w:t>
      </w:r>
    </w:p>
    <w:p>
      <w:pPr>
        <w:kinsoku w:val="0"/>
        <w:overflowPunct w:val="0"/>
        <w:autoSpaceDE w:val="0"/>
        <w:autoSpaceDN w:val="0"/>
        <w:adjustRightInd w:val="0"/>
        <w:snapToGrid w:val="0"/>
        <w:spacing w:line="360" w:lineRule="auto"/>
        <w:ind w:firstLine="636" w:firstLineChars="200"/>
        <w:rPr>
          <w:rFonts w:hint="eastAsia" w:ascii="黑体" w:hAnsi="Times New Roman" w:eastAsia="黑体" w:cs="黑体"/>
          <w:spacing w:val="-1"/>
          <w:kern w:val="0"/>
          <w:sz w:val="32"/>
          <w:szCs w:val="32"/>
          <w:highlight w:val="none"/>
        </w:rPr>
      </w:pPr>
      <w:r>
        <w:rPr>
          <w:rFonts w:hint="eastAsia" w:ascii="黑体" w:hAnsi="Times New Roman" w:eastAsia="黑体" w:cs="黑体"/>
          <w:spacing w:val="-1"/>
          <w:kern w:val="0"/>
          <w:sz w:val="32"/>
          <w:szCs w:val="32"/>
          <w:highlight w:val="none"/>
          <w:lang w:eastAsia="zh-CN"/>
        </w:rPr>
        <w:t>九</w:t>
      </w:r>
      <w:r>
        <w:rPr>
          <w:rFonts w:hint="eastAsia" w:ascii="黑体" w:hAnsi="Times New Roman" w:eastAsia="黑体" w:cs="黑体"/>
          <w:spacing w:val="-1"/>
          <w:kern w:val="0"/>
          <w:sz w:val="32"/>
          <w:szCs w:val="32"/>
          <w:highlight w:val="none"/>
        </w:rPr>
        <w:t>、其他重要事项的情况说明</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highlight w:val="none"/>
        </w:rPr>
      </w:pPr>
      <w:r>
        <w:rPr>
          <w:rFonts w:hint="eastAsia" w:ascii="仿宋_GB2312" w:hAnsi="Times New Roman" w:eastAsia="仿宋_GB2312" w:cs="仿宋_GB2312"/>
          <w:b/>
          <w:kern w:val="0"/>
          <w:sz w:val="32"/>
          <w:szCs w:val="32"/>
          <w:highlight w:val="none"/>
        </w:rPr>
        <w:t>（一）机关</w:t>
      </w:r>
      <w:r>
        <w:rPr>
          <w:rFonts w:hint="eastAsia" w:ascii="仿宋_GB2312" w:hAnsi="Times New Roman" w:eastAsia="仿宋_GB2312" w:cs="仿宋_GB2312"/>
          <w:b/>
          <w:kern w:val="0"/>
          <w:sz w:val="32"/>
          <w:szCs w:val="32"/>
          <w:highlight w:val="none"/>
          <w:lang w:eastAsia="zh-CN"/>
        </w:rPr>
        <w:t>（</w:t>
      </w:r>
      <w:r>
        <w:rPr>
          <w:rFonts w:hint="eastAsia" w:ascii="仿宋_GB2312" w:hAnsi="Times New Roman" w:eastAsia="仿宋_GB2312" w:cs="仿宋_GB2312"/>
          <w:b/>
          <w:kern w:val="0"/>
          <w:sz w:val="32"/>
          <w:szCs w:val="32"/>
          <w:highlight w:val="none"/>
          <w:lang w:val="en-US" w:eastAsia="zh-CN"/>
        </w:rPr>
        <w:t>事业</w:t>
      </w:r>
      <w:r>
        <w:rPr>
          <w:rFonts w:hint="eastAsia" w:ascii="仿宋_GB2312" w:hAnsi="Times New Roman" w:eastAsia="仿宋_GB2312" w:cs="仿宋_GB2312"/>
          <w:b/>
          <w:kern w:val="0"/>
          <w:sz w:val="32"/>
          <w:szCs w:val="32"/>
          <w:highlight w:val="none"/>
          <w:lang w:eastAsia="zh-CN"/>
        </w:rPr>
        <w:t>）</w:t>
      </w:r>
      <w:r>
        <w:rPr>
          <w:rFonts w:hint="eastAsia" w:ascii="仿宋_GB2312" w:hAnsi="Times New Roman" w:eastAsia="仿宋_GB2312" w:cs="仿宋_GB2312"/>
          <w:b/>
          <w:kern w:val="0"/>
          <w:sz w:val="32"/>
          <w:szCs w:val="32"/>
          <w:highlight w:val="none"/>
        </w:rPr>
        <w:t>运行经费支出情况</w:t>
      </w:r>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highlight w:val="none"/>
        </w:rPr>
      </w:pPr>
      <w:r>
        <w:rPr>
          <w:rFonts w:ascii="仿宋_GB2312" w:hAnsi="宋体" w:eastAsia="仿宋_GB2312" w:cs="Courier New"/>
          <w:sz w:val="32"/>
          <w:szCs w:val="32"/>
          <w:highlight w:val="none"/>
        </w:rPr>
        <w:t>20</w:t>
      </w:r>
      <w:r>
        <w:rPr>
          <w:rFonts w:hint="eastAsia" w:ascii="仿宋_GB2312" w:hAnsi="宋体" w:eastAsia="仿宋_GB2312" w:cs="Courier New"/>
          <w:sz w:val="32"/>
          <w:szCs w:val="32"/>
          <w:highlight w:val="none"/>
          <w:lang w:val="en-US" w:eastAsia="zh-CN"/>
        </w:rPr>
        <w:t>24</w:t>
      </w:r>
      <w:r>
        <w:rPr>
          <w:rFonts w:ascii="仿宋_GB2312" w:hAnsi="宋体" w:eastAsia="仿宋_GB2312" w:cs="Courier New"/>
          <w:sz w:val="32"/>
          <w:szCs w:val="32"/>
          <w:highlight w:val="none"/>
        </w:rPr>
        <w:t>年</w:t>
      </w:r>
      <w:r>
        <w:rPr>
          <w:rFonts w:hint="eastAsia" w:ascii="仿宋_GB2312" w:hAnsi="宋体" w:eastAsia="仿宋_GB2312" w:cs="Courier New"/>
          <w:sz w:val="32"/>
          <w:szCs w:val="32"/>
          <w:highlight w:val="none"/>
        </w:rPr>
        <w:t>机关</w:t>
      </w:r>
      <w:r>
        <w:rPr>
          <w:rFonts w:hint="eastAsia" w:ascii="仿宋_GB2312" w:hAnsi="宋体" w:eastAsia="仿宋_GB2312" w:cs="Courier New"/>
          <w:sz w:val="32"/>
          <w:szCs w:val="32"/>
          <w:highlight w:val="none"/>
          <w:lang w:eastAsia="zh-CN"/>
        </w:rPr>
        <w:t>（</w:t>
      </w:r>
      <w:r>
        <w:rPr>
          <w:rFonts w:hint="eastAsia" w:ascii="仿宋_GB2312" w:hAnsi="宋体" w:eastAsia="仿宋_GB2312" w:cs="Courier New"/>
          <w:sz w:val="32"/>
          <w:szCs w:val="32"/>
          <w:highlight w:val="none"/>
          <w:lang w:val="en-US" w:eastAsia="zh-CN"/>
        </w:rPr>
        <w:t>事业</w:t>
      </w:r>
      <w:r>
        <w:rPr>
          <w:rFonts w:hint="eastAsia" w:ascii="仿宋_GB2312" w:hAnsi="宋体" w:eastAsia="仿宋_GB2312" w:cs="Courier New"/>
          <w:sz w:val="32"/>
          <w:szCs w:val="32"/>
          <w:highlight w:val="none"/>
          <w:lang w:eastAsia="zh-CN"/>
        </w:rPr>
        <w:t>）</w:t>
      </w:r>
      <w:r>
        <w:rPr>
          <w:rFonts w:hint="eastAsia" w:ascii="仿宋_GB2312" w:hAnsi="宋体" w:eastAsia="仿宋_GB2312" w:cs="Courier New"/>
          <w:sz w:val="32"/>
          <w:szCs w:val="32"/>
          <w:highlight w:val="none"/>
        </w:rPr>
        <w:t>运行经费支出预算</w:t>
      </w:r>
      <w:r>
        <w:rPr>
          <w:rFonts w:hint="eastAsia" w:ascii="仿宋_GB2312" w:eastAsia="仿宋_GB2312"/>
          <w:sz w:val="32"/>
          <w:szCs w:val="32"/>
          <w:highlight w:val="none"/>
          <w:lang w:val="en-US" w:eastAsia="zh-CN"/>
        </w:rPr>
        <w:t>1415.33万</w:t>
      </w:r>
      <w:r>
        <w:rPr>
          <w:rFonts w:hint="eastAsia" w:ascii="仿宋_GB2312" w:hAnsi="宋体" w:eastAsia="仿宋_GB2312" w:cs="Courier New"/>
          <w:sz w:val="32"/>
          <w:szCs w:val="32"/>
          <w:highlight w:val="none"/>
        </w:rPr>
        <w:t>元，</w:t>
      </w:r>
      <w:r>
        <w:rPr>
          <w:rFonts w:hint="eastAsia" w:ascii="仿宋_GB2312" w:eastAsia="仿宋_GB2312"/>
          <w:sz w:val="32"/>
          <w:szCs w:val="32"/>
          <w:highlight w:val="none"/>
        </w:rPr>
        <w:t>主要保障机构正常运转及正常履职需要</w:t>
      </w:r>
      <w:r>
        <w:rPr>
          <w:rFonts w:hint="eastAsia" w:ascii="仿宋_GB2312" w:eastAsia="仿宋_GB2312"/>
          <w:sz w:val="32"/>
          <w:szCs w:val="32"/>
          <w:highlight w:val="none"/>
          <w:lang w:val="en-US" w:eastAsia="zh-CN"/>
        </w:rPr>
        <w:t>所需支出，包含公用经费、公务交通补贴、工会经费、职工福利等</w:t>
      </w:r>
      <w:r>
        <w:rPr>
          <w:rFonts w:hint="eastAsia" w:ascii="仿宋_GB2312" w:eastAsia="仿宋_GB2312"/>
          <w:sz w:val="32"/>
          <w:szCs w:val="32"/>
          <w:highlight w:val="none"/>
        </w:rPr>
        <w:t>。</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highlight w:val="none"/>
        </w:rPr>
      </w:pPr>
      <w:r>
        <w:rPr>
          <w:rFonts w:hint="eastAsia" w:ascii="仿宋_GB2312" w:hAnsi="Times New Roman" w:eastAsia="仿宋_GB2312" w:cs="仿宋_GB2312"/>
          <w:b/>
          <w:kern w:val="0"/>
          <w:sz w:val="32"/>
          <w:szCs w:val="32"/>
          <w:highlight w:val="none"/>
        </w:rPr>
        <w:t>（二）政府采购支出情况</w:t>
      </w:r>
    </w:p>
    <w:p>
      <w:p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cs="仿宋_GB2312"/>
          <w:b/>
          <w:kern w:val="0"/>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年政府采购预算安排</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万元，其中：政府采购货物预算</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万元、政府采购工程预算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insoku w:val="0"/>
        <w:overflowPunct w:val="0"/>
        <w:autoSpaceDE w:val="0"/>
        <w:autoSpaceDN w:val="0"/>
        <w:adjustRightInd w:val="0"/>
        <w:snapToGrid w:val="0"/>
        <w:spacing w:line="360" w:lineRule="auto"/>
        <w:ind w:firstLine="643" w:firstLineChars="200"/>
        <w:rPr>
          <w:rFonts w:hint="default" w:ascii="仿宋_GB2312" w:hAnsi="Times New Roman" w:eastAsia="仿宋_GB2312" w:cs="仿宋_GB2312"/>
          <w:b/>
          <w:kern w:val="0"/>
          <w:sz w:val="32"/>
          <w:szCs w:val="32"/>
          <w:highlight w:val="none"/>
          <w:lang w:val="en-US" w:eastAsia="zh-CN"/>
        </w:rPr>
      </w:pPr>
      <w:r>
        <w:rPr>
          <w:rFonts w:hint="eastAsia" w:ascii="仿宋_GB2312" w:hAnsi="Times New Roman" w:eastAsia="仿宋_GB2312" w:cs="仿宋_GB2312"/>
          <w:b/>
          <w:kern w:val="0"/>
          <w:sz w:val="32"/>
          <w:szCs w:val="32"/>
          <w:highlight w:val="none"/>
        </w:rPr>
        <w:t>（三）</w:t>
      </w:r>
      <w:r>
        <w:rPr>
          <w:rFonts w:hint="eastAsia" w:ascii="仿宋_GB2312" w:hAnsi="Times New Roman" w:eastAsia="仿宋_GB2312" w:cs="仿宋_GB2312"/>
          <w:b/>
          <w:kern w:val="0"/>
          <w:sz w:val="32"/>
          <w:szCs w:val="32"/>
          <w:highlight w:val="none"/>
          <w:lang w:val="en-US" w:eastAsia="zh-CN"/>
        </w:rPr>
        <w:t>绩效目标设置情况</w:t>
      </w:r>
    </w:p>
    <w:p>
      <w:pPr>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cs="Courier New"/>
          <w:sz w:val="32"/>
          <w:szCs w:val="32"/>
          <w:highlight w:val="none"/>
          <w:lang w:val="en-US" w:eastAsia="zh-CN"/>
        </w:rPr>
        <w:t>我部门2024年预算项目</w:t>
      </w:r>
      <w:r>
        <w:rPr>
          <w:rFonts w:hint="eastAsia" w:ascii="仿宋_GB2312" w:hAnsi="仿宋_GB2312" w:eastAsia="仿宋_GB2312" w:cs="仿宋_GB2312"/>
          <w:sz w:val="32"/>
          <w:szCs w:val="32"/>
          <w:lang w:eastAsia="zh-CN"/>
        </w:rPr>
        <w:t>从年度履职目标、年度主要任务、工作目标管理、预算和财务管理、绩效管理、重点工作任务完成、履职目标实现、履职效益、满意度等方面设置了部门整体绩效目标。部门整体</w:t>
      </w:r>
      <w:r>
        <w:rPr>
          <w:rFonts w:hint="eastAsia" w:ascii="仿宋_GB2312" w:hAnsi="仿宋_GB2312" w:eastAsia="仿宋_GB2312" w:cs="仿宋_GB2312"/>
          <w:sz w:val="32"/>
          <w:szCs w:val="32"/>
        </w:rPr>
        <w:t>纳入预算绩效管理的资金总额为</w:t>
      </w:r>
      <w:r>
        <w:rPr>
          <w:rFonts w:hint="eastAsia" w:ascii="仿宋_GB2312" w:hAnsi="仿宋_GB2312" w:eastAsia="仿宋_GB2312" w:cs="仿宋_GB2312"/>
          <w:sz w:val="32"/>
          <w:szCs w:val="32"/>
          <w:lang w:val="en-US" w:eastAsia="zh-CN"/>
        </w:rPr>
        <w:t>2829.40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1415.33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1414.07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年度履职目标为：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一、社会发展和民生改善，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二、重点项目建设管理，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三、生态环境和可持续发展，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四、招商引资，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五、社会稳定和作风纪律建设。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六、工作经费用于保障马家乡政府2024年度各部门机构正常运转；各项工程款按时结清。机关工作人员工资福利待遇按时足额发放；背街小巷道路硬化设施建设；改善人居环境。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我部门（单位）</w:t>
      </w:r>
      <w:r>
        <w:rPr>
          <w:rFonts w:hint="eastAsia" w:ascii="仿宋_GB2312" w:hAnsi="仿宋_GB2312" w:eastAsia="仿宋_GB2312" w:cs="仿宋_GB2312"/>
          <w:sz w:val="32"/>
          <w:szCs w:val="32"/>
          <w:lang w:val="en-US" w:eastAsia="zh-CN"/>
        </w:rPr>
        <w:t>2024年预算</w:t>
      </w:r>
      <w:r>
        <w:rPr>
          <w:rFonts w:hint="eastAsia" w:ascii="仿宋_GB2312" w:hAnsi="仿宋_GB2312" w:eastAsia="仿宋_GB2312" w:cs="仿宋_GB2312"/>
          <w:sz w:val="32"/>
          <w:szCs w:val="32"/>
        </w:rPr>
        <w:t>项目共</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个，资金总额 </w:t>
      </w:r>
      <w:r>
        <w:rPr>
          <w:rFonts w:hint="eastAsia" w:ascii="仿宋_GB2312" w:hAnsi="仿宋_GB2312" w:eastAsia="仿宋_GB2312" w:cs="仿宋_GB2312"/>
          <w:sz w:val="32"/>
          <w:szCs w:val="32"/>
          <w:lang w:val="en-US" w:eastAsia="zh-CN"/>
        </w:rPr>
        <w:t>1414.07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均分别从项目成本、</w:t>
      </w:r>
      <w:r>
        <w:rPr>
          <w:rFonts w:hint="eastAsia" w:ascii="仿宋_GB2312" w:hAnsi="仿宋_GB2312" w:eastAsia="仿宋_GB2312" w:cs="仿宋_GB2312"/>
          <w:sz w:val="32"/>
          <w:szCs w:val="32"/>
        </w:rPr>
        <w:t>项目产出、项目效益、项目满意度等方面按要求设置了绩效目标。其中预算支出100万元及100万元以上重点项目共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重点项目</w:t>
      </w:r>
      <w:r>
        <w:rPr>
          <w:rFonts w:hint="eastAsia" w:ascii="仿宋_GB2312" w:hAnsi="仿宋_GB2312" w:eastAsia="仿宋_GB2312" w:cs="仿宋_GB2312"/>
          <w:sz w:val="32"/>
          <w:szCs w:val="32"/>
        </w:rPr>
        <w:t>绩效目标简述如下：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val="en-US" w:eastAsia="zh-CN"/>
        </w:rPr>
        <w:t>2024办公经费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项目金额：</w:t>
      </w:r>
      <w:r>
        <w:rPr>
          <w:rFonts w:hint="eastAsia" w:ascii="仿宋_GB2312" w:hAnsi="仿宋_GB2312" w:eastAsia="仿宋_GB2312" w:cs="仿宋_GB2312"/>
          <w:sz w:val="32"/>
          <w:szCs w:val="32"/>
          <w:lang w:val="en-US" w:eastAsia="zh-CN"/>
        </w:rPr>
        <w:t>260.44万元，</w:t>
      </w:r>
      <w:r>
        <w:rPr>
          <w:rFonts w:hint="eastAsia" w:ascii="仿宋_GB2312" w:hAnsi="仿宋_GB2312" w:eastAsia="仿宋_GB2312" w:cs="仿宋_GB2312"/>
          <w:sz w:val="32"/>
          <w:szCs w:val="32"/>
          <w:lang w:eastAsia="zh-CN"/>
        </w:rPr>
        <w:t>产出指标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补助发放及时率≥99%，效益指标：补助政策落实情况较好</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2.项目名称：</w:t>
      </w:r>
      <w:r>
        <w:rPr>
          <w:rFonts w:hint="eastAsia" w:ascii="仿宋_GB2312" w:hAnsi="仿宋_GB2312" w:eastAsia="仿宋_GB2312" w:cs="仿宋_GB2312"/>
          <w:sz w:val="32"/>
          <w:szCs w:val="32"/>
          <w:lang w:val="en-US" w:eastAsia="zh-CN"/>
        </w:rPr>
        <w:t>2024年拖欠企业账款，项目金额：502万元，产出指标：补助发放及时率≥98%，效益指标：补助政策落实情况较好。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2024年债务平台清欠，项目金额：200万元，产出指标：发放及时率≥99%，效益指标：受益幸福感提升。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2024年村级经费，项目金额：361.76万元，产出指标：补助发放及时率≥95%，效益指标：补助政策落实情况较好。</w:t>
      </w:r>
    </w:p>
    <w:p>
      <w:pPr>
        <w:kinsoku w:val="0"/>
        <w:overflowPunct w:val="0"/>
        <w:autoSpaceDE w:val="0"/>
        <w:autoSpaceDN w:val="0"/>
        <w:adjustRightInd w:val="0"/>
        <w:snapToGrid w:val="0"/>
        <w:spacing w:line="360" w:lineRule="auto"/>
        <w:rPr>
          <w:rFonts w:hint="eastAsia" w:ascii="仿宋_GB2312" w:hAnsi="Times New Roman" w:eastAsia="仿宋_GB2312" w:cs="仿宋_GB2312"/>
          <w:b/>
          <w:kern w:val="0"/>
          <w:sz w:val="32"/>
          <w:szCs w:val="32"/>
          <w:highlight w:val="none"/>
        </w:rPr>
      </w:pP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highlight w:val="none"/>
        </w:rPr>
      </w:pPr>
      <w:r>
        <w:rPr>
          <w:rFonts w:hint="eastAsia" w:ascii="仿宋_GB2312" w:hAnsi="Times New Roman" w:eastAsia="仿宋_GB2312" w:cs="仿宋_GB2312"/>
          <w:b/>
          <w:kern w:val="0"/>
          <w:sz w:val="32"/>
          <w:szCs w:val="32"/>
          <w:highlight w:val="none"/>
        </w:rPr>
        <w:t>（四）国有资产占用情况。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highlight w:val="none"/>
        </w:rPr>
      </w:pPr>
      <w:r>
        <w:rPr>
          <w:rFonts w:hint="eastAsia" w:ascii="仿宋_GB2312" w:hAnsi="宋体" w:eastAsia="仿宋_GB2312" w:cs="Courier New"/>
          <w:sz w:val="32"/>
          <w:szCs w:val="32"/>
          <w:highlight w:val="none"/>
          <w:lang w:eastAsia="zh-CN"/>
        </w:rPr>
        <w:t>20</w:t>
      </w:r>
      <w:r>
        <w:rPr>
          <w:rFonts w:hint="eastAsia" w:ascii="仿宋_GB2312" w:hAnsi="宋体" w:eastAsia="仿宋_GB2312" w:cs="Courier New"/>
          <w:sz w:val="32"/>
          <w:szCs w:val="32"/>
          <w:highlight w:val="none"/>
          <w:lang w:val="en-US" w:eastAsia="zh-CN"/>
        </w:rPr>
        <w:t>24</w:t>
      </w:r>
      <w:r>
        <w:rPr>
          <w:rFonts w:hint="eastAsia" w:ascii="仿宋_GB2312" w:hAnsi="宋体" w:eastAsia="仿宋_GB2312" w:cs="Courier New"/>
          <w:sz w:val="32"/>
          <w:szCs w:val="32"/>
          <w:highlight w:val="none"/>
          <w:lang w:eastAsia="zh-CN"/>
        </w:rPr>
        <w:t>年，</w:t>
      </w:r>
      <w:r>
        <w:rPr>
          <w:rFonts w:hint="eastAsia" w:ascii="仿宋_GB2312" w:hAnsi="宋体" w:eastAsia="仿宋_GB2312" w:cs="Courier New"/>
          <w:sz w:val="32"/>
          <w:szCs w:val="32"/>
          <w:highlight w:val="none"/>
          <w:shd w:val="clear" w:color="auto" w:fill="auto"/>
        </w:rPr>
        <w:t>我</w:t>
      </w:r>
      <w:r>
        <w:rPr>
          <w:rFonts w:hint="eastAsia" w:ascii="仿宋_GB2312" w:hAnsi="宋体" w:eastAsia="仿宋_GB2312" w:cs="Courier New"/>
          <w:sz w:val="32"/>
          <w:szCs w:val="32"/>
          <w:highlight w:val="none"/>
          <w:lang w:eastAsia="zh-CN"/>
        </w:rPr>
        <w:t>部门</w:t>
      </w:r>
      <w:r>
        <w:rPr>
          <w:rFonts w:hint="eastAsia" w:ascii="仿宋_GB2312" w:hAnsi="宋体" w:eastAsia="仿宋_GB2312" w:cs="Courier New"/>
          <w:sz w:val="32"/>
          <w:szCs w:val="32"/>
          <w:highlight w:val="none"/>
        </w:rPr>
        <w:t>共有车辆</w:t>
      </w:r>
      <w:r>
        <w:rPr>
          <w:rFonts w:hint="eastAsia" w:ascii="仿宋_GB2312" w:eastAsia="仿宋_GB2312"/>
          <w:sz w:val="32"/>
          <w:szCs w:val="32"/>
          <w:highlight w:val="none"/>
          <w:lang w:val="en-US" w:eastAsia="zh-CN"/>
        </w:rPr>
        <w:t>19</w:t>
      </w:r>
      <w:r>
        <w:rPr>
          <w:rFonts w:hint="eastAsia" w:ascii="仿宋_GB2312" w:hAnsi="宋体" w:eastAsia="仿宋_GB2312" w:cs="Courier New"/>
          <w:sz w:val="32"/>
          <w:szCs w:val="32"/>
          <w:highlight w:val="none"/>
        </w:rPr>
        <w:t>辆，其中：一般公务用车</w:t>
      </w:r>
      <w:r>
        <w:rPr>
          <w:rFonts w:hint="eastAsia" w:ascii="仿宋_GB2312" w:eastAsia="仿宋_GB2312"/>
          <w:sz w:val="32"/>
          <w:szCs w:val="32"/>
          <w:highlight w:val="none"/>
          <w:lang w:val="en-US" w:eastAsia="zh-CN"/>
        </w:rPr>
        <w:t>10</w:t>
      </w:r>
      <w:r>
        <w:rPr>
          <w:rFonts w:hint="eastAsia" w:ascii="仿宋_GB2312" w:hAnsi="宋体" w:eastAsia="仿宋_GB2312" w:cs="Courier New"/>
          <w:sz w:val="32"/>
          <w:szCs w:val="32"/>
          <w:highlight w:val="none"/>
        </w:rPr>
        <w:t>辆、一般执法执勤用车</w:t>
      </w:r>
      <w:r>
        <w:rPr>
          <w:rFonts w:hint="eastAsia" w:ascii="仿宋_GB2312" w:eastAsia="仿宋_GB2312"/>
          <w:sz w:val="32"/>
          <w:szCs w:val="32"/>
          <w:highlight w:val="none"/>
          <w:lang w:val="en-US" w:eastAsia="zh-CN"/>
        </w:rPr>
        <w:t>0</w:t>
      </w:r>
      <w:r>
        <w:rPr>
          <w:rFonts w:hint="eastAsia" w:ascii="仿宋_GB2312" w:hAnsi="宋体" w:eastAsia="仿宋_GB2312" w:cs="Courier New"/>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hAnsi="宋体" w:eastAsia="仿宋_GB2312" w:cs="Courier New"/>
          <w:sz w:val="32"/>
          <w:szCs w:val="32"/>
          <w:highlight w:val="none"/>
        </w:rPr>
        <w:t>辆，其他用车</w:t>
      </w:r>
      <w:r>
        <w:rPr>
          <w:rFonts w:hint="eastAsia" w:ascii="仿宋_GB2312" w:eastAsia="仿宋_GB2312"/>
          <w:sz w:val="32"/>
          <w:szCs w:val="32"/>
          <w:highlight w:val="none"/>
          <w:lang w:val="en-US" w:eastAsia="zh-CN"/>
        </w:rPr>
        <w:t>9</w:t>
      </w:r>
      <w:r>
        <w:rPr>
          <w:rFonts w:hint="eastAsia" w:ascii="仿宋_GB2312" w:hAnsi="宋体" w:eastAsia="仿宋_GB2312" w:cs="Courier New"/>
          <w:sz w:val="32"/>
          <w:szCs w:val="32"/>
          <w:highlight w:val="none"/>
        </w:rPr>
        <w:t>辆，其他用车主要是</w:t>
      </w:r>
      <w:r>
        <w:rPr>
          <w:rFonts w:hint="eastAsia" w:ascii="仿宋_GB2312" w:hAnsi="宋体" w:eastAsia="仿宋_GB2312" w:cs="Courier New"/>
          <w:sz w:val="32"/>
          <w:szCs w:val="32"/>
        </w:rPr>
        <w:t>洒水车、扫路车等</w:t>
      </w:r>
      <w:r>
        <w:rPr>
          <w:rFonts w:hint="eastAsia" w:ascii="仿宋_GB2312" w:hAnsi="宋体" w:eastAsia="仿宋_GB2312" w:cs="Courier New"/>
          <w:sz w:val="32"/>
          <w:szCs w:val="32"/>
          <w:highlight w:val="none"/>
        </w:rPr>
        <w:t>；单价</w:t>
      </w:r>
      <w:r>
        <w:rPr>
          <w:rFonts w:ascii="仿宋_GB2312" w:hAnsi="宋体" w:eastAsia="仿宋_GB2312" w:cs="Courier New"/>
          <w:sz w:val="32"/>
          <w:szCs w:val="32"/>
          <w:highlight w:val="none"/>
        </w:rPr>
        <w:t>50</w:t>
      </w:r>
      <w:r>
        <w:rPr>
          <w:rFonts w:hint="eastAsia" w:ascii="仿宋_GB2312" w:hAnsi="宋体" w:eastAsia="仿宋_GB2312" w:cs="Courier New"/>
          <w:sz w:val="32"/>
          <w:szCs w:val="32"/>
          <w:highlight w:val="none"/>
        </w:rPr>
        <w:t>万元以上通用设备</w:t>
      </w:r>
      <w:r>
        <w:rPr>
          <w:rFonts w:hint="eastAsia" w:ascii="仿宋_GB2312" w:eastAsia="仿宋_GB2312"/>
          <w:sz w:val="32"/>
          <w:szCs w:val="32"/>
          <w:highlight w:val="none"/>
          <w:lang w:val="en-US" w:eastAsia="zh-CN"/>
        </w:rPr>
        <w:t>0</w:t>
      </w:r>
      <w:r>
        <w:rPr>
          <w:rFonts w:hint="eastAsia" w:ascii="仿宋_GB2312" w:hAnsi="宋体" w:eastAsia="仿宋_GB2312" w:cs="Courier New"/>
          <w:sz w:val="32"/>
          <w:szCs w:val="32"/>
          <w:highlight w:val="none"/>
        </w:rPr>
        <w:t>台（套），单位价值</w:t>
      </w:r>
      <w:r>
        <w:rPr>
          <w:rFonts w:ascii="仿宋_GB2312" w:hAnsi="宋体" w:eastAsia="仿宋_GB2312" w:cs="Courier New"/>
          <w:sz w:val="32"/>
          <w:szCs w:val="32"/>
          <w:highlight w:val="none"/>
        </w:rPr>
        <w:t>100</w:t>
      </w:r>
      <w:r>
        <w:rPr>
          <w:rFonts w:hint="eastAsia" w:ascii="仿宋_GB2312" w:hAnsi="宋体" w:eastAsia="仿宋_GB2312" w:cs="Courier New"/>
          <w:sz w:val="32"/>
          <w:szCs w:val="32"/>
          <w:highlight w:val="none"/>
        </w:rPr>
        <w:t>万元以上专用设备</w:t>
      </w:r>
      <w:r>
        <w:rPr>
          <w:rFonts w:hint="eastAsia" w:ascii="仿宋_GB2312" w:eastAsia="仿宋_GB2312"/>
          <w:sz w:val="32"/>
          <w:szCs w:val="32"/>
          <w:highlight w:val="none"/>
          <w:lang w:val="en-US" w:eastAsia="zh-CN"/>
        </w:rPr>
        <w:t>0</w:t>
      </w:r>
      <w:r>
        <w:rPr>
          <w:rFonts w:hint="eastAsia" w:ascii="仿宋_GB2312" w:hAnsi="宋体" w:eastAsia="仿宋_GB2312" w:cs="Courier New"/>
          <w:sz w:val="32"/>
          <w:szCs w:val="32"/>
          <w:highlight w:val="none"/>
        </w:rPr>
        <w:t>台（套）。</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sz w:val="32"/>
          <w:szCs w:val="32"/>
          <w:highlight w:val="none"/>
        </w:rPr>
      </w:pPr>
      <w:r>
        <w:rPr>
          <w:rFonts w:hint="eastAsia" w:ascii="仿宋_GB2312" w:hAnsi="宋体" w:eastAsia="仿宋_GB2312" w:cs="Courier New"/>
          <w:b/>
          <w:sz w:val="32"/>
          <w:szCs w:val="32"/>
          <w:highlight w:val="none"/>
        </w:rPr>
        <w:t>（五）专项转移支付项目情况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马家乡人民政府202</w:t>
      </w:r>
      <w:r>
        <w:rPr>
          <w:rFonts w:hint="eastAsia" w:ascii="仿宋_GB2312" w:hAnsi="宋体" w:eastAsia="仿宋_GB2312" w:cs="Courier New"/>
          <w:sz w:val="32"/>
          <w:szCs w:val="32"/>
          <w:lang w:val="en-US" w:eastAsia="zh-CN"/>
        </w:rPr>
        <w:t>4</w:t>
      </w:r>
      <w:bookmarkStart w:id="0" w:name="_GoBack"/>
      <w:bookmarkEnd w:id="0"/>
      <w:r>
        <w:rPr>
          <w:rFonts w:hint="eastAsia" w:ascii="仿宋_GB2312" w:hAnsi="宋体" w:eastAsia="仿宋_GB2312" w:cs="Courier New"/>
          <w:sz w:val="32"/>
          <w:szCs w:val="32"/>
        </w:rPr>
        <w:t>年没有专项转移支付项目。</w:t>
      </w:r>
    </w:p>
    <w:p>
      <w:pPr>
        <w:adjustRightInd w:val="0"/>
        <w:snapToGrid w:val="0"/>
        <w:spacing w:line="360" w:lineRule="auto"/>
        <w:ind w:firstLine="643" w:firstLineChars="200"/>
        <w:jc w:val="center"/>
        <w:rPr>
          <w:rFonts w:hint="eastAsia" w:ascii="楷体_GB2312" w:hAnsi="Times New Roman" w:eastAsia="楷体_GB2312" w:cs="仿宋_GB2312"/>
          <w:b/>
          <w:kern w:val="0"/>
          <w:sz w:val="32"/>
          <w:szCs w:val="32"/>
          <w:highlight w:val="none"/>
        </w:rPr>
      </w:pPr>
    </w:p>
    <w:p>
      <w:pPr>
        <w:adjustRightInd w:val="0"/>
        <w:snapToGrid w:val="0"/>
        <w:spacing w:line="360" w:lineRule="auto"/>
        <w:jc w:val="center"/>
        <w:rPr>
          <w:rFonts w:hint="eastAsia" w:ascii="黑体" w:hAnsi="黑体" w:eastAsia="黑体"/>
          <w:sz w:val="32"/>
          <w:szCs w:val="32"/>
          <w:highlight w:val="none"/>
        </w:rPr>
      </w:pPr>
    </w:p>
    <w:p>
      <w:pPr>
        <w:adjustRightInd w:val="0"/>
        <w:snapToGrid w:val="0"/>
        <w:spacing w:line="360" w:lineRule="auto"/>
        <w:jc w:val="center"/>
        <w:rPr>
          <w:rFonts w:hint="eastAsia" w:ascii="黑体" w:hAnsi="黑体" w:eastAsia="黑体"/>
          <w:sz w:val="32"/>
          <w:szCs w:val="32"/>
          <w:highlight w:val="none"/>
        </w:rPr>
      </w:pPr>
    </w:p>
    <w:p>
      <w:pPr>
        <w:adjustRightInd w:val="0"/>
        <w:snapToGrid w:val="0"/>
        <w:spacing w:line="360" w:lineRule="auto"/>
        <w:jc w:val="center"/>
        <w:rPr>
          <w:rFonts w:hint="eastAsia" w:ascii="黑体" w:hAnsi="黑体" w:eastAsia="黑体"/>
          <w:sz w:val="32"/>
          <w:szCs w:val="32"/>
          <w:highlight w:val="none"/>
        </w:rPr>
      </w:pPr>
      <w:r>
        <w:rPr>
          <w:rFonts w:hint="eastAsia" w:ascii="黑体" w:hAnsi="黑体" w:eastAsia="黑体"/>
          <w:sz w:val="32"/>
          <w:szCs w:val="32"/>
          <w:highlight w:val="none"/>
        </w:rPr>
        <w:t>第三部分</w:t>
      </w:r>
    </w:p>
    <w:p>
      <w:pPr>
        <w:adjustRightInd w:val="0"/>
        <w:snapToGrid w:val="0"/>
        <w:spacing w:line="360" w:lineRule="auto"/>
        <w:jc w:val="center"/>
        <w:rPr>
          <w:rFonts w:hint="eastAsia" w:ascii="黑体" w:hAnsi="黑体" w:eastAsia="黑体"/>
          <w:sz w:val="32"/>
          <w:szCs w:val="32"/>
          <w:highlight w:val="none"/>
        </w:rPr>
      </w:pPr>
      <w:r>
        <w:rPr>
          <w:rFonts w:hint="eastAsia" w:ascii="黑体" w:hAnsi="黑体" w:eastAsia="黑体"/>
          <w:sz w:val="32"/>
          <w:szCs w:val="32"/>
          <w:highlight w:val="none"/>
        </w:rPr>
        <w:t>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一、财政拨款收入：是指</w:t>
      </w:r>
      <w:r>
        <w:rPr>
          <w:rFonts w:hint="eastAsia" w:ascii="仿宋_GB2312" w:hAnsi="宋体" w:eastAsia="仿宋_GB2312" w:cs="Courier New"/>
          <w:sz w:val="32"/>
          <w:szCs w:val="32"/>
          <w:highlight w:val="none"/>
          <w:lang w:eastAsia="zh-CN"/>
        </w:rPr>
        <w:t>同</w:t>
      </w:r>
      <w:r>
        <w:rPr>
          <w:rFonts w:hint="eastAsia" w:ascii="仿宋_GB2312" w:hAnsi="宋体" w:eastAsia="仿宋_GB2312" w:cs="Courier New"/>
          <w:sz w:val="32"/>
          <w:szCs w:val="32"/>
          <w:highlight w:val="none"/>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highlight w:val="none"/>
        </w:rPr>
      </w:pPr>
      <w:r>
        <w:rPr>
          <w:rFonts w:hint="eastAsia" w:ascii="仿宋_GB2312" w:hAnsi="宋体" w:eastAsia="仿宋_GB2312" w:cs="Courier New"/>
          <w:sz w:val="32"/>
          <w:szCs w:val="32"/>
          <w:highlight w:val="none"/>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五、</w:t>
      </w:r>
      <w:r>
        <w:rPr>
          <w:rFonts w:hint="eastAsia" w:ascii="仿宋_GB2312" w:hAnsi="宋体" w:eastAsia="仿宋_GB2312" w:cs="Courier New"/>
          <w:sz w:val="32"/>
          <w:szCs w:val="32"/>
          <w:highlight w:val="none"/>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六</w:t>
      </w:r>
      <w:r>
        <w:rPr>
          <w:rFonts w:hint="eastAsia" w:ascii="仿宋_GB2312" w:hAnsi="宋体" w:eastAsia="仿宋_GB2312" w:cs="Courier New"/>
          <w:sz w:val="32"/>
          <w:szCs w:val="32"/>
          <w:highlight w:val="none"/>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七</w:t>
      </w:r>
      <w:r>
        <w:rPr>
          <w:rFonts w:hint="eastAsia" w:ascii="仿宋_GB2312" w:hAnsi="宋体" w:eastAsia="仿宋_GB2312" w:cs="Courier New"/>
          <w:sz w:val="32"/>
          <w:szCs w:val="32"/>
          <w:highlight w:val="none"/>
        </w:rPr>
        <w:t>、项目支出：是指在基本支出之外，为完成特定的行政工作任务或事业发展目标所发生的支出。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highlight w:val="none"/>
        </w:rPr>
      </w:pPr>
      <w:r>
        <w:rPr>
          <w:rFonts w:hint="eastAsia" w:ascii="仿宋_GB2312" w:hAnsi="宋体" w:eastAsia="仿宋_GB2312" w:cs="Courier New"/>
          <w:sz w:val="32"/>
          <w:szCs w:val="32"/>
          <w:highlight w:val="none"/>
          <w:lang w:val="en-US" w:eastAsia="zh-CN"/>
        </w:rPr>
        <w:t>八</w:t>
      </w:r>
      <w:r>
        <w:rPr>
          <w:rFonts w:hint="eastAsia" w:ascii="仿宋_GB2312" w:hAnsi="宋体" w:eastAsia="仿宋_GB2312" w:cs="Courier New"/>
          <w:sz w:val="32"/>
          <w:szCs w:val="32"/>
          <w:highlight w:val="none"/>
        </w:rPr>
        <w:t>、“三公”经费：是指纳入</w:t>
      </w:r>
      <w:r>
        <w:rPr>
          <w:rFonts w:hint="eastAsia" w:ascii="仿宋_GB2312" w:hAnsi="宋体" w:eastAsia="仿宋_GB2312" w:cs="Courier New"/>
          <w:sz w:val="32"/>
          <w:szCs w:val="32"/>
          <w:highlight w:val="none"/>
          <w:lang w:eastAsia="zh-CN"/>
        </w:rPr>
        <w:t>同</w:t>
      </w:r>
      <w:r>
        <w:rPr>
          <w:rFonts w:hint="eastAsia" w:ascii="仿宋_GB2312" w:hAnsi="宋体" w:eastAsia="仿宋_GB2312" w:cs="Courier New"/>
          <w:sz w:val="32"/>
          <w:szCs w:val="32"/>
          <w:highlight w:val="none"/>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eastAsia" w:ascii="黑体" w:hAnsi="Times New Roman" w:eastAsia="黑体" w:cs="黑体"/>
          <w:sz w:val="32"/>
          <w:szCs w:val="32"/>
          <w:highlight w:val="none"/>
          <w:lang w:val="en-US" w:eastAsia="zh-CN"/>
        </w:rPr>
      </w:pPr>
    </w:p>
    <w:p>
      <w:pPr>
        <w:rPr>
          <w:rFonts w:hint="eastAsia" w:ascii="黑体" w:hAnsi="Times New Roman" w:eastAsia="黑体" w:cs="黑体"/>
          <w:sz w:val="32"/>
          <w:szCs w:val="32"/>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黑体" w:hAnsi="Times New Roman" w:eastAsia="黑体" w:cs="黑体"/>
          <w:sz w:val="32"/>
          <w:szCs w:val="32"/>
          <w:highlight w:val="none"/>
          <w:lang w:val="en-US" w:eastAsia="zh-CN"/>
        </w:rPr>
        <w:br w:type="page"/>
      </w:r>
    </w:p>
    <w:p>
      <w:pPr>
        <w:rPr>
          <w:rFonts w:hint="eastAsia" w:ascii="黑体" w:hAnsi="Times New Roman" w:eastAsia="黑体" w:cs="黑体"/>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0" w:leftChars="0" w:right="0" w:firstLine="640"/>
        <w:jc w:val="center"/>
        <w:textAlignment w:val="auto"/>
        <w:outlineLvl w:val="9"/>
        <w:rPr>
          <w:rFonts w:hint="default" w:ascii="黑体" w:hAnsi="黑体" w:eastAsia="黑体"/>
          <w:color w:val="FF0000"/>
          <w:sz w:val="28"/>
          <w:szCs w:val="28"/>
          <w:highlight w:val="none"/>
          <w:lang w:val="en-US" w:eastAsia="zh-CN"/>
        </w:rPr>
      </w:pPr>
      <w:r>
        <w:rPr>
          <w:rFonts w:hint="eastAsia" w:ascii="黑体" w:hAnsi="Times New Roman" w:eastAsia="黑体" w:cs="黑体"/>
          <w:sz w:val="32"/>
          <w:szCs w:val="32"/>
          <w:highlight w:val="none"/>
          <w:lang w:val="en-US" w:eastAsia="zh-CN"/>
        </w:rPr>
        <w:t>附件：</w:t>
      </w:r>
      <w:r>
        <w:rPr>
          <w:rFonts w:hint="eastAsia" w:ascii="黑体" w:hAnsi="Times New Roman" w:eastAsia="黑体" w:cs="黑体"/>
          <w:sz w:val="32"/>
          <w:szCs w:val="32"/>
          <w:highlight w:val="none"/>
        </w:rPr>
        <w:t xml:space="preserve"> </w:t>
      </w:r>
      <w:r>
        <w:rPr>
          <w:rFonts w:hint="eastAsia" w:ascii="黑体" w:hAnsi="黑体" w:eastAsia="黑体"/>
          <w:sz w:val="32"/>
          <w:szCs w:val="32"/>
          <w:highlight w:val="none"/>
          <w:lang w:val="en-US" w:eastAsia="zh-CN"/>
        </w:rPr>
        <w:t>2024年部门预算表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15"/>
        <w:gridCol w:w="1155"/>
        <w:gridCol w:w="4787"/>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2024年部门收支预算表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4417" w:type="pct"/>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部门(单位）名称：安阳市龙安区马家乡人民政府</w:t>
            </w:r>
          </w:p>
        </w:tc>
        <w:tc>
          <w:tcPr>
            <w:tcW w:w="58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收入</w:t>
            </w:r>
          </w:p>
        </w:tc>
        <w:tc>
          <w:tcPr>
            <w:tcW w:w="229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项目  </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金额  </w:t>
            </w: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项目  </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一、一般公共预算</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一、一般公共服务</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2280.14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其中：财政拨款</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二、外交</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二、政府性基金预算拨款收入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三、国防</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三、国有资本经营预算拨款收入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四、公共安全</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四、财政专户管理资金收入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五、教育</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五、事业收入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六、科学技术</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六、事业单位经营收入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七、文化旅游体育与传媒</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七、上级补助收入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八、社会保障和就业</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八、附属单位上缴收入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九、社会保险基金支出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九、其他收入</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十、卫生健康</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十一、节能环保</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十二、城乡社区事务</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十三、农林水事务</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十四、交通运输</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十五、资源勘探信息等</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十六、商业服务业等</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十七、金融支出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十九、援助其他地区支出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二十、自然资源海洋气象等支出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二十一、住房保障支出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二十二、粮油物资储备支出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二十三、国有资本经营预算</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二十四、灾害防治及应急管理</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二十七、预备费</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二十九、其他支出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三十、转移性支出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三十一、债务还本支出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三十二、债务付息支出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三十三、债务发行费用支出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7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三十四、抗疫特别国债安排的支出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 年 收 入 合 计</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 年 支 出 合 计</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上年结转结余</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年终结转结余</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收 入 总 计</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1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 出 总 计</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9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备注：上年结转资金统一在表12反映</w:t>
            </w:r>
          </w:p>
        </w:tc>
        <w:tc>
          <w:tcPr>
            <w:tcW w:w="41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9"/>
        <w:gridCol w:w="926"/>
        <w:gridCol w:w="1256"/>
        <w:gridCol w:w="1256"/>
        <w:gridCol w:w="1256"/>
        <w:gridCol w:w="1326"/>
        <w:gridCol w:w="442"/>
        <w:gridCol w:w="512"/>
        <w:gridCol w:w="557"/>
        <w:gridCol w:w="420"/>
        <w:gridCol w:w="512"/>
        <w:gridCol w:w="464"/>
        <w:gridCol w:w="512"/>
        <w:gridCol w:w="439"/>
        <w:gridCol w:w="375"/>
        <w:gridCol w:w="464"/>
        <w:gridCol w:w="442"/>
        <w:gridCol w:w="512"/>
        <w:gridCol w:w="546"/>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2024年部门收入预算表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741" w:type="pct"/>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部门(单位）名称：安阳市龙安区马家乡人民政府</w:t>
            </w:r>
          </w:p>
        </w:tc>
        <w:tc>
          <w:tcPr>
            <w:tcW w:w="258"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部门（单位）代码</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275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本年收入</w:t>
            </w:r>
          </w:p>
        </w:tc>
        <w:tc>
          <w:tcPr>
            <w:tcW w:w="108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1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财政专户管理资金收入</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1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其中：财政拨款</w:t>
            </w: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410001</w:t>
            </w:r>
          </w:p>
        </w:tc>
        <w:tc>
          <w:tcPr>
            <w:tcW w:w="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安阳市龙安区马家乡人民政府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1"/>
        <w:gridCol w:w="224"/>
        <w:gridCol w:w="229"/>
        <w:gridCol w:w="775"/>
        <w:gridCol w:w="3013"/>
        <w:gridCol w:w="775"/>
        <w:gridCol w:w="775"/>
        <w:gridCol w:w="1150"/>
        <w:gridCol w:w="1707"/>
        <w:gridCol w:w="1334"/>
        <w:gridCol w:w="971"/>
        <w:gridCol w:w="775"/>
        <w:gridCol w:w="982"/>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2024年部门支出预算表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655" w:type="pct"/>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部门(单位）名称：安阳市龙安区马家乡人民政府</w:t>
            </w:r>
          </w:p>
        </w:tc>
        <w:tc>
          <w:tcPr>
            <w:tcW w:w="34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单位代码</w:t>
            </w:r>
          </w:p>
        </w:tc>
        <w:tc>
          <w:tcPr>
            <w:tcW w:w="10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单位（科目名称）</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12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96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人员经费</w:t>
            </w:r>
          </w:p>
        </w:tc>
        <w:tc>
          <w:tcPr>
            <w:tcW w:w="8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公用经费</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类</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款</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对个人和家庭的补助</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1,415.33</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805.10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57.23</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553.00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1,052.31</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w:t>
            </w: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1,415.33</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805.10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57.23</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553.00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1,052.31</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其他政协事务支出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其他一般公共服务支出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2,270.14</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1,237.83</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627.60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57.23</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553.00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1,032.31</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1,032.31</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机关事业单位职业年金缴费支出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行政单位医疗</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城乡社区环境卫生</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213</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对村民委员会和村党支部的补助</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1"/>
        <w:gridCol w:w="1810"/>
        <w:gridCol w:w="2711"/>
        <w:gridCol w:w="1348"/>
        <w:gridCol w:w="1348"/>
        <w:gridCol w:w="1351"/>
        <w:gridCol w:w="1357"/>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6"/>
                <w:szCs w:val="36"/>
                <w:u w:val="none"/>
              </w:rPr>
            </w:pPr>
            <w:r>
              <w:rPr>
                <w:rFonts w:ascii="宋体" w:hAnsi="宋体" w:eastAsia="宋体" w:cs="宋体"/>
                <w:b/>
                <w:i w:val="0"/>
                <w:color w:val="000000"/>
                <w:kern w:val="0"/>
                <w:sz w:val="36"/>
                <w:szCs w:val="36"/>
                <w:u w:val="none"/>
                <w:lang w:val="en-US" w:eastAsia="zh-CN" w:bidi="ar"/>
              </w:rPr>
              <w:t>2024年财政拨款收支预算表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16"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部门(单位）名称：安阳市龙安区马家乡人民政府</w:t>
            </w:r>
          </w:p>
        </w:tc>
        <w:tc>
          <w:tcPr>
            <w:tcW w:w="48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收入  </w:t>
            </w:r>
          </w:p>
        </w:tc>
        <w:tc>
          <w:tcPr>
            <w:tcW w:w="338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项 目  </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　额</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 目</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其中：财政拨款</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一、本年收入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一、本年支出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（一）一般公共预算拨款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（一）一般公共服务支出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2,280.14</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2,280.14</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2,280.14</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其中：财政拨款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（二）外交支出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（二）政府性基金预算拨款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（三）国防支出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（三）国有资本经营预算拨款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（四）公共安全支出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二、上年结转</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（五）教育支出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（一）一般公共预算拨款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（六）科学技术支出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（二）政府性基金预算拨款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（七）文化体育旅游与传媒支出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（三）国有资本经营预算拨款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（八）社会保障和就业支出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75.53</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75.53</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75.53</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（九）医疗卫生与计划生育支出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（十）卫生健康支出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（十一）节能环保支出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（十二）城乡社区事务支出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（十三）农林水事务支出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（十四）交通运输支出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（十五）资源勘探信息等支出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（十六）商业服务业等支出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（十七）金融支出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（十九）援助其他地区支出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（二十）自然资源海洋气象等支出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（二十一）住房保障支出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（二十二）粮油物资储备支出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（二十三）国有资本经营预算</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（二十四）灾害防治及应急管理</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（二十七）预备费</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（二十九）其他支出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（三十）转移性支出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（三十一）债务还本支出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（三十二）债务付息支出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（三十三）债务发行费用支出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（三十四）抗疫特别国债安排的支出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二、年终结转结余</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收入合计</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支出合计</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24"/>
        <w:gridCol w:w="341"/>
        <w:gridCol w:w="386"/>
        <w:gridCol w:w="459"/>
        <w:gridCol w:w="1139"/>
        <w:gridCol w:w="890"/>
        <w:gridCol w:w="971"/>
        <w:gridCol w:w="906"/>
        <w:gridCol w:w="864"/>
        <w:gridCol w:w="906"/>
        <w:gridCol w:w="733"/>
        <w:gridCol w:w="761"/>
        <w:gridCol w:w="996"/>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827"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部门(单位）名称：安阳市龙安区马家乡人民政府</w:t>
            </w:r>
          </w:p>
        </w:tc>
        <w:tc>
          <w:tcPr>
            <w:tcW w:w="1847" w:type="pct"/>
            <w:gridSpan w:val="6"/>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1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单位代码</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单位（科目名称）</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56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9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人员经费</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公用经费</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类</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款</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对个人和家庭的补助</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1,415.33</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805.10</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57.23</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553.00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1,052.31</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1,415.33</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805.10</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57.23</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553.00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1,052.31</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其他政协事务支出</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其他一般公共服务支出</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2,270.14</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1,237.83</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627.60</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57.23</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553.00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1,032.31</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1,032.31</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机关事业单位基本养老保险缴费支出</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机关事业单位职业年金缴费支出</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行政单位医疗</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城乡社区环境卫生</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213</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对村民委员会和村党支部的补助</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1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备注：上年结转资金统一在表12反映</w:t>
            </w:r>
          </w:p>
        </w:tc>
        <w:tc>
          <w:tcPr>
            <w:tcW w:w="12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18"/>
        <w:gridCol w:w="2442"/>
        <w:gridCol w:w="1818"/>
        <w:gridCol w:w="2442"/>
        <w:gridCol w:w="1818"/>
        <w:gridCol w:w="1825"/>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w:t>
            </w:r>
          </w:p>
        </w:tc>
        <w:tc>
          <w:tcPr>
            <w:tcW w:w="3697"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65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部门预算支出经济分类科目</w:t>
            </w:r>
          </w:p>
        </w:tc>
        <w:tc>
          <w:tcPr>
            <w:tcW w:w="15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政府预算支出经济分类科目</w:t>
            </w:r>
          </w:p>
        </w:tc>
        <w:tc>
          <w:tcPr>
            <w:tcW w:w="19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人员经费</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1,415.33</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878.33</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242.02</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242.02</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116.26</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116.26</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30103</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奖金</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154.97</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154.97</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30107</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绩效工资</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90.62</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90.62</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30110</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职工基本医疗保险缴费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公务员医疗补助缴费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22.95</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22.95</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0.78</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0.78</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50103</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30203</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咨询费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30204</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手续费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30205</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30206</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30207</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差旅费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30214</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30215</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50203</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30217</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50206</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30226</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劳务费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30228</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30229</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福利费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50208</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30239</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其他交通费用</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50905</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9.23</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9.23</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30304</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抚恤金</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50901</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6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48.00</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4"/>
        <w:gridCol w:w="775"/>
        <w:gridCol w:w="778"/>
        <w:gridCol w:w="775"/>
        <w:gridCol w:w="775"/>
        <w:gridCol w:w="778"/>
        <w:gridCol w:w="775"/>
        <w:gridCol w:w="775"/>
        <w:gridCol w:w="778"/>
        <w:gridCol w:w="775"/>
        <w:gridCol w:w="775"/>
        <w:gridCol w:w="775"/>
        <w:gridCol w:w="775"/>
        <w:gridCol w:w="775"/>
        <w:gridCol w:w="775"/>
        <w:gridCol w:w="797"/>
        <w:gridCol w:w="775"/>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443" w:type="pct"/>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  安阳市龙安区马家乡人民政府</w:t>
            </w:r>
          </w:p>
        </w:tc>
        <w:tc>
          <w:tcPr>
            <w:tcW w:w="556" w:type="pct"/>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部门预算经济分类  </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政府预算经济分类</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上年结转结余</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财政专户管理资金收入</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类</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款</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类</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款</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其中：财政拨款</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242.02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116.26</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116.26</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116.26</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奖金</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工资奖金津补贴</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154.97</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154.97</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154.97</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绩效工资</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90.62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90.62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90.62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61.13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职工基本医疗保险缴费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公务员医疗补助缴费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22.95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22.95</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22.95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0.78</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0.78</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0.78</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74.07</w:t>
            </w:r>
          </w:p>
        </w:tc>
        <w:tc>
          <w:tcPr>
            <w:tcW w:w="2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501</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23.28</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23.28</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23.28</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咨询费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手续费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差旅费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租赁费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劳务费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委托业务费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福利费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其他交通费用</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1,149.20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1,149.20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1,149.20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离退休费</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抚恤金</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509</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社会福利和救助</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48.00</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设备购置</w:t>
            </w:r>
          </w:p>
        </w:tc>
        <w:tc>
          <w:tcPr>
            <w:tcW w:w="2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41.59</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41.59</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41.59</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28"/>
        <w:gridCol w:w="2330"/>
        <w:gridCol w:w="2330"/>
        <w:gridCol w:w="2328"/>
        <w:gridCol w:w="2339"/>
        <w:gridCol w:w="2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2024年一般公共预算“三公”经费预算表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66"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 安阳市龙安区马家乡人民政府</w:t>
            </w:r>
          </w:p>
        </w:tc>
        <w:tc>
          <w:tcPr>
            <w:tcW w:w="83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“三公”经费合计</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因公出国（境）费</w:t>
            </w:r>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公务用车购置及运行费</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公务用车购置费</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公务用车运行费</w:t>
            </w: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8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6" w:hRule="atLeast"/>
        </w:trPr>
        <w:tc>
          <w:tcPr>
            <w:tcW w:w="5000" w:type="pct"/>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60"/>
        <w:gridCol w:w="431"/>
        <w:gridCol w:w="454"/>
        <w:gridCol w:w="789"/>
        <w:gridCol w:w="955"/>
        <w:gridCol w:w="913"/>
        <w:gridCol w:w="1024"/>
        <w:gridCol w:w="974"/>
        <w:gridCol w:w="781"/>
        <w:gridCol w:w="781"/>
        <w:gridCol w:w="790"/>
        <w:gridCol w:w="782"/>
        <w:gridCol w:w="796"/>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2024年政府性基金支出预算表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96" w:type="pct"/>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w:t>
            </w:r>
          </w:p>
        </w:tc>
        <w:tc>
          <w:tcPr>
            <w:tcW w:w="3184"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31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单位代码</w:t>
            </w: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单位（科目名称）</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61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基本支出  </w:t>
            </w:r>
          </w:p>
        </w:tc>
        <w:tc>
          <w:tcPr>
            <w:tcW w:w="9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人员经费</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公用经费</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atLeast"/>
        </w:trPr>
        <w:tc>
          <w:tcPr>
            <w:tcW w:w="115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类</w:t>
            </w:r>
          </w:p>
        </w:tc>
        <w:tc>
          <w:tcPr>
            <w:tcW w:w="16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款</w:t>
            </w:r>
          </w:p>
        </w:tc>
        <w:tc>
          <w:tcPr>
            <w:tcW w:w="17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29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对个人和家庭的补助</w:t>
            </w:r>
          </w:p>
        </w:tc>
        <w:tc>
          <w:tcPr>
            <w:tcW w:w="29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2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资本性支出</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5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备注：上年结转资金统一在表12反映</w:t>
            </w:r>
          </w:p>
        </w:tc>
        <w:tc>
          <w:tcPr>
            <w:tcW w:w="16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58"/>
        <w:gridCol w:w="1158"/>
        <w:gridCol w:w="1158"/>
        <w:gridCol w:w="1158"/>
        <w:gridCol w:w="1158"/>
        <w:gridCol w:w="1158"/>
        <w:gridCol w:w="1164"/>
        <w:gridCol w:w="1158"/>
        <w:gridCol w:w="1158"/>
        <w:gridCol w:w="1164"/>
        <w:gridCol w:w="1189"/>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000" w:type="pct"/>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000" w:type="pct"/>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565" w:type="pct"/>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部门(单位）名称：安阳市龙安区马家乡人民政府</w:t>
            </w:r>
          </w:p>
        </w:tc>
        <w:tc>
          <w:tcPr>
            <w:tcW w:w="43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类型</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项目单位</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本年拨款</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财政拨款结转结余</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2024年政协经费</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2024年债务平台清欠</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41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2024年拖欠企业账款</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2024年AK工作预算</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11.59</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11.59</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2024年武装部日常事务</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2024年政府采购经费</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2024年办公经费</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260.44</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260.44</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2024年市场监管局下沉人员补贴</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2024年兴盛劳务派遣人员工资</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8.28</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其他运转类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2024年团委经费</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1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特定目标类</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2024年村级经费</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41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highlight w:val="none"/>
        </w:rPr>
      </w:pPr>
    </w:p>
    <w:p>
      <w:pPr>
        <w:rPr>
          <w:highlight w:val="none"/>
        </w:rPr>
      </w:pPr>
    </w:p>
    <w:p>
      <w:pPr>
        <w:rPr>
          <w:highlight w:val="none"/>
        </w:rPr>
      </w:pPr>
    </w:p>
    <w:p>
      <w:pPr>
        <w:rPr>
          <w:highlight w:val="none"/>
        </w:rPr>
      </w:pPr>
    </w:p>
    <w:p>
      <w:pPr>
        <w:rPr>
          <w:highlight w:val="none"/>
        </w:rPr>
      </w:pP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07"/>
        <w:gridCol w:w="2154"/>
        <w:gridCol w:w="3270"/>
        <w:gridCol w:w="1743"/>
        <w:gridCol w:w="4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71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本级部门(单位)整体绩效目标表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 xml:space="preserve">（2024年度）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4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部门（单位）名称  </w:t>
            </w:r>
          </w:p>
        </w:tc>
        <w:tc>
          <w:tcPr>
            <w:tcW w:w="35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9"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年度履职目标</w:t>
            </w:r>
          </w:p>
        </w:tc>
        <w:tc>
          <w:tcPr>
            <w:tcW w:w="428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一、社会发展和民生改善，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二、重点项目建设管理，</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三、生态环境和可持续发展，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四、招商引资，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五、社会稳定和作风纪律建设。</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六、工作经费用于保障马家乡政府2024年度各部门机构正常运转；各项工程款按时结清。机关工作人员工资福利待遇按时足额发放；背街小巷道路硬化设施建设；改善人居环境。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铺赵线（湖波专线）照明亮化工程</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铺赵线（湖波专线）照明亮化工程项目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2024龙安区马家乡X008铺岭线改建工程项目款</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2024龙安区马家乡X008铺岭线改建工程项目款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2024年龙安区马家乡森林防火救灾通道建设项目</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2024年龙安区马家乡森林防火救灾通道建设项目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预算情况  </w:t>
            </w: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部门预算总额（万元）</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1、资金来源：（1）政府预算资金</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2829.40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（2）财政专户管理资金</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（3）单位资金</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2、资金结构：（1）基本支出</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（2）项目支出</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投入管理指标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工作目标管理  </w:t>
            </w: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年度履职目标相关性</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相关</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工作任务科学性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科学</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绩效指标合理性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预算和财务管理  </w:t>
            </w: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预算编制完整性</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完整</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专项资金细化率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预算调整率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结转结余率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17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171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政府采购执行率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决算真实性</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真实</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资金使用合规性</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合规</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管理制度健全性</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健全</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预决算信息公开性</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公开</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资产管理规范性</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规范</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绩效管理  </w:t>
            </w:r>
          </w:p>
        </w:tc>
        <w:tc>
          <w:tcPr>
            <w:tcW w:w="116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绩效目标编制完成率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绩效监控完成率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绩效自评完成率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部门绩效评价完成率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评价结果应用率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产出指标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重点工作任务完成</w:t>
            </w: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重点工作任务完成率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反映本部门负责的重点工作任务进展情况。分项具体列示本部门重点工作任务推进情况，相关情况应予以细化、量化表述。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履职目标实现</w:t>
            </w: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履职目标实现率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效益指标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履职效益</w:t>
            </w: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11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w:t>
            </w:r>
          </w:p>
        </w:tc>
        <w:tc>
          <w:tcPr>
            <w:tcW w:w="1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20"/>
        <w:gridCol w:w="1187"/>
        <w:gridCol w:w="750"/>
        <w:gridCol w:w="750"/>
        <w:gridCol w:w="597"/>
        <w:gridCol w:w="597"/>
        <w:gridCol w:w="1153"/>
        <w:gridCol w:w="660"/>
        <w:gridCol w:w="1090"/>
        <w:gridCol w:w="597"/>
        <w:gridCol w:w="1154"/>
        <w:gridCol w:w="598"/>
        <w:gridCol w:w="1154"/>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49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000" w:type="pct"/>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ar"/>
              </w:rPr>
              <w:t>2024年部门预算项目绩效目标表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单位编码（项目编码）</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项目单位 （项目名称）</w:t>
            </w:r>
          </w:p>
        </w:tc>
        <w:tc>
          <w:tcPr>
            <w:tcW w:w="94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项目金额（万元）</w:t>
            </w:r>
          </w:p>
        </w:tc>
        <w:tc>
          <w:tcPr>
            <w:tcW w:w="311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成本指标  </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产出指标  </w:t>
            </w: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效益指标  </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政府预算资金</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410001</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安阳市龙安区马家乡人民政府</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1,414.07</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410506240000000028017</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2024年办公经费</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260.44</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260.44</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410506240000000028021</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2024年团委经费</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410506240000000028031</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2024年武装部日常事务</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410506240000000028047</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2024年市场监管局下沉人员补贴</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410506240000000028056</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2024年政府采购经费</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410506240000000028058</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2024年兴盛劳务派遣人员工资</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8.28</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8.28</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82800元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410506240000000028064</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2024年政协经费</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410506240000000031206</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2024年拖欠企业账款</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5020000元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410506240000000039619</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2024年AK工作预算</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11.59</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11.59</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AK替代工作经费</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干部工作效率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明显提升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资金拨付率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410506240000000040034</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2024年债务平台清欠</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支付金额</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受益幸福感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410506240000000028001</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2024年村级经费</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补助标准</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3617600元</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发放补助人数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受益人群幸福感和获得感</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受益人群满意度</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慰问人数</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120人</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补助政策落实情况</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较好落实</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补助发放及时率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补助发放准确率</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rPr>
          <w:highlight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0B333"/>
    <w:multiLevelType w:val="singleLevel"/>
    <w:tmpl w:val="EAD0B333"/>
    <w:lvl w:ilvl="0" w:tentative="0">
      <w:start w:val="1"/>
      <w:numFmt w:val="decimal"/>
      <w:suff w:val="nothing"/>
      <w:lvlText w:val="%1、"/>
      <w:lvlJc w:val="left"/>
    </w:lvl>
  </w:abstractNum>
  <w:abstractNum w:abstractNumId="1">
    <w:nsid w:val="5938E316"/>
    <w:multiLevelType w:val="singleLevel"/>
    <w:tmpl w:val="5938E31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jQ1NGY3ODFkOGI5MGQxYWFiN2NiMmY1NjkyNWMifQ=="/>
  </w:docVars>
  <w:rsids>
    <w:rsidRoot w:val="000E666A"/>
    <w:rsid w:val="000056FE"/>
    <w:rsid w:val="00007CC9"/>
    <w:rsid w:val="00016ADC"/>
    <w:rsid w:val="000328AD"/>
    <w:rsid w:val="00033F9A"/>
    <w:rsid w:val="0003777B"/>
    <w:rsid w:val="00046D83"/>
    <w:rsid w:val="00046E6B"/>
    <w:rsid w:val="00052730"/>
    <w:rsid w:val="00060437"/>
    <w:rsid w:val="00065B9E"/>
    <w:rsid w:val="000667EE"/>
    <w:rsid w:val="000830E3"/>
    <w:rsid w:val="00092441"/>
    <w:rsid w:val="00093C9D"/>
    <w:rsid w:val="000A07A3"/>
    <w:rsid w:val="000A18BD"/>
    <w:rsid w:val="000B2445"/>
    <w:rsid w:val="000C4CC2"/>
    <w:rsid w:val="000D025C"/>
    <w:rsid w:val="000E5387"/>
    <w:rsid w:val="000E666A"/>
    <w:rsid w:val="000E6F0D"/>
    <w:rsid w:val="000F0D3B"/>
    <w:rsid w:val="001003CC"/>
    <w:rsid w:val="0010654C"/>
    <w:rsid w:val="00120162"/>
    <w:rsid w:val="0012518F"/>
    <w:rsid w:val="001264BC"/>
    <w:rsid w:val="001316FD"/>
    <w:rsid w:val="001436AF"/>
    <w:rsid w:val="00145E1A"/>
    <w:rsid w:val="00147BEE"/>
    <w:rsid w:val="0016268A"/>
    <w:rsid w:val="00166082"/>
    <w:rsid w:val="00176038"/>
    <w:rsid w:val="00177B9B"/>
    <w:rsid w:val="00196982"/>
    <w:rsid w:val="001A45D6"/>
    <w:rsid w:val="001C7E81"/>
    <w:rsid w:val="001F24BC"/>
    <w:rsid w:val="001F64E1"/>
    <w:rsid w:val="001F657E"/>
    <w:rsid w:val="001F6AB8"/>
    <w:rsid w:val="00202770"/>
    <w:rsid w:val="00204E18"/>
    <w:rsid w:val="0021471A"/>
    <w:rsid w:val="002155E6"/>
    <w:rsid w:val="002213D7"/>
    <w:rsid w:val="00230456"/>
    <w:rsid w:val="002318B9"/>
    <w:rsid w:val="00242997"/>
    <w:rsid w:val="00251DE8"/>
    <w:rsid w:val="00254A2A"/>
    <w:rsid w:val="002601F3"/>
    <w:rsid w:val="00267739"/>
    <w:rsid w:val="002B612E"/>
    <w:rsid w:val="002B7F7A"/>
    <w:rsid w:val="002C14D9"/>
    <w:rsid w:val="002E0122"/>
    <w:rsid w:val="002E27DE"/>
    <w:rsid w:val="002E3628"/>
    <w:rsid w:val="002E5C55"/>
    <w:rsid w:val="002E5EBE"/>
    <w:rsid w:val="002F1A34"/>
    <w:rsid w:val="002F6CC2"/>
    <w:rsid w:val="0032045B"/>
    <w:rsid w:val="00320FEA"/>
    <w:rsid w:val="00322C06"/>
    <w:rsid w:val="00327ADF"/>
    <w:rsid w:val="0034481A"/>
    <w:rsid w:val="00352AD6"/>
    <w:rsid w:val="00356056"/>
    <w:rsid w:val="00360B9D"/>
    <w:rsid w:val="003615E5"/>
    <w:rsid w:val="00374335"/>
    <w:rsid w:val="003761B9"/>
    <w:rsid w:val="003B6DF2"/>
    <w:rsid w:val="003C5AF1"/>
    <w:rsid w:val="003E0F53"/>
    <w:rsid w:val="003E4F75"/>
    <w:rsid w:val="003F044F"/>
    <w:rsid w:val="00400480"/>
    <w:rsid w:val="00400EC6"/>
    <w:rsid w:val="004078CB"/>
    <w:rsid w:val="004119E0"/>
    <w:rsid w:val="00414D58"/>
    <w:rsid w:val="00423E21"/>
    <w:rsid w:val="00424DB3"/>
    <w:rsid w:val="00425DE7"/>
    <w:rsid w:val="0042656D"/>
    <w:rsid w:val="0045307E"/>
    <w:rsid w:val="004566F7"/>
    <w:rsid w:val="00460D67"/>
    <w:rsid w:val="00470B16"/>
    <w:rsid w:val="004738EF"/>
    <w:rsid w:val="00477172"/>
    <w:rsid w:val="004842B6"/>
    <w:rsid w:val="004842D5"/>
    <w:rsid w:val="004A2735"/>
    <w:rsid w:val="004B1080"/>
    <w:rsid w:val="004C0B6C"/>
    <w:rsid w:val="004C3AD6"/>
    <w:rsid w:val="004C7BA0"/>
    <w:rsid w:val="004C7DD3"/>
    <w:rsid w:val="004D069E"/>
    <w:rsid w:val="004D0CCC"/>
    <w:rsid w:val="004F460E"/>
    <w:rsid w:val="00504D4A"/>
    <w:rsid w:val="005271CC"/>
    <w:rsid w:val="00530C66"/>
    <w:rsid w:val="00540B6A"/>
    <w:rsid w:val="00542462"/>
    <w:rsid w:val="005433FC"/>
    <w:rsid w:val="00554BEE"/>
    <w:rsid w:val="00556BE7"/>
    <w:rsid w:val="00571108"/>
    <w:rsid w:val="00583C97"/>
    <w:rsid w:val="00591111"/>
    <w:rsid w:val="005A7520"/>
    <w:rsid w:val="005B09E4"/>
    <w:rsid w:val="005B4803"/>
    <w:rsid w:val="005B7D64"/>
    <w:rsid w:val="005E6CB4"/>
    <w:rsid w:val="005F0E25"/>
    <w:rsid w:val="005F36D1"/>
    <w:rsid w:val="00600AAF"/>
    <w:rsid w:val="006059F4"/>
    <w:rsid w:val="00641E96"/>
    <w:rsid w:val="006519C1"/>
    <w:rsid w:val="006533BE"/>
    <w:rsid w:val="00655CED"/>
    <w:rsid w:val="00655F9F"/>
    <w:rsid w:val="00660094"/>
    <w:rsid w:val="0066274D"/>
    <w:rsid w:val="006877F1"/>
    <w:rsid w:val="00691130"/>
    <w:rsid w:val="006933B5"/>
    <w:rsid w:val="006A1C28"/>
    <w:rsid w:val="006A2177"/>
    <w:rsid w:val="006B104A"/>
    <w:rsid w:val="006B23FE"/>
    <w:rsid w:val="006B4BCB"/>
    <w:rsid w:val="006C4B05"/>
    <w:rsid w:val="006C6A3D"/>
    <w:rsid w:val="006C6E8C"/>
    <w:rsid w:val="006D163E"/>
    <w:rsid w:val="006D36CC"/>
    <w:rsid w:val="006F7ED2"/>
    <w:rsid w:val="00705E29"/>
    <w:rsid w:val="00710B1F"/>
    <w:rsid w:val="007131C3"/>
    <w:rsid w:val="007267F5"/>
    <w:rsid w:val="00742C70"/>
    <w:rsid w:val="00754A11"/>
    <w:rsid w:val="00786C53"/>
    <w:rsid w:val="007A01D6"/>
    <w:rsid w:val="007B748B"/>
    <w:rsid w:val="007C5790"/>
    <w:rsid w:val="008035D5"/>
    <w:rsid w:val="00803E72"/>
    <w:rsid w:val="00811491"/>
    <w:rsid w:val="00813D8B"/>
    <w:rsid w:val="00813ECE"/>
    <w:rsid w:val="00815377"/>
    <w:rsid w:val="00833376"/>
    <w:rsid w:val="008336B4"/>
    <w:rsid w:val="00836BB8"/>
    <w:rsid w:val="00850003"/>
    <w:rsid w:val="00850526"/>
    <w:rsid w:val="00862ACE"/>
    <w:rsid w:val="008662DA"/>
    <w:rsid w:val="00871827"/>
    <w:rsid w:val="00872A52"/>
    <w:rsid w:val="00876F50"/>
    <w:rsid w:val="00880C02"/>
    <w:rsid w:val="008831B0"/>
    <w:rsid w:val="008852A0"/>
    <w:rsid w:val="008854C3"/>
    <w:rsid w:val="008A07E9"/>
    <w:rsid w:val="008A6827"/>
    <w:rsid w:val="008B22A2"/>
    <w:rsid w:val="008B29FF"/>
    <w:rsid w:val="008D73FF"/>
    <w:rsid w:val="008F0E48"/>
    <w:rsid w:val="0090127A"/>
    <w:rsid w:val="00903B03"/>
    <w:rsid w:val="009053A0"/>
    <w:rsid w:val="00907F29"/>
    <w:rsid w:val="00914F68"/>
    <w:rsid w:val="00930530"/>
    <w:rsid w:val="00932EE9"/>
    <w:rsid w:val="00947589"/>
    <w:rsid w:val="00965DD7"/>
    <w:rsid w:val="00972A21"/>
    <w:rsid w:val="00984BB7"/>
    <w:rsid w:val="0099008B"/>
    <w:rsid w:val="00997ABD"/>
    <w:rsid w:val="009A311C"/>
    <w:rsid w:val="009B779E"/>
    <w:rsid w:val="009C5886"/>
    <w:rsid w:val="009C79D8"/>
    <w:rsid w:val="009D06CC"/>
    <w:rsid w:val="009D6176"/>
    <w:rsid w:val="009F5003"/>
    <w:rsid w:val="00A1196B"/>
    <w:rsid w:val="00A23BB0"/>
    <w:rsid w:val="00A354EC"/>
    <w:rsid w:val="00A53C81"/>
    <w:rsid w:val="00A75823"/>
    <w:rsid w:val="00AA4E11"/>
    <w:rsid w:val="00AB18CB"/>
    <w:rsid w:val="00AB2328"/>
    <w:rsid w:val="00AC5410"/>
    <w:rsid w:val="00B01857"/>
    <w:rsid w:val="00B1453C"/>
    <w:rsid w:val="00B377C4"/>
    <w:rsid w:val="00B40F74"/>
    <w:rsid w:val="00B43E66"/>
    <w:rsid w:val="00B50AE6"/>
    <w:rsid w:val="00B65C21"/>
    <w:rsid w:val="00B665C0"/>
    <w:rsid w:val="00B6705E"/>
    <w:rsid w:val="00B801BB"/>
    <w:rsid w:val="00B83D04"/>
    <w:rsid w:val="00B92341"/>
    <w:rsid w:val="00B932C7"/>
    <w:rsid w:val="00B95788"/>
    <w:rsid w:val="00BA38DA"/>
    <w:rsid w:val="00BA5E9A"/>
    <w:rsid w:val="00BB59DB"/>
    <w:rsid w:val="00BC3C2B"/>
    <w:rsid w:val="00BE4D35"/>
    <w:rsid w:val="00BF0F52"/>
    <w:rsid w:val="00C0162B"/>
    <w:rsid w:val="00C03348"/>
    <w:rsid w:val="00C17E7A"/>
    <w:rsid w:val="00C21E04"/>
    <w:rsid w:val="00C23F9E"/>
    <w:rsid w:val="00C4757E"/>
    <w:rsid w:val="00C562AA"/>
    <w:rsid w:val="00C63E2B"/>
    <w:rsid w:val="00C65DCF"/>
    <w:rsid w:val="00C65E72"/>
    <w:rsid w:val="00C66F39"/>
    <w:rsid w:val="00C70F12"/>
    <w:rsid w:val="00C738E2"/>
    <w:rsid w:val="00C934AF"/>
    <w:rsid w:val="00CA314A"/>
    <w:rsid w:val="00CB508D"/>
    <w:rsid w:val="00CC793C"/>
    <w:rsid w:val="00CF458F"/>
    <w:rsid w:val="00D04BF4"/>
    <w:rsid w:val="00D2537C"/>
    <w:rsid w:val="00D26956"/>
    <w:rsid w:val="00D527ED"/>
    <w:rsid w:val="00D561EE"/>
    <w:rsid w:val="00D7195F"/>
    <w:rsid w:val="00D72BDA"/>
    <w:rsid w:val="00D8525D"/>
    <w:rsid w:val="00D92623"/>
    <w:rsid w:val="00DD6466"/>
    <w:rsid w:val="00DE6A63"/>
    <w:rsid w:val="00DF19C8"/>
    <w:rsid w:val="00E04054"/>
    <w:rsid w:val="00E1289B"/>
    <w:rsid w:val="00E4080C"/>
    <w:rsid w:val="00E43ED0"/>
    <w:rsid w:val="00E549CB"/>
    <w:rsid w:val="00E941A6"/>
    <w:rsid w:val="00EB05F1"/>
    <w:rsid w:val="00EB6F57"/>
    <w:rsid w:val="00EC1483"/>
    <w:rsid w:val="00ED7886"/>
    <w:rsid w:val="00EE05C3"/>
    <w:rsid w:val="00EE59D1"/>
    <w:rsid w:val="00F01287"/>
    <w:rsid w:val="00F1283B"/>
    <w:rsid w:val="00F25745"/>
    <w:rsid w:val="00F33362"/>
    <w:rsid w:val="00F34E65"/>
    <w:rsid w:val="00F44EC4"/>
    <w:rsid w:val="00F506ED"/>
    <w:rsid w:val="00F63CE3"/>
    <w:rsid w:val="00F903AD"/>
    <w:rsid w:val="00F93BB7"/>
    <w:rsid w:val="00F955DA"/>
    <w:rsid w:val="00FB1000"/>
    <w:rsid w:val="00FB4F52"/>
    <w:rsid w:val="00FB698F"/>
    <w:rsid w:val="00FC238F"/>
    <w:rsid w:val="00FD05B8"/>
    <w:rsid w:val="00FD493D"/>
    <w:rsid w:val="00FE0BED"/>
    <w:rsid w:val="00FE0EB5"/>
    <w:rsid w:val="00FE3A2E"/>
    <w:rsid w:val="00FE5B62"/>
    <w:rsid w:val="00FE6833"/>
    <w:rsid w:val="00FE7E98"/>
    <w:rsid w:val="00FF37A9"/>
    <w:rsid w:val="00FF613C"/>
    <w:rsid w:val="019E26FD"/>
    <w:rsid w:val="0202283A"/>
    <w:rsid w:val="031E276F"/>
    <w:rsid w:val="04846ACB"/>
    <w:rsid w:val="05D709B3"/>
    <w:rsid w:val="08163A15"/>
    <w:rsid w:val="08B338DD"/>
    <w:rsid w:val="0A1B6DED"/>
    <w:rsid w:val="0A6842D0"/>
    <w:rsid w:val="0AD83203"/>
    <w:rsid w:val="0BCD37D2"/>
    <w:rsid w:val="0D1F23BC"/>
    <w:rsid w:val="0DEA1BCB"/>
    <w:rsid w:val="0EC83775"/>
    <w:rsid w:val="107620CC"/>
    <w:rsid w:val="1288061D"/>
    <w:rsid w:val="12A61E39"/>
    <w:rsid w:val="14214B36"/>
    <w:rsid w:val="14733F9D"/>
    <w:rsid w:val="153454F0"/>
    <w:rsid w:val="154C4F1A"/>
    <w:rsid w:val="15637A22"/>
    <w:rsid w:val="17CE5C32"/>
    <w:rsid w:val="195720DF"/>
    <w:rsid w:val="1A413782"/>
    <w:rsid w:val="1AA26F43"/>
    <w:rsid w:val="1AC32826"/>
    <w:rsid w:val="1B040C69"/>
    <w:rsid w:val="1BAB226E"/>
    <w:rsid w:val="1C433EBA"/>
    <w:rsid w:val="1C5711D4"/>
    <w:rsid w:val="1C6744C5"/>
    <w:rsid w:val="1C9C2A3E"/>
    <w:rsid w:val="1E05035C"/>
    <w:rsid w:val="1E2D340E"/>
    <w:rsid w:val="1F940BEC"/>
    <w:rsid w:val="20A623E9"/>
    <w:rsid w:val="20B971DB"/>
    <w:rsid w:val="20E64CBA"/>
    <w:rsid w:val="20FC0B8E"/>
    <w:rsid w:val="21694053"/>
    <w:rsid w:val="21BF297F"/>
    <w:rsid w:val="21FE28AC"/>
    <w:rsid w:val="22D6646E"/>
    <w:rsid w:val="23893659"/>
    <w:rsid w:val="24646DB1"/>
    <w:rsid w:val="249A7793"/>
    <w:rsid w:val="24A53429"/>
    <w:rsid w:val="25D16D75"/>
    <w:rsid w:val="27531051"/>
    <w:rsid w:val="27772B3C"/>
    <w:rsid w:val="28FF6B98"/>
    <w:rsid w:val="2A9709EC"/>
    <w:rsid w:val="2AB947F9"/>
    <w:rsid w:val="2B3B7AB8"/>
    <w:rsid w:val="2B481888"/>
    <w:rsid w:val="2B913DE4"/>
    <w:rsid w:val="2C0C1003"/>
    <w:rsid w:val="2CA9170B"/>
    <w:rsid w:val="2DC962CC"/>
    <w:rsid w:val="2DDB141D"/>
    <w:rsid w:val="2F5D1FE4"/>
    <w:rsid w:val="2F837332"/>
    <w:rsid w:val="2F8E1120"/>
    <w:rsid w:val="2FBF3E1B"/>
    <w:rsid w:val="3041670F"/>
    <w:rsid w:val="30BF2532"/>
    <w:rsid w:val="32170016"/>
    <w:rsid w:val="326C2300"/>
    <w:rsid w:val="335A2AA0"/>
    <w:rsid w:val="33EE244B"/>
    <w:rsid w:val="34C221AA"/>
    <w:rsid w:val="361F6024"/>
    <w:rsid w:val="381758A0"/>
    <w:rsid w:val="39EE7A9E"/>
    <w:rsid w:val="3B1062E7"/>
    <w:rsid w:val="3B552447"/>
    <w:rsid w:val="3C534F0C"/>
    <w:rsid w:val="3C8B5A78"/>
    <w:rsid w:val="3CA91F0E"/>
    <w:rsid w:val="3D790031"/>
    <w:rsid w:val="3D925A37"/>
    <w:rsid w:val="3F051B12"/>
    <w:rsid w:val="3F8508D0"/>
    <w:rsid w:val="3F95251E"/>
    <w:rsid w:val="428A77EC"/>
    <w:rsid w:val="42ED2FE9"/>
    <w:rsid w:val="44EF1A44"/>
    <w:rsid w:val="460D3220"/>
    <w:rsid w:val="466C2476"/>
    <w:rsid w:val="47621363"/>
    <w:rsid w:val="47AF4E2D"/>
    <w:rsid w:val="48EC65A8"/>
    <w:rsid w:val="49745077"/>
    <w:rsid w:val="4ACB2B3F"/>
    <w:rsid w:val="4AE20A1F"/>
    <w:rsid w:val="4D193B38"/>
    <w:rsid w:val="4D78431D"/>
    <w:rsid w:val="4DB8256F"/>
    <w:rsid w:val="4FA113E3"/>
    <w:rsid w:val="502B4692"/>
    <w:rsid w:val="50D15CF8"/>
    <w:rsid w:val="517472A1"/>
    <w:rsid w:val="519918DD"/>
    <w:rsid w:val="52042280"/>
    <w:rsid w:val="53BA6342"/>
    <w:rsid w:val="54442DB6"/>
    <w:rsid w:val="545E57A1"/>
    <w:rsid w:val="55A4224F"/>
    <w:rsid w:val="56C30836"/>
    <w:rsid w:val="572F3778"/>
    <w:rsid w:val="57C727A1"/>
    <w:rsid w:val="583F79EB"/>
    <w:rsid w:val="58F95794"/>
    <w:rsid w:val="5A672650"/>
    <w:rsid w:val="5A8A2435"/>
    <w:rsid w:val="5AEE7D8E"/>
    <w:rsid w:val="5B0F6E98"/>
    <w:rsid w:val="5C125416"/>
    <w:rsid w:val="5D1F2C68"/>
    <w:rsid w:val="5D877FF4"/>
    <w:rsid w:val="5DC7295C"/>
    <w:rsid w:val="5DFE5DB0"/>
    <w:rsid w:val="5E487234"/>
    <w:rsid w:val="5E847660"/>
    <w:rsid w:val="5E9D0B71"/>
    <w:rsid w:val="5EF6103A"/>
    <w:rsid w:val="5F217E4A"/>
    <w:rsid w:val="5FEB66AA"/>
    <w:rsid w:val="5FFA164C"/>
    <w:rsid w:val="622331EC"/>
    <w:rsid w:val="62C93F46"/>
    <w:rsid w:val="64F51CD3"/>
    <w:rsid w:val="65912F45"/>
    <w:rsid w:val="65A216BF"/>
    <w:rsid w:val="67721C61"/>
    <w:rsid w:val="677A4874"/>
    <w:rsid w:val="679D05BA"/>
    <w:rsid w:val="67CA7CD3"/>
    <w:rsid w:val="694E2989"/>
    <w:rsid w:val="69AE677E"/>
    <w:rsid w:val="69E41E03"/>
    <w:rsid w:val="6A0D5CFC"/>
    <w:rsid w:val="6C214534"/>
    <w:rsid w:val="6C9C3206"/>
    <w:rsid w:val="6D8C327A"/>
    <w:rsid w:val="6ECE4970"/>
    <w:rsid w:val="6EE37B0B"/>
    <w:rsid w:val="6F10446D"/>
    <w:rsid w:val="70541A81"/>
    <w:rsid w:val="7325566E"/>
    <w:rsid w:val="73292677"/>
    <w:rsid w:val="732B3098"/>
    <w:rsid w:val="7576303F"/>
    <w:rsid w:val="77606182"/>
    <w:rsid w:val="776A2493"/>
    <w:rsid w:val="788B0A92"/>
    <w:rsid w:val="78BB2C66"/>
    <w:rsid w:val="79F24465"/>
    <w:rsid w:val="7D060EED"/>
    <w:rsid w:val="7E6D3DD1"/>
    <w:rsid w:val="7EA202D2"/>
    <w:rsid w:val="7F023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8</Pages>
  <Words>2546</Words>
  <Characters>2773</Characters>
  <Lines>20</Lines>
  <Paragraphs>5</Paragraphs>
  <TotalTime>17</TotalTime>
  <ScaleCrop>false</ScaleCrop>
  <LinksUpToDate>false</LinksUpToDate>
  <CharactersWithSpaces>2824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2018-02-26T02:19:00Z</dcterms:created>
  <dc:creator>谢斐</dc:creator>
  <cp:lastModifiedBy>Administrator</cp:lastModifiedBy>
  <cp:lastPrinted>2024-03-05T03:39:00Z</cp:lastPrinted>
  <dcterms:modified xsi:type="dcterms:W3CDTF">2024-03-25T07:02:55Z</dcterms:modified>
  <dc:title>2017年度省级部门预算公开参考格式</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F2395F5A6C2343CEA4C218D3C8E96C49</vt:lpwstr>
  </property>
</Properties>
</file>