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98E6C">
      <w:pPr>
        <w:adjustRightInd w:val="0"/>
        <w:snapToGrid w:val="0"/>
        <w:spacing w:line="360" w:lineRule="auto"/>
        <w:jc w:val="center"/>
        <w:rPr>
          <w:rFonts w:ascii="方正小标宋简体" w:hAnsi="Times New Roman" w:eastAsia="方正小标宋简体"/>
          <w:b/>
          <w:sz w:val="72"/>
          <w:szCs w:val="72"/>
        </w:rPr>
      </w:pPr>
    </w:p>
    <w:p w14:paraId="64E87A32">
      <w:pPr>
        <w:adjustRightInd w:val="0"/>
        <w:snapToGrid w:val="0"/>
        <w:spacing w:line="360" w:lineRule="auto"/>
        <w:jc w:val="center"/>
        <w:rPr>
          <w:rFonts w:ascii="宋体" w:hAnsi="宋体"/>
          <w:b/>
          <w:sz w:val="72"/>
          <w:szCs w:val="72"/>
        </w:rPr>
      </w:pPr>
      <w:r>
        <w:rPr>
          <w:rFonts w:hint="eastAsia" w:ascii="宋体" w:hAnsi="宋体"/>
          <w:b/>
          <w:sz w:val="72"/>
          <w:szCs w:val="72"/>
        </w:rPr>
        <w:t>马投涧镇人民政府</w:t>
      </w:r>
    </w:p>
    <w:p w14:paraId="6323EE22">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4</w:t>
      </w:r>
      <w:r>
        <w:rPr>
          <w:rFonts w:hint="eastAsia" w:ascii="宋体" w:hAnsi="宋体"/>
          <w:b/>
          <w:sz w:val="72"/>
          <w:szCs w:val="72"/>
        </w:rPr>
        <w:t>年度部门预算公开说明</w:t>
      </w:r>
    </w:p>
    <w:p w14:paraId="13CA2E20">
      <w:pPr>
        <w:adjustRightInd w:val="0"/>
        <w:snapToGrid w:val="0"/>
        <w:spacing w:line="360" w:lineRule="auto"/>
        <w:jc w:val="center"/>
        <w:rPr>
          <w:rFonts w:ascii="方正小标宋简体" w:hAnsi="Times New Roman" w:eastAsia="方正小标宋简体"/>
          <w:b/>
          <w:sz w:val="84"/>
          <w:szCs w:val="84"/>
        </w:rPr>
      </w:pPr>
    </w:p>
    <w:p w14:paraId="33CC42A6">
      <w:pPr>
        <w:adjustRightInd w:val="0"/>
        <w:snapToGrid w:val="0"/>
        <w:spacing w:line="360" w:lineRule="auto"/>
        <w:jc w:val="center"/>
        <w:rPr>
          <w:rFonts w:ascii="方正小标宋简体" w:hAnsi="Times New Roman" w:eastAsia="方正小标宋简体"/>
          <w:b/>
          <w:sz w:val="84"/>
          <w:szCs w:val="84"/>
        </w:rPr>
      </w:pPr>
    </w:p>
    <w:p w14:paraId="7F627D97">
      <w:pPr>
        <w:adjustRightInd w:val="0"/>
        <w:snapToGrid w:val="0"/>
        <w:spacing w:line="360" w:lineRule="auto"/>
        <w:rPr>
          <w:rFonts w:ascii="方正小标宋简体" w:hAnsi="Times New Roman" w:eastAsia="方正小标宋简体"/>
          <w:b/>
          <w:sz w:val="84"/>
          <w:szCs w:val="84"/>
        </w:rPr>
      </w:pPr>
    </w:p>
    <w:p w14:paraId="315C8103">
      <w:pPr>
        <w:kinsoku w:val="0"/>
        <w:overflowPunct w:val="0"/>
        <w:adjustRightInd w:val="0"/>
        <w:snapToGrid w:val="0"/>
        <w:spacing w:line="360" w:lineRule="auto"/>
        <w:ind w:left="101" w:leftChars="48" w:right="-58" w:firstLine="2831" w:firstLineChars="641"/>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w:t>
      </w:r>
      <w:r>
        <w:rPr>
          <w:rFonts w:hint="eastAsia" w:ascii="宋体" w:hAnsi="宋体"/>
          <w:b/>
          <w:sz w:val="44"/>
          <w:szCs w:val="44"/>
          <w:lang w:val="en-US" w:eastAsia="zh-CN"/>
        </w:rPr>
        <w:t>6</w:t>
      </w:r>
      <w:r>
        <w:rPr>
          <w:rFonts w:hint="eastAsia" w:ascii="宋体" w:hAnsi="宋体"/>
          <w:b/>
          <w:sz w:val="44"/>
          <w:szCs w:val="44"/>
        </w:rPr>
        <w:t xml:space="preserve">月 </w:t>
      </w:r>
      <w:r>
        <w:rPr>
          <w:rFonts w:hint="eastAsia" w:ascii="宋体" w:hAnsi="宋体"/>
          <w:b/>
          <w:sz w:val="44"/>
          <w:szCs w:val="44"/>
          <w:lang w:val="en-US" w:eastAsia="zh-CN"/>
        </w:rPr>
        <w:t>2</w:t>
      </w:r>
      <w:r>
        <w:rPr>
          <w:rFonts w:hint="eastAsia" w:ascii="宋体" w:hAnsi="宋体"/>
          <w:b/>
          <w:sz w:val="44"/>
          <w:szCs w:val="44"/>
        </w:rPr>
        <w:t>5 日</w:t>
      </w:r>
    </w:p>
    <w:p w14:paraId="415FCAEB">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464D3447">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3B9B060D">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313A6061">
      <w:pPr>
        <w:kinsoku w:val="0"/>
        <w:overflowPunct w:val="0"/>
        <w:adjustRightInd w:val="0"/>
        <w:snapToGrid w:val="0"/>
        <w:spacing w:line="360" w:lineRule="auto"/>
        <w:rPr>
          <w:rFonts w:ascii="黑体" w:hAnsi="Times New Roman" w:eastAsia="黑体" w:cs="黑体"/>
          <w:sz w:val="56"/>
          <w:szCs w:val="56"/>
        </w:rPr>
      </w:pPr>
    </w:p>
    <w:p w14:paraId="588F4BB8">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569B6F0D">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hint="eastAsia" w:ascii="黑体" w:hAnsi="黑体" w:eastAsia="黑体"/>
          <w:sz w:val="32"/>
          <w:szCs w:val="32"/>
        </w:rPr>
        <w:t>部门</w:t>
      </w:r>
      <w:r>
        <w:rPr>
          <w:rFonts w:hint="eastAsia" w:ascii="黑体" w:hAnsi="Times New Roman" w:eastAsia="黑体" w:cs="黑体"/>
          <w:sz w:val="32"/>
          <w:szCs w:val="32"/>
        </w:rPr>
        <w:t>概况</w:t>
      </w:r>
    </w:p>
    <w:p w14:paraId="18AB583C">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505529CD">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4BDEED86">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4</w:t>
      </w:r>
      <w:r>
        <w:rPr>
          <w:rFonts w:hint="eastAsia" w:ascii="黑体" w:hAnsi="Times New Roman" w:eastAsia="黑体" w:cs="黑体"/>
          <w:sz w:val="32"/>
          <w:szCs w:val="32"/>
        </w:rPr>
        <w:t>年度部门预算情况说明</w:t>
      </w:r>
    </w:p>
    <w:p w14:paraId="0952F751">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一、部门收支总体情况说明</w:t>
      </w:r>
    </w:p>
    <w:p w14:paraId="6A709F4B">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二、部门收入总体情况说明</w:t>
      </w:r>
    </w:p>
    <w:p w14:paraId="2AA58BDB">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三、部门支出总体情况说明</w:t>
      </w:r>
    </w:p>
    <w:p w14:paraId="4376A246">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四、财政拨款收支总体情况说明</w:t>
      </w:r>
    </w:p>
    <w:p w14:paraId="5DB164EA">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五、一般公共预算支出情况说明</w:t>
      </w:r>
    </w:p>
    <w:p w14:paraId="3EDD1E1D">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六、一般公共预算基本支出情况说明</w:t>
      </w:r>
    </w:p>
    <w:p w14:paraId="5A0D32EF">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七、一般公共预算“三公”经费支出预算情况说明</w:t>
      </w:r>
    </w:p>
    <w:p w14:paraId="67D0094A">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八、政府性基金预算支出情况说明</w:t>
      </w:r>
    </w:p>
    <w:p w14:paraId="7B3DA131">
      <w:pPr>
        <w:kinsoku w:val="0"/>
        <w:overflowPunct w:val="0"/>
        <w:adjustRightInd w:val="0"/>
        <w:snapToGrid w:val="0"/>
        <w:spacing w:line="360" w:lineRule="auto"/>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 xml:space="preserve">    九、</w:t>
      </w:r>
      <w:r>
        <w:rPr>
          <w:rFonts w:hint="eastAsia" w:ascii="仿宋_GB2312" w:eastAsia="仿宋_GB2312"/>
          <w:color w:val="000000"/>
          <w:sz w:val="32"/>
          <w:szCs w:val="32"/>
          <w:shd w:val="clear" w:color="auto" w:fill="FFFFFF"/>
        </w:rPr>
        <w:t>其他重要事项的情况说明</w:t>
      </w:r>
    </w:p>
    <w:p w14:paraId="3EB86AC5">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534B94FC">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第四部分</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4</w:t>
      </w:r>
      <w:r>
        <w:rPr>
          <w:rFonts w:hint="eastAsia" w:ascii="黑体" w:hAnsi="Times New Roman" w:eastAsia="黑体" w:cs="黑体"/>
          <w:sz w:val="32"/>
          <w:szCs w:val="32"/>
        </w:rPr>
        <w:t>年度部门预算表</w:t>
      </w:r>
    </w:p>
    <w:p w14:paraId="5434576D">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4D1E7CF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37DAF9F4">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0DC5446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2AA041F7">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44F52DBB">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1A1C1173">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3B78B706">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14A52AAC">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7DD50C78">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5714FB78">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14:paraId="451AE5A9">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十二、部门预算项目绩效目标表</w:t>
      </w:r>
    </w:p>
    <w:p w14:paraId="44A8B6CA">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14:paraId="70E6722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E3411E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97726E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6CF418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F00F33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917170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2FFBA6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3FB9CA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9A74A3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6819E1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7BED47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E44926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2177AA6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A0F9F1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9BE14C1">
      <w:pPr>
        <w:kinsoku w:val="0"/>
        <w:overflowPunct w:val="0"/>
        <w:adjustRightInd w:val="0"/>
        <w:snapToGrid w:val="0"/>
        <w:spacing w:line="360" w:lineRule="auto"/>
        <w:ind w:right="51"/>
        <w:jc w:val="left"/>
        <w:rPr>
          <w:rFonts w:ascii="仿宋_GB2312" w:eastAsia="仿宋_GB2312"/>
          <w:sz w:val="32"/>
          <w:szCs w:val="32"/>
        </w:rPr>
      </w:pPr>
    </w:p>
    <w:p w14:paraId="7B8349AF">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1FAF446D">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671EF3C4">
      <w:pPr>
        <w:adjustRightInd w:val="0"/>
        <w:snapToGrid w:val="0"/>
        <w:spacing w:line="360" w:lineRule="auto"/>
        <w:ind w:firstLine="640" w:firstLineChars="200"/>
        <w:jc w:val="center"/>
        <w:rPr>
          <w:rFonts w:ascii="黑体" w:hAnsi="黑体" w:eastAsia="黑体"/>
          <w:sz w:val="32"/>
          <w:szCs w:val="32"/>
        </w:rPr>
      </w:pPr>
    </w:p>
    <w:p w14:paraId="0734FE56">
      <w:pPr>
        <w:numPr>
          <w:ilvl w:val="0"/>
          <w:numId w:val="1"/>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14:paraId="171BB7CC">
      <w:pPr>
        <w:pStyle w:val="6"/>
        <w:widowControl/>
        <w:snapToGrid w:val="0"/>
        <w:spacing w:before="246" w:line="600" w:lineRule="atLeast"/>
        <w:ind w:firstLine="600"/>
        <w:jc w:val="both"/>
        <w:rPr>
          <w:rFonts w:hint="eastAsia" w:ascii="仿宋_GB2312" w:hAnsi="仿宋" w:eastAsia="仿宋_GB2312"/>
          <w:kern w:val="2"/>
          <w:sz w:val="32"/>
          <w:szCs w:val="32"/>
        </w:rPr>
      </w:pPr>
      <w:r>
        <w:rPr>
          <w:rFonts w:hint="eastAsia" w:ascii="仿宋_GB2312" w:hAnsi="仿宋" w:eastAsia="仿宋_GB2312"/>
          <w:kern w:val="2"/>
          <w:sz w:val="32"/>
          <w:szCs w:val="32"/>
        </w:rPr>
        <w:t>河南省安阳市龙安区马投涧镇人民政府是一级预算单位，执行行政单位会计制度。</w:t>
      </w:r>
    </w:p>
    <w:p w14:paraId="41AA7E75">
      <w:pPr>
        <w:pStyle w:val="6"/>
        <w:widowControl/>
        <w:snapToGrid w:val="0"/>
        <w:spacing w:before="246" w:line="600" w:lineRule="atLeast"/>
        <w:ind w:firstLine="600"/>
        <w:jc w:val="both"/>
        <w:rPr>
          <w:rFonts w:hint="eastAsia" w:ascii="仿宋_GB2312" w:hAnsi="仿宋" w:eastAsia="仿宋_GB2312"/>
          <w:kern w:val="2"/>
          <w:sz w:val="32"/>
          <w:szCs w:val="32"/>
        </w:rPr>
      </w:pPr>
      <w:r>
        <w:rPr>
          <w:rFonts w:hint="eastAsia" w:ascii="仿宋_GB2312" w:hAnsi="仿宋" w:eastAsia="仿宋_GB2312"/>
          <w:kern w:val="2"/>
          <w:sz w:val="32"/>
          <w:szCs w:val="32"/>
          <w:lang w:eastAsia="zh-CN"/>
        </w:rPr>
        <w:t>（一）</w:t>
      </w:r>
      <w:r>
        <w:rPr>
          <w:rFonts w:hint="eastAsia" w:ascii="仿宋_GB2312" w:hAnsi="仿宋" w:eastAsia="仿宋_GB2312"/>
          <w:kern w:val="2"/>
          <w:sz w:val="32"/>
          <w:szCs w:val="32"/>
        </w:rPr>
        <w:t>坚决贯彻执行党的路线、方针、政策，教育和管理全镇干部群众，抓好经济建设，维护社会稳定；</w:t>
      </w:r>
    </w:p>
    <w:p w14:paraId="54095276">
      <w:pPr>
        <w:pStyle w:val="6"/>
        <w:widowControl/>
        <w:snapToGrid w:val="0"/>
        <w:spacing w:before="246" w:line="600" w:lineRule="atLeast"/>
        <w:ind w:firstLine="600"/>
        <w:jc w:val="both"/>
        <w:rPr>
          <w:rFonts w:hint="eastAsia" w:ascii="仿宋_GB2312" w:hAnsi="仿宋" w:eastAsia="仿宋_GB2312"/>
          <w:kern w:val="2"/>
          <w:sz w:val="32"/>
          <w:szCs w:val="32"/>
          <w:lang w:eastAsia="zh-CN"/>
        </w:rPr>
      </w:pPr>
      <w:r>
        <w:rPr>
          <w:rFonts w:hint="eastAsia" w:ascii="仿宋_GB2312" w:hAnsi="仿宋" w:eastAsia="仿宋_GB2312"/>
          <w:kern w:val="2"/>
          <w:sz w:val="32"/>
          <w:szCs w:val="32"/>
          <w:lang w:eastAsia="zh-CN"/>
        </w:rPr>
        <w:t>（二）</w:t>
      </w:r>
      <w:r>
        <w:rPr>
          <w:rFonts w:hint="eastAsia" w:ascii="仿宋_GB2312" w:hAnsi="仿宋" w:eastAsia="仿宋_GB2312"/>
          <w:kern w:val="2"/>
          <w:sz w:val="32"/>
          <w:szCs w:val="32"/>
        </w:rPr>
        <w:t>本行政区域内的经济和社会发展计划、预算，管理本行政区域内的经济、教育、科学、文化、卫生和财政、民政、计划生育等行政工作</w:t>
      </w:r>
      <w:r>
        <w:rPr>
          <w:rFonts w:hint="eastAsia" w:ascii="仿宋_GB2312" w:hAnsi="仿宋" w:eastAsia="仿宋_GB2312"/>
          <w:kern w:val="2"/>
          <w:sz w:val="32"/>
          <w:szCs w:val="32"/>
          <w:lang w:eastAsia="zh-CN"/>
        </w:rPr>
        <w:t>。</w:t>
      </w:r>
    </w:p>
    <w:p w14:paraId="06409889">
      <w:pPr>
        <w:pStyle w:val="6"/>
        <w:widowControl/>
        <w:snapToGrid w:val="0"/>
        <w:spacing w:before="246" w:line="600" w:lineRule="atLeast"/>
        <w:ind w:firstLine="600"/>
        <w:jc w:val="both"/>
        <w:rPr>
          <w:rFonts w:hint="eastAsia" w:ascii="仿宋_GB2312" w:hAnsi="仿宋" w:eastAsia="仿宋_GB2312"/>
          <w:kern w:val="2"/>
          <w:sz w:val="32"/>
          <w:szCs w:val="32"/>
        </w:rPr>
      </w:pPr>
      <w:r>
        <w:rPr>
          <w:rFonts w:hint="eastAsia" w:ascii="仿宋_GB2312" w:hAnsi="仿宋" w:eastAsia="仿宋_GB2312"/>
          <w:kern w:val="2"/>
          <w:sz w:val="32"/>
          <w:szCs w:val="32"/>
          <w:lang w:eastAsia="zh-CN"/>
        </w:rPr>
        <w:t>（三）</w:t>
      </w:r>
      <w:r>
        <w:rPr>
          <w:rFonts w:hint="eastAsia" w:ascii="仿宋_GB2312" w:hAnsi="仿宋" w:eastAsia="仿宋_GB2312"/>
          <w:kern w:val="2"/>
          <w:sz w:val="32"/>
          <w:szCs w:val="32"/>
        </w:rPr>
        <w:t>完成区委、区政府交给的其他工作任务。</w:t>
      </w:r>
    </w:p>
    <w:p w14:paraId="4479011F">
      <w:pPr>
        <w:adjustRightInd w:val="0"/>
        <w:snapToGrid w:val="0"/>
        <w:spacing w:line="360" w:lineRule="auto"/>
        <w:rPr>
          <w:rFonts w:ascii="黑体" w:hAnsi="黑体" w:eastAsia="黑体"/>
          <w:bCs/>
          <w:sz w:val="32"/>
          <w:szCs w:val="32"/>
        </w:rPr>
      </w:pPr>
    </w:p>
    <w:p w14:paraId="1D152C71">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71F3C350">
      <w:pPr>
        <w:pStyle w:val="2"/>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lang w:eastAsia="zh-CN"/>
        </w:rPr>
        <w:t>机构设置：</w:t>
      </w:r>
      <w:r>
        <w:rPr>
          <w:rFonts w:hint="eastAsia" w:ascii="仿宋_GB2312" w:hAnsi="宋体" w:eastAsia="仿宋_GB2312" w:cs="宋体"/>
          <w:sz w:val="32"/>
          <w:szCs w:val="32"/>
        </w:rPr>
        <w:t>纳入2023年度部门预算编报范围的预算单位如下：</w:t>
      </w:r>
    </w:p>
    <w:p w14:paraId="029A5B41">
      <w:pPr>
        <w:pStyle w:val="2"/>
        <w:numPr>
          <w:numId w:val="0"/>
        </w:numPr>
        <w:spacing w:line="360" w:lineRule="auto"/>
        <w:ind w:firstLine="1280" w:firstLineChars="4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马投涧镇人民政府本级</w:t>
      </w:r>
    </w:p>
    <w:p w14:paraId="7B1F931A">
      <w:pPr>
        <w:pStyle w:val="6"/>
        <w:widowControl/>
        <w:snapToGrid w:val="0"/>
        <w:spacing w:before="246" w:line="600" w:lineRule="atLeast"/>
        <w:ind w:firstLine="1232" w:firstLineChars="385"/>
        <w:jc w:val="both"/>
        <w:rPr>
          <w:rFonts w:ascii="仿宋_GB2312" w:hAnsi="仿宋" w:eastAsia="仿宋_GB2312"/>
          <w:kern w:val="2"/>
          <w:sz w:val="32"/>
          <w:szCs w:val="32"/>
        </w:rPr>
      </w:pPr>
      <w:r>
        <w:rPr>
          <w:rFonts w:hint="eastAsia" w:ascii="仿宋_GB2312" w:hAnsi="仿宋" w:eastAsia="仿宋_GB2312"/>
          <w:kern w:val="2"/>
          <w:sz w:val="32"/>
          <w:szCs w:val="32"/>
          <w:lang w:val="en-US" w:eastAsia="zh-CN"/>
        </w:rPr>
        <w:t>2、</w:t>
      </w:r>
      <w:r>
        <w:rPr>
          <w:rFonts w:hint="eastAsia" w:ascii="仿宋_GB2312" w:hAnsi="仿宋" w:eastAsia="仿宋_GB2312"/>
          <w:kern w:val="2"/>
          <w:sz w:val="32"/>
          <w:szCs w:val="32"/>
        </w:rPr>
        <w:t>机构人员情况:共有正式在编在职职工8</w:t>
      </w:r>
      <w:r>
        <w:rPr>
          <w:rFonts w:hint="eastAsia" w:ascii="仿宋_GB2312" w:hAnsi="仿宋" w:eastAsia="仿宋_GB2312"/>
          <w:kern w:val="2"/>
          <w:sz w:val="32"/>
          <w:szCs w:val="32"/>
          <w:lang w:val="en-US" w:eastAsia="zh-CN"/>
        </w:rPr>
        <w:t>7</w:t>
      </w:r>
      <w:r>
        <w:rPr>
          <w:rFonts w:hint="eastAsia" w:ascii="仿宋" w:hAnsi="仿宋" w:eastAsia="仿宋_GB2312"/>
          <w:kern w:val="2"/>
          <w:sz w:val="32"/>
          <w:szCs w:val="32"/>
        </w:rPr>
        <w:t>人,其中财政行政全供 2</w:t>
      </w:r>
      <w:r>
        <w:rPr>
          <w:rFonts w:hint="eastAsia" w:ascii="仿宋" w:hAnsi="仿宋" w:eastAsia="仿宋_GB2312"/>
          <w:kern w:val="2"/>
          <w:sz w:val="32"/>
          <w:szCs w:val="32"/>
          <w:lang w:val="en-US" w:eastAsia="zh-CN"/>
        </w:rPr>
        <w:t>2</w:t>
      </w:r>
      <w:r>
        <w:rPr>
          <w:rFonts w:hint="eastAsia" w:ascii="仿宋" w:hAnsi="仿宋" w:eastAsia="仿宋_GB2312"/>
          <w:kern w:val="2"/>
          <w:sz w:val="32"/>
          <w:szCs w:val="32"/>
        </w:rPr>
        <w:t xml:space="preserve"> ,财政工勤全供 </w:t>
      </w:r>
      <w:r>
        <w:rPr>
          <w:rFonts w:hint="eastAsia" w:ascii="仿宋" w:hAnsi="仿宋" w:eastAsia="仿宋_GB2312"/>
          <w:kern w:val="2"/>
          <w:sz w:val="32"/>
          <w:szCs w:val="32"/>
          <w:lang w:val="en-US" w:eastAsia="zh-CN"/>
        </w:rPr>
        <w:t>3</w:t>
      </w:r>
      <w:r>
        <w:rPr>
          <w:rFonts w:hint="eastAsia" w:ascii="仿宋" w:hAnsi="仿宋" w:eastAsia="仿宋_GB2312"/>
          <w:kern w:val="2"/>
          <w:sz w:val="32"/>
          <w:szCs w:val="32"/>
        </w:rPr>
        <w:t xml:space="preserve"> 人,财政事业全供  </w:t>
      </w:r>
      <w:r>
        <w:rPr>
          <w:rFonts w:hint="eastAsia" w:ascii="仿宋" w:hAnsi="仿宋" w:eastAsia="仿宋_GB2312"/>
          <w:kern w:val="2"/>
          <w:sz w:val="32"/>
          <w:szCs w:val="32"/>
          <w:lang w:val="en-US" w:eastAsia="zh-CN"/>
        </w:rPr>
        <w:t>62</w:t>
      </w:r>
      <w:r>
        <w:rPr>
          <w:rFonts w:hint="eastAsia" w:ascii="仿宋" w:hAnsi="仿宋" w:eastAsia="仿宋_GB2312"/>
          <w:kern w:val="2"/>
          <w:sz w:val="32"/>
          <w:szCs w:val="32"/>
        </w:rPr>
        <w:t>人,</w:t>
      </w:r>
      <w:r>
        <w:rPr>
          <w:rFonts w:hint="eastAsia" w:ascii="仿宋" w:hAnsi="仿宋" w:eastAsia="仿宋_GB2312"/>
          <w:kern w:val="2"/>
          <w:sz w:val="32"/>
          <w:szCs w:val="32"/>
          <w:lang w:eastAsia="zh-CN"/>
        </w:rPr>
        <w:t>退休</w:t>
      </w:r>
      <w:r>
        <w:rPr>
          <w:rFonts w:hint="eastAsia" w:ascii="仿宋" w:hAnsi="仿宋" w:eastAsia="仿宋_GB2312"/>
          <w:kern w:val="2"/>
          <w:sz w:val="32"/>
          <w:szCs w:val="32"/>
          <w:lang w:val="en-US" w:eastAsia="zh-CN"/>
        </w:rPr>
        <w:t>28人</w:t>
      </w:r>
      <w:r>
        <w:rPr>
          <w:rFonts w:hint="eastAsia" w:ascii="仿宋" w:hAnsi="仿宋" w:eastAsia="仿宋_GB2312"/>
          <w:kern w:val="2"/>
          <w:sz w:val="32"/>
          <w:szCs w:val="32"/>
        </w:rPr>
        <w:t>特岗4人.</w:t>
      </w:r>
    </w:p>
    <w:p w14:paraId="3621A4A8">
      <w:pPr>
        <w:pStyle w:val="2"/>
        <w:numPr>
          <w:numId w:val="0"/>
        </w:numPr>
        <w:spacing w:line="360" w:lineRule="auto"/>
        <w:rPr>
          <w:rFonts w:hint="eastAsia" w:ascii="仿宋_GB2312" w:hAnsi="宋体" w:eastAsia="仿宋_GB2312" w:cs="宋体"/>
          <w:sz w:val="32"/>
          <w:szCs w:val="32"/>
        </w:rPr>
      </w:pPr>
    </w:p>
    <w:p w14:paraId="63BEB298">
      <w:pPr>
        <w:pStyle w:val="2"/>
        <w:spacing w:line="360" w:lineRule="auto"/>
        <w:rPr>
          <w:rFonts w:ascii="仿宋_GB2312" w:hAnsi="宋体" w:eastAsia="仿宋_GB2312" w:cs="宋体"/>
          <w:sz w:val="32"/>
          <w:szCs w:val="32"/>
        </w:rPr>
      </w:pPr>
    </w:p>
    <w:p w14:paraId="5C0D8F78">
      <w:pPr>
        <w:pStyle w:val="2"/>
        <w:spacing w:line="360" w:lineRule="auto"/>
        <w:rPr>
          <w:rFonts w:ascii="仿宋_GB2312" w:hAnsi="宋体" w:eastAsia="仿宋_GB2312" w:cs="宋体"/>
          <w:sz w:val="32"/>
          <w:szCs w:val="32"/>
        </w:rPr>
      </w:pPr>
    </w:p>
    <w:p w14:paraId="253FBEA8">
      <w:pPr>
        <w:adjustRightInd w:val="0"/>
        <w:snapToGrid w:val="0"/>
        <w:spacing w:line="360" w:lineRule="auto"/>
        <w:rPr>
          <w:rFonts w:ascii="黑体" w:hAnsi="Times New Roman" w:eastAsia="黑体" w:cs="黑体"/>
          <w:sz w:val="32"/>
          <w:szCs w:val="32"/>
        </w:rPr>
      </w:pPr>
    </w:p>
    <w:p w14:paraId="7E2570E8">
      <w:pPr>
        <w:adjustRightInd w:val="0"/>
        <w:snapToGrid w:val="0"/>
        <w:spacing w:line="360" w:lineRule="auto"/>
        <w:ind w:firstLine="3614" w:firstLineChars="900"/>
        <w:rPr>
          <w:rFonts w:ascii="宋体" w:hAnsi="宋体" w:cs="黑体"/>
          <w:b/>
          <w:spacing w:val="-38"/>
          <w:sz w:val="40"/>
          <w:szCs w:val="32"/>
        </w:rPr>
      </w:pPr>
      <w:r>
        <w:rPr>
          <w:rFonts w:hint="eastAsia" w:ascii="宋体" w:hAnsi="宋体" w:cs="黑体"/>
          <w:b/>
          <w:sz w:val="40"/>
          <w:szCs w:val="32"/>
        </w:rPr>
        <w:t>第二部分</w:t>
      </w:r>
    </w:p>
    <w:p w14:paraId="09155DE9">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w:t>
      </w:r>
      <w:r>
        <w:rPr>
          <w:rFonts w:hint="eastAsia" w:ascii="黑体" w:hAnsi="Times New Roman" w:eastAsia="黑体" w:cs="黑体"/>
          <w:b/>
          <w:bCs/>
          <w:sz w:val="40"/>
          <w:szCs w:val="32"/>
          <w:lang w:val="en-US" w:eastAsia="zh-CN"/>
        </w:rPr>
        <w:t>4</w:t>
      </w:r>
      <w:r>
        <w:rPr>
          <w:rFonts w:hint="eastAsia" w:ascii="黑体" w:hAnsi="Times New Roman" w:eastAsia="黑体" w:cs="黑体"/>
          <w:b/>
          <w:bCs/>
          <w:sz w:val="40"/>
          <w:szCs w:val="32"/>
        </w:rPr>
        <w:t>年度部门预算情况说明</w:t>
      </w:r>
    </w:p>
    <w:p w14:paraId="3F109906">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p>
    <w:p w14:paraId="56FB27BD">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年收入总计</w:t>
      </w:r>
      <w:r>
        <w:rPr>
          <w:rFonts w:hint="eastAsia" w:ascii="仿宋_GB2312" w:hAnsi="宋体" w:eastAsia="仿宋_GB2312" w:cs="Courier New"/>
          <w:sz w:val="32"/>
          <w:szCs w:val="32"/>
          <w:lang w:val="en-US" w:eastAsia="zh-CN"/>
        </w:rPr>
        <w:t>3339.99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3339.99</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eastAsia="zh-CN"/>
        </w:rPr>
        <w:t>入支出各减少</w:t>
      </w:r>
      <w:r>
        <w:rPr>
          <w:rFonts w:hint="eastAsia" w:ascii="仿宋_GB2312" w:hAnsi="宋体" w:eastAsia="仿宋_GB2312" w:cs="Courier New"/>
          <w:sz w:val="32"/>
          <w:szCs w:val="32"/>
          <w:lang w:val="en-US" w:eastAsia="zh-CN"/>
        </w:rPr>
        <w:t>672.89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主要原因是财政形式紧张，压缩开支。</w:t>
      </w:r>
    </w:p>
    <w:p w14:paraId="1BEE9394">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p>
    <w:p w14:paraId="28218F37">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Times New Roman" w:eastAsia="仿宋_GB2312"/>
          <w:sz w:val="32"/>
          <w:szCs w:val="32"/>
        </w:rPr>
        <w:t>年收入合计</w:t>
      </w:r>
      <w:r>
        <w:rPr>
          <w:rFonts w:hint="eastAsia" w:ascii="仿宋_GB2312" w:hAnsi="Times New Roman" w:eastAsia="仿宋_GB2312"/>
          <w:sz w:val="32"/>
          <w:szCs w:val="32"/>
          <w:lang w:val="en-US" w:eastAsia="zh-CN"/>
        </w:rPr>
        <w:t>3339.99</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3339.99</w:t>
      </w:r>
      <w:r>
        <w:rPr>
          <w:rFonts w:hint="eastAsia" w:ascii="仿宋_GB2312" w:eastAsia="仿宋_GB2312"/>
          <w:sz w:val="32"/>
          <w:szCs w:val="32"/>
        </w:rPr>
        <w:t>万元</w:t>
      </w:r>
      <w:r>
        <w:rPr>
          <w:rFonts w:ascii="仿宋_GB2312" w:eastAsia="仿宋_GB2312"/>
          <w:sz w:val="32"/>
          <w:szCs w:val="32"/>
        </w:rPr>
        <w:t>;</w:t>
      </w:r>
      <w:r>
        <w:rPr>
          <w:rFonts w:hint="eastAsia" w:ascii="仿宋_GB2312" w:hAnsi="Times New Roman" w:eastAsia="仿宋_GB2312"/>
          <w:sz w:val="32"/>
          <w:szCs w:val="32"/>
        </w:rPr>
        <w:t>政府性基金收入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万元；专户管理的教育收费0万元；国有资本经营预算收入0万元；事业收入0万元；经营收入0万元；其他收入0万元。</w:t>
      </w:r>
    </w:p>
    <w:p w14:paraId="489CE8E5">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p>
    <w:p w14:paraId="55E63A31">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年支出合计</w:t>
      </w:r>
      <w:r>
        <w:rPr>
          <w:rFonts w:hint="eastAsia" w:ascii="仿宋_GB2312" w:hAnsi="宋体" w:eastAsia="仿宋_GB2312" w:cs="Courier New"/>
          <w:sz w:val="32"/>
          <w:szCs w:val="32"/>
          <w:lang w:val="en-US" w:eastAsia="zh-CN"/>
        </w:rPr>
        <w:t>3339.99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2596.59</w:t>
      </w:r>
      <w:r>
        <w:rPr>
          <w:rFonts w:hint="eastAsia" w:ascii="仿宋_GB2312" w:hAnsi="宋体" w:eastAsia="仿宋_GB2312" w:cs="Courier New"/>
          <w:sz w:val="32"/>
          <w:szCs w:val="32"/>
        </w:rPr>
        <w:t>万元，占7</w:t>
      </w:r>
      <w:r>
        <w:rPr>
          <w:rFonts w:hint="eastAsia" w:ascii="仿宋_GB2312" w:hAnsi="宋体" w:eastAsia="仿宋_GB2312" w:cs="Courier New"/>
          <w:sz w:val="32"/>
          <w:szCs w:val="32"/>
          <w:lang w:val="en-US" w:eastAsia="zh-CN"/>
        </w:rPr>
        <w:t>7.74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743.4</w:t>
      </w:r>
      <w:r>
        <w:rPr>
          <w:rFonts w:hint="eastAsia" w:ascii="仿宋_GB2312" w:hAnsi="宋体" w:eastAsia="仿宋_GB2312" w:cs="Courier New"/>
          <w:sz w:val="32"/>
          <w:szCs w:val="32"/>
        </w:rPr>
        <w:t>万元，占2</w:t>
      </w:r>
      <w:r>
        <w:rPr>
          <w:rFonts w:hint="eastAsia" w:ascii="仿宋_GB2312" w:hAnsi="宋体" w:eastAsia="仿宋_GB2312" w:cs="Courier New"/>
          <w:sz w:val="32"/>
          <w:szCs w:val="32"/>
          <w:lang w:val="en-US" w:eastAsia="zh-CN"/>
        </w:rPr>
        <w:t>2.26</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2D86B824">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p>
    <w:p w14:paraId="13D99723">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年一般公共预算收支预算3</w:t>
      </w:r>
      <w:r>
        <w:rPr>
          <w:rFonts w:hint="eastAsia" w:ascii="仿宋_GB2312" w:hAnsi="宋体" w:eastAsia="仿宋_GB2312" w:cs="Courier New"/>
          <w:sz w:val="32"/>
          <w:szCs w:val="32"/>
          <w:lang w:val="en-US" w:eastAsia="zh-CN"/>
        </w:rPr>
        <w:t>339.99</w:t>
      </w:r>
      <w:r>
        <w:rPr>
          <w:rFonts w:hint="eastAsia" w:ascii="仿宋_GB2312" w:hAnsi="宋体" w:eastAsia="仿宋_GB2312" w:cs="Courier New"/>
          <w:sz w:val="32"/>
          <w:szCs w:val="32"/>
        </w:rPr>
        <w:t>万元，政府性基金收支预算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年相比，一般公共预算收支</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657.89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19.7%</w:t>
      </w:r>
      <w:r>
        <w:rPr>
          <w:rFonts w:hint="eastAsia" w:ascii="仿宋_GB2312" w:hAnsi="宋体" w:eastAsia="仿宋_GB2312" w:cs="Courier New"/>
          <w:sz w:val="32"/>
          <w:szCs w:val="32"/>
        </w:rPr>
        <w:t>，政府性基金收支预算</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eastAsia="zh-CN"/>
        </w:rPr>
        <w:t>政策调整，减少了政府性基金投入</w:t>
      </w:r>
      <w:r>
        <w:rPr>
          <w:rFonts w:hint="eastAsia" w:ascii="仿宋_GB2312" w:eastAsia="仿宋_GB2312"/>
          <w:b/>
          <w:sz w:val="32"/>
          <w:szCs w:val="32"/>
        </w:rPr>
        <w:t>。</w:t>
      </w:r>
    </w:p>
    <w:p w14:paraId="70F46B2F">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p>
    <w:p w14:paraId="49439AD4">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年一般公共预算支出年初预算为3</w:t>
      </w:r>
      <w:r>
        <w:rPr>
          <w:rFonts w:hint="eastAsia" w:ascii="仿宋_GB2312" w:hAnsi="宋体" w:eastAsia="仿宋_GB2312" w:cs="Courier New"/>
          <w:sz w:val="32"/>
          <w:szCs w:val="32"/>
          <w:lang w:val="en-US" w:eastAsia="zh-CN"/>
        </w:rPr>
        <w:t>339.99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2596.59</w:t>
      </w:r>
      <w:r>
        <w:rPr>
          <w:rFonts w:hint="eastAsia" w:ascii="仿宋_GB2312" w:hAnsi="宋体" w:eastAsia="仿宋_GB2312" w:cs="Courier New"/>
          <w:sz w:val="32"/>
          <w:szCs w:val="32"/>
        </w:rPr>
        <w:t>万元，占7</w:t>
      </w:r>
      <w:r>
        <w:rPr>
          <w:rFonts w:hint="eastAsia" w:ascii="仿宋_GB2312" w:hAnsi="宋体" w:eastAsia="仿宋_GB2312" w:cs="Courier New"/>
          <w:sz w:val="32"/>
          <w:szCs w:val="32"/>
          <w:lang w:val="en-US" w:eastAsia="zh-CN"/>
        </w:rPr>
        <w:t>7.74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743.4</w:t>
      </w:r>
      <w:r>
        <w:rPr>
          <w:rFonts w:hint="eastAsia" w:ascii="仿宋_GB2312" w:hAnsi="宋体" w:eastAsia="仿宋_GB2312" w:cs="Courier New"/>
          <w:sz w:val="32"/>
          <w:szCs w:val="32"/>
        </w:rPr>
        <w:t>万元，占2</w:t>
      </w:r>
      <w:r>
        <w:rPr>
          <w:rFonts w:hint="eastAsia" w:ascii="仿宋_GB2312" w:hAnsi="宋体" w:eastAsia="仿宋_GB2312" w:cs="Courier New"/>
          <w:sz w:val="32"/>
          <w:szCs w:val="32"/>
          <w:lang w:val="en-US" w:eastAsia="zh-CN"/>
        </w:rPr>
        <w:t>2.96</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0E85DD7F">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p>
    <w:p w14:paraId="7195DEA4">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年一般公共预算基本支出年初预算为万元</w:t>
      </w:r>
      <w:r>
        <w:rPr>
          <w:rFonts w:hint="eastAsia" w:ascii="仿宋_GB2312" w:hAnsi="宋体" w:eastAsia="仿宋_GB2312" w:cs="Courier New"/>
          <w:sz w:val="32"/>
          <w:szCs w:val="32"/>
          <w:lang w:val="en-US" w:eastAsia="zh-CN"/>
        </w:rPr>
        <w:t>2596.59</w:t>
      </w:r>
      <w:r>
        <w:rPr>
          <w:rFonts w:hint="eastAsia" w:ascii="仿宋_GB2312" w:hAnsi="宋体" w:eastAsia="仿宋_GB2312" w:cs="Courier New"/>
          <w:sz w:val="32"/>
          <w:szCs w:val="32"/>
        </w:rPr>
        <w:t>，其中：人员经费</w:t>
      </w:r>
      <w:r>
        <w:rPr>
          <w:rFonts w:hint="eastAsia" w:ascii="仿宋_GB2312" w:hAnsi="宋体" w:eastAsia="仿宋_GB2312" w:cs="Courier New"/>
          <w:sz w:val="32"/>
          <w:szCs w:val="32"/>
          <w:lang w:val="en-US" w:eastAsia="zh-CN"/>
        </w:rPr>
        <w:t>1892.31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72.88</w:t>
      </w:r>
      <w:r>
        <w:rPr>
          <w:rFonts w:ascii="仿宋_GB2312" w:hAnsi="宋体" w:eastAsia="仿宋_GB2312" w:cs="Courier New"/>
          <w:sz w:val="32"/>
          <w:szCs w:val="32"/>
        </w:rPr>
        <w:t>%</w:t>
      </w:r>
      <w:r>
        <w:rPr>
          <w:rFonts w:hint="eastAsia" w:ascii="仿宋_GB2312" w:hAnsi="宋体" w:eastAsia="仿宋_GB2312" w:cs="Courier New"/>
          <w:sz w:val="32"/>
          <w:szCs w:val="32"/>
        </w:rPr>
        <w:t>；公用经费</w:t>
      </w:r>
      <w:r>
        <w:rPr>
          <w:rFonts w:hint="eastAsia" w:ascii="仿宋_GB2312" w:hAnsi="宋体" w:eastAsia="仿宋_GB2312" w:cs="Courier New"/>
          <w:sz w:val="32"/>
          <w:szCs w:val="32"/>
          <w:lang w:val="en-US" w:eastAsia="zh-CN"/>
        </w:rPr>
        <w:t>704.28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27.12</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51B4E8CB">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七、一般公共预算“三公”经费支出情况说明</w:t>
      </w:r>
    </w:p>
    <w:p w14:paraId="40072C77">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我部门202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年“三公”经费预算为42万元。</w:t>
      </w:r>
      <w:r>
        <w:rPr>
          <w:rFonts w:hint="eastAsia" w:ascii="仿宋_GB2312" w:hAnsi="宋体" w:eastAsia="仿宋_GB2312" w:cs="Courier New"/>
          <w:sz w:val="32"/>
          <w:szCs w:val="32"/>
          <w:lang w:eastAsia="zh-CN"/>
        </w:rPr>
        <w:t>与</w:t>
      </w:r>
      <w:r>
        <w:rPr>
          <w:rFonts w:ascii="仿宋_GB2312" w:hAnsi="宋体" w:eastAsia="仿宋_GB2312" w:cs="Courier New"/>
          <w:sz w:val="32"/>
          <w:szCs w:val="32"/>
        </w:rPr>
        <w:t>20</w:t>
      </w:r>
      <w:r>
        <w:rPr>
          <w:rFonts w:hint="eastAsia" w:ascii="仿宋_GB2312" w:hAnsi="宋体" w:eastAsia="仿宋_GB2312" w:cs="Courier New"/>
          <w:sz w:val="32"/>
          <w:szCs w:val="32"/>
        </w:rPr>
        <w:t>23年“三公”经费支出预算数比持平。</w:t>
      </w:r>
    </w:p>
    <w:p w14:paraId="3DCF3FF9">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3C113920">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主要用于单位工作人员公务出国（境）的住宿费、旅费、伙食补助费、杂费、培训费等支出。因公出国（境）费预算数与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年相比持平。主要原因：单位无此类业务。</w:t>
      </w:r>
    </w:p>
    <w:p w14:paraId="7410548A">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（二）公务用车购置及运行费22</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元，其中，公务用车购置费0万元；公务用车运行维护费22万元，主要用于开展工作所需公务用车的燃料费、维修费、过路过桥费、保险费、安全奖励费用等支出。公务用车购置费预算数与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年相比持平。公务用车运行维护费预算数比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22年持平。</w:t>
      </w:r>
    </w:p>
    <w:p w14:paraId="531CEA48">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（三）公务接待费20</w:t>
      </w:r>
      <w:r>
        <w:rPr>
          <w:rFonts w:hint="eastAsia" w:ascii="仿宋_GB2312" w:hAnsi="宋体" w:eastAsia="仿宋_GB2312" w:cs="Courier New"/>
          <w:sz w:val="32"/>
          <w:szCs w:val="32"/>
        </w:rPr>
        <w:t>万元，主要用于按规定开支的各类公务接待（含外宾接待）支出。公务接待费预算数比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年持平。</w:t>
      </w:r>
    </w:p>
    <w:p w14:paraId="357C90B8">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2051110C">
      <w:pPr>
        <w:spacing w:line="560" w:lineRule="exact"/>
        <w:ind w:firstLine="640" w:firstLineChars="200"/>
        <w:rPr>
          <w:rFonts w:hint="eastAsia" w:ascii="仿宋_GB2312" w:eastAsia="仿宋_GB2312"/>
          <w:b/>
          <w:sz w:val="32"/>
          <w:szCs w:val="32"/>
        </w:rPr>
      </w:pPr>
      <w:r>
        <w:rPr>
          <w:rFonts w:hint="eastAsia" w:ascii="仿宋_GB2312" w:eastAsia="仿宋_GB2312"/>
          <w:bCs/>
          <w:sz w:val="32"/>
          <w:szCs w:val="32"/>
        </w:rPr>
        <w:t>我部门202</w:t>
      </w:r>
      <w:r>
        <w:rPr>
          <w:rFonts w:hint="eastAsia" w:ascii="仿宋_GB2312" w:eastAsia="仿宋_GB2312"/>
          <w:bCs/>
          <w:sz w:val="32"/>
          <w:szCs w:val="32"/>
          <w:lang w:val="en-US" w:eastAsia="zh-CN"/>
        </w:rPr>
        <w:t>4</w:t>
      </w:r>
      <w:r>
        <w:rPr>
          <w:rFonts w:hint="eastAsia" w:ascii="仿宋_GB2312" w:eastAsia="仿宋_GB2312"/>
          <w:bCs/>
          <w:sz w:val="32"/>
          <w:szCs w:val="32"/>
        </w:rPr>
        <w:t>年政府性基金预算安排支出</w:t>
      </w:r>
      <w:r>
        <w:rPr>
          <w:rFonts w:hint="eastAsia" w:ascii="仿宋_GB2312" w:eastAsia="仿宋_GB2312"/>
          <w:bCs/>
          <w:sz w:val="32"/>
          <w:szCs w:val="32"/>
          <w:lang w:val="en-US" w:eastAsia="zh-CN"/>
        </w:rPr>
        <w:t>0</w:t>
      </w:r>
      <w:r>
        <w:rPr>
          <w:rFonts w:hint="eastAsia" w:ascii="仿宋_GB2312" w:eastAsia="仿宋_GB2312"/>
          <w:bCs/>
          <w:sz w:val="32"/>
          <w:szCs w:val="32"/>
        </w:rPr>
        <w:t>万元，其中：基本支出</w:t>
      </w:r>
      <w:r>
        <w:rPr>
          <w:rFonts w:ascii="仿宋_GB2312" w:eastAsia="仿宋_GB2312"/>
          <w:bCs/>
          <w:sz w:val="32"/>
          <w:szCs w:val="32"/>
        </w:rPr>
        <w:t>0</w:t>
      </w:r>
      <w:r>
        <w:rPr>
          <w:rFonts w:hint="eastAsia" w:ascii="仿宋_GB2312" w:eastAsia="仿宋_GB2312"/>
          <w:bCs/>
          <w:sz w:val="32"/>
          <w:szCs w:val="32"/>
        </w:rPr>
        <w:t>万元；项目支出0万元。</w:t>
      </w:r>
    </w:p>
    <w:p w14:paraId="3BC4201F">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九、上年结转情况说明</w:t>
      </w:r>
    </w:p>
    <w:p w14:paraId="0844CED2">
      <w:pPr>
        <w:spacing w:line="560" w:lineRule="exact"/>
        <w:ind w:firstLine="640" w:firstLineChars="200"/>
        <w:rPr>
          <w:rFonts w:hint="eastAsia" w:ascii="仿宋_GB2312" w:eastAsia="仿宋_GB2312"/>
          <w:b/>
          <w:sz w:val="32"/>
          <w:szCs w:val="32"/>
        </w:rPr>
      </w:pPr>
      <w:r>
        <w:rPr>
          <w:rFonts w:hint="eastAsia" w:ascii="仿宋_GB2312" w:eastAsia="仿宋_GB2312"/>
          <w:bCs/>
          <w:sz w:val="32"/>
          <w:szCs w:val="32"/>
        </w:rPr>
        <w:t>我部门上年结转资金</w:t>
      </w:r>
      <w:r>
        <w:rPr>
          <w:rFonts w:hint="eastAsia" w:ascii="仿宋_GB2312" w:eastAsia="仿宋_GB2312"/>
          <w:sz w:val="32"/>
          <w:szCs w:val="32"/>
        </w:rPr>
        <w:t>为0万</w:t>
      </w:r>
      <w:r>
        <w:rPr>
          <w:rFonts w:hint="eastAsia" w:ascii="仿宋_GB2312" w:eastAsia="仿宋_GB2312"/>
          <w:bCs/>
          <w:sz w:val="32"/>
          <w:szCs w:val="32"/>
        </w:rPr>
        <w:t>元</w:t>
      </w:r>
      <w:r>
        <w:rPr>
          <w:rFonts w:hint="eastAsia" w:ascii="仿宋_GB2312" w:eastAsia="仿宋_GB2312"/>
          <w:b/>
          <w:sz w:val="32"/>
          <w:szCs w:val="32"/>
        </w:rPr>
        <w:t>。</w:t>
      </w:r>
    </w:p>
    <w:p w14:paraId="63B0B1C3">
      <w:pPr>
        <w:kinsoku w:val="0"/>
        <w:overflowPunct w:val="0"/>
        <w:adjustRightInd w:val="0"/>
        <w:snapToGrid w:val="0"/>
        <w:spacing w:line="360" w:lineRule="auto"/>
        <w:ind w:firstLine="643" w:firstLineChars="200"/>
        <w:jc w:val="both"/>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十</w:t>
      </w:r>
      <w:r>
        <w:rPr>
          <w:rFonts w:hint="eastAsia" w:ascii="仿宋_GB2312" w:eastAsia="仿宋_GB2312"/>
          <w:b/>
          <w:color w:val="000000"/>
          <w:sz w:val="32"/>
          <w:szCs w:val="32"/>
          <w:shd w:val="clear" w:color="auto" w:fill="FFFFFF"/>
        </w:rPr>
        <w:t>、</w:t>
      </w:r>
      <w:r>
        <w:rPr>
          <w:rFonts w:hint="eastAsia" w:ascii="黑体" w:hAnsi="黑体" w:eastAsia="黑体" w:cs="黑体"/>
          <w:b/>
          <w:color w:val="000000"/>
          <w:sz w:val="32"/>
          <w:szCs w:val="32"/>
          <w:shd w:val="clear" w:color="auto" w:fill="FFFFFF"/>
        </w:rPr>
        <w:t>其他重要事项的情况说明</w:t>
      </w:r>
    </w:p>
    <w:p w14:paraId="43B7E06F">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4BDC17EF">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年机关运行经费支出预算</w:t>
      </w:r>
      <w:r>
        <w:rPr>
          <w:rFonts w:hint="eastAsia" w:ascii="仿宋_GB2312" w:hAnsi="宋体" w:eastAsia="仿宋_GB2312" w:cs="Courier New"/>
          <w:sz w:val="32"/>
          <w:szCs w:val="32"/>
          <w:lang w:val="en-US" w:eastAsia="zh-CN"/>
        </w:rPr>
        <w:t>704.28</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主要保障机构正常运行及正常履职需要所需支出，包括公用经费、公务交通补贴、工会经费、职工福利等。</w:t>
      </w:r>
    </w:p>
    <w:p w14:paraId="33C81F75">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69D1ABFE">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年政府采购预算安排</w:t>
      </w:r>
      <w:r>
        <w:rPr>
          <w:rFonts w:hint="eastAsia" w:ascii="仿宋_GB2312" w:eastAsia="仿宋_GB2312"/>
          <w:sz w:val="32"/>
          <w:szCs w:val="32"/>
          <w:lang w:val="en-US" w:eastAsia="zh-CN"/>
        </w:rPr>
        <w:t>17.2</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17.2</w:t>
      </w:r>
      <w:r>
        <w:rPr>
          <w:rFonts w:hint="eastAsia" w:ascii="仿宋_GB2312" w:eastAsia="仿宋_GB2312"/>
          <w:sz w:val="32"/>
          <w:szCs w:val="32"/>
        </w:rPr>
        <w:t>万元、政府采购工程预算0万元、政府采购服务预算0万元。</w:t>
      </w:r>
    </w:p>
    <w:p w14:paraId="1A186691">
      <w:pPr>
        <w:kinsoku w:val="0"/>
        <w:overflowPunct w:val="0"/>
        <w:adjustRightInd w:val="0"/>
        <w:snapToGrid w:val="0"/>
        <w:spacing w:line="360" w:lineRule="auto"/>
        <w:ind w:firstLine="482"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14:paraId="1B380C8F">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highlight w:val="yellow"/>
        </w:rPr>
      </w:pPr>
      <w:r>
        <w:rPr>
          <w:rFonts w:hint="eastAsia" w:ascii="仿宋_GB2312" w:eastAsia="仿宋_GB2312"/>
          <w:sz w:val="32"/>
          <w:szCs w:val="32"/>
          <w:highlight w:val="yellow"/>
        </w:rPr>
        <w:t>我</w:t>
      </w:r>
      <w:r>
        <w:rPr>
          <w:rFonts w:hint="eastAsia" w:ascii="仿宋_GB2312" w:hAnsi="宋体" w:eastAsia="仿宋_GB2312" w:cs="Courier New"/>
          <w:sz w:val="32"/>
          <w:szCs w:val="32"/>
          <w:highlight w:val="yellow"/>
        </w:rPr>
        <w:t>部门202</w:t>
      </w:r>
      <w:r>
        <w:rPr>
          <w:rFonts w:hint="eastAsia" w:ascii="仿宋_GB2312" w:hAnsi="宋体" w:eastAsia="仿宋_GB2312" w:cs="Courier New"/>
          <w:sz w:val="32"/>
          <w:szCs w:val="32"/>
          <w:highlight w:val="yellow"/>
          <w:lang w:val="en-US" w:eastAsia="zh-CN"/>
        </w:rPr>
        <w:t>4</w:t>
      </w:r>
      <w:r>
        <w:rPr>
          <w:rFonts w:hint="eastAsia" w:ascii="仿宋_GB2312" w:hAnsi="宋体" w:eastAsia="仿宋_GB2312" w:cs="Courier New"/>
          <w:sz w:val="32"/>
          <w:szCs w:val="32"/>
          <w:highlight w:val="yellow"/>
        </w:rPr>
        <w:t>年预算项目分别从项目产出、项目效益、项目满意度等方面设立了绩效目标，综合反映了预算的数量、质量，社会经济效益、可持续影响及服务对象满意度等情况。</w:t>
      </w:r>
    </w:p>
    <w:p w14:paraId="004E3196">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277AA3B1">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年末，我部门共有车辆</w:t>
      </w:r>
      <w:r>
        <w:rPr>
          <w:rFonts w:hint="eastAsia" w:ascii="仿宋_GB2312" w:eastAsia="仿宋_GB2312"/>
          <w:color w:val="FF0000"/>
          <w:sz w:val="32"/>
          <w:szCs w:val="32"/>
        </w:rPr>
        <w:t>1</w:t>
      </w:r>
      <w:r>
        <w:rPr>
          <w:rFonts w:hint="eastAsia" w:ascii="仿宋_GB2312" w:eastAsia="仿宋_GB2312"/>
          <w:color w:val="FF0000"/>
          <w:sz w:val="32"/>
          <w:szCs w:val="32"/>
          <w:lang w:val="en-US" w:eastAsia="zh-CN"/>
        </w:rPr>
        <w:t>4</w:t>
      </w:r>
      <w:r>
        <w:rPr>
          <w:rFonts w:hint="eastAsia" w:ascii="仿宋_GB2312" w:hAnsi="宋体" w:eastAsia="仿宋_GB2312" w:cs="Courier New"/>
          <w:sz w:val="32"/>
          <w:szCs w:val="32"/>
        </w:rPr>
        <w:t>辆，其中：一般公务用</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车辆、一般执法执勤用车</w:t>
      </w:r>
      <w:r>
        <w:rPr>
          <w:rFonts w:hint="eastAsia" w:ascii="仿宋_GB2312" w:eastAsia="仿宋_GB2312"/>
          <w:color w:val="FF0000"/>
          <w:sz w:val="32"/>
          <w:szCs w:val="32"/>
        </w:rPr>
        <w:t>0</w:t>
      </w:r>
      <w:r>
        <w:rPr>
          <w:rFonts w:hint="eastAsia" w:ascii="仿宋_GB2312" w:hAnsi="宋体" w:eastAsia="仿宋_GB2312" w:cs="Courier New"/>
          <w:sz w:val="32"/>
          <w:szCs w:val="32"/>
        </w:rPr>
        <w:t>辆、特种专业技术用车</w:t>
      </w:r>
      <w:r>
        <w:rPr>
          <w:rFonts w:hint="eastAsia" w:ascii="仿宋_GB2312" w:eastAsia="仿宋_GB2312"/>
          <w:color w:val="FF0000"/>
          <w:sz w:val="32"/>
          <w:szCs w:val="32"/>
        </w:rPr>
        <w:t>0</w:t>
      </w:r>
      <w:r>
        <w:rPr>
          <w:rFonts w:hint="eastAsia" w:ascii="仿宋_GB2312" w:hAnsi="宋体" w:eastAsia="仿宋_GB2312" w:cs="Courier New"/>
          <w:sz w:val="32"/>
          <w:szCs w:val="32"/>
        </w:rPr>
        <w:t>辆，其他用车</w:t>
      </w:r>
      <w:r>
        <w:rPr>
          <w:rFonts w:hint="eastAsia" w:ascii="仿宋_GB2312" w:eastAsia="仿宋_GB2312"/>
          <w:color w:val="FF0000"/>
          <w:sz w:val="32"/>
          <w:szCs w:val="32"/>
        </w:rPr>
        <w:t>10</w:t>
      </w:r>
      <w:r>
        <w:rPr>
          <w:rFonts w:hint="eastAsia" w:ascii="仿宋_GB2312" w:hAnsi="宋体" w:eastAsia="仿宋_GB2312" w:cs="Courier New"/>
          <w:sz w:val="32"/>
          <w:szCs w:val="32"/>
        </w:rPr>
        <w:t>辆，其他用车主要是历史遗留问题,目前车辆已不存在但无法做账务处理；单价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color w:val="FF0000"/>
          <w:sz w:val="32"/>
          <w:szCs w:val="32"/>
        </w:rPr>
        <w:t>0</w:t>
      </w:r>
      <w:r>
        <w:rPr>
          <w:rFonts w:hint="eastAsia" w:ascii="仿宋_GB2312" w:hAnsi="宋体" w:eastAsia="仿宋_GB2312" w:cs="Courier New"/>
          <w:sz w:val="32"/>
          <w:szCs w:val="32"/>
        </w:rPr>
        <w:t>台</w:t>
      </w:r>
      <w:r>
        <w:rPr>
          <w:rFonts w:hint="eastAsia" w:ascii="仿宋_GB2312" w:hAnsi="宋体" w:eastAsia="仿宋_GB2312" w:cs="Courier New"/>
          <w:sz w:val="32"/>
          <w:szCs w:val="32"/>
          <w:lang w:eastAsia="zh-CN"/>
        </w:rPr>
        <w:t>（套）</w:t>
      </w:r>
      <w:r>
        <w:rPr>
          <w:rFonts w:hint="eastAsia" w:ascii="仿宋_GB2312" w:hAnsi="宋体" w:eastAsia="仿宋_GB2312" w:cs="Courier New"/>
          <w:sz w:val="32"/>
          <w:szCs w:val="32"/>
        </w:rPr>
        <w:t>，单位价值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color w:val="FF0000"/>
          <w:sz w:val="32"/>
          <w:szCs w:val="32"/>
        </w:rPr>
        <w:t>0</w:t>
      </w:r>
      <w:r>
        <w:rPr>
          <w:rFonts w:hint="eastAsia" w:ascii="仿宋_GB2312" w:hAnsi="宋体" w:eastAsia="仿宋_GB2312" w:cs="Courier New"/>
          <w:sz w:val="32"/>
          <w:szCs w:val="32"/>
        </w:rPr>
        <w:t>台</w:t>
      </w:r>
      <w:r>
        <w:rPr>
          <w:rFonts w:hint="eastAsia" w:ascii="仿宋_GB2312" w:hAnsi="宋体" w:eastAsia="仿宋_GB2312" w:cs="Courier New"/>
          <w:sz w:val="32"/>
          <w:szCs w:val="32"/>
          <w:lang w:eastAsia="zh-CN"/>
        </w:rPr>
        <w:t>（套）</w:t>
      </w:r>
      <w:r>
        <w:rPr>
          <w:rFonts w:hint="eastAsia" w:ascii="仿宋_GB2312" w:hAnsi="宋体" w:eastAsia="仿宋_GB2312" w:cs="Courier New"/>
          <w:sz w:val="32"/>
          <w:szCs w:val="32"/>
        </w:rPr>
        <w:t>。</w:t>
      </w:r>
    </w:p>
    <w:p w14:paraId="5793591E">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63EF0D7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马投涧镇人民政府</w:t>
      </w:r>
      <w:r>
        <w:rPr>
          <w:rFonts w:hint="eastAsia" w:ascii="仿宋_GB2312" w:hAnsi="宋体" w:eastAsia="仿宋_GB2312" w:cs="Courier New"/>
          <w:sz w:val="32"/>
          <w:szCs w:val="32"/>
          <w:lang w:val="en-US" w:eastAsia="zh-CN"/>
        </w:rPr>
        <w:t>2024年没有专项转移支付项目</w:t>
      </w:r>
      <w:r>
        <w:rPr>
          <w:rFonts w:hint="eastAsia" w:ascii="仿宋_GB2312" w:hAnsi="宋体" w:eastAsia="仿宋_GB2312" w:cs="Courier New"/>
          <w:sz w:val="32"/>
          <w:szCs w:val="32"/>
        </w:rPr>
        <w:t>。</w:t>
      </w:r>
    </w:p>
    <w:p w14:paraId="51B05062">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第三部分名词解释</w:t>
      </w:r>
    </w:p>
    <w:p w14:paraId="3DF617D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3F4A6F1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17C0747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14:paraId="194CD191">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38002C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34D5E43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14:paraId="4E9E68F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14:paraId="74152F30">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sectPr>
          <w:headerReference r:id="rId3" w:type="default"/>
          <w:pgSz w:w="11906" w:h="16838"/>
          <w:pgMar w:top="1440" w:right="1080" w:bottom="1440" w:left="1080" w:header="851" w:footer="992" w:gutter="0"/>
          <w:cols w:space="425" w:num="1"/>
          <w:docGrid w:type="lines" w:linePitch="312" w:charSpace="0"/>
        </w:sect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bookmarkStart w:id="0" w:name="_GoBack"/>
      <w:bookmarkEnd w:id="0"/>
    </w:p>
    <w:p w14:paraId="2E2AB17A">
      <w:pPr>
        <w:adjustRightInd w:val="0"/>
        <w:snapToGrid w:val="0"/>
        <w:spacing w:line="360" w:lineRule="auto"/>
        <w:rPr>
          <w:rFonts w:ascii="仿宋_GB2312" w:hAnsi="仿宋_GB2312" w:eastAsia="仿宋_GB2312" w:cs="仿宋_GB2312"/>
          <w:sz w:val="32"/>
          <w:szCs w:val="32"/>
        </w:rPr>
        <w:sectPr>
          <w:pgSz w:w="16838" w:h="11906" w:orient="landscape"/>
          <w:pgMar w:top="1080" w:right="1440" w:bottom="1080" w:left="1440" w:header="851" w:footer="992" w:gutter="0"/>
          <w:cols w:space="425" w:num="1"/>
          <w:docGrid w:type="lines" w:linePitch="312" w:charSpace="0"/>
        </w:sectPr>
      </w:pPr>
      <w:r>
        <w:drawing>
          <wp:inline distT="0" distB="0" distL="114300" distR="114300">
            <wp:extent cx="9083040" cy="6184265"/>
            <wp:effectExtent l="0" t="0" r="3810" b="698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5"/>
                    <a:stretch>
                      <a:fillRect/>
                    </a:stretch>
                  </pic:blipFill>
                  <pic:spPr>
                    <a:xfrm>
                      <a:off x="0" y="0"/>
                      <a:ext cx="9083040" cy="6184265"/>
                    </a:xfrm>
                    <a:prstGeom prst="rect">
                      <a:avLst/>
                    </a:prstGeom>
                    <a:noFill/>
                    <a:ln>
                      <a:noFill/>
                    </a:ln>
                  </pic:spPr>
                </pic:pic>
              </a:graphicData>
            </a:graphic>
          </wp:inline>
        </w:drawing>
      </w:r>
    </w:p>
    <w:p w14:paraId="1719F3E9">
      <w:pPr>
        <w:adjustRightInd w:val="0"/>
        <w:snapToGrid w:val="0"/>
        <w:spacing w:line="360" w:lineRule="auto"/>
      </w:pPr>
    </w:p>
    <w:p w14:paraId="4B8F94AF">
      <w:pPr>
        <w:adjustRightInd w:val="0"/>
        <w:snapToGrid w:val="0"/>
        <w:spacing w:line="360" w:lineRule="auto"/>
      </w:pPr>
      <w:r>
        <w:drawing>
          <wp:inline distT="0" distB="0" distL="114300" distR="114300">
            <wp:extent cx="8860155" cy="1434465"/>
            <wp:effectExtent l="0" t="0" r="17145" b="1333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8860155" cy="1434465"/>
                    </a:xfrm>
                    <a:prstGeom prst="rect">
                      <a:avLst/>
                    </a:prstGeom>
                    <a:noFill/>
                    <a:ln>
                      <a:noFill/>
                    </a:ln>
                  </pic:spPr>
                </pic:pic>
              </a:graphicData>
            </a:graphic>
          </wp:inline>
        </w:drawing>
      </w:r>
    </w:p>
    <w:p w14:paraId="0B3E1E86">
      <w:pPr>
        <w:adjustRightInd w:val="0"/>
        <w:snapToGrid w:val="0"/>
        <w:spacing w:line="360" w:lineRule="auto"/>
      </w:pPr>
    </w:p>
    <w:p w14:paraId="79A325CF">
      <w:pPr>
        <w:adjustRightInd w:val="0"/>
        <w:snapToGrid w:val="0"/>
        <w:spacing w:line="360" w:lineRule="auto"/>
      </w:pPr>
    </w:p>
    <w:p w14:paraId="01FBE7D9">
      <w:pPr>
        <w:adjustRightInd w:val="0"/>
        <w:snapToGrid w:val="0"/>
        <w:spacing w:line="360" w:lineRule="auto"/>
      </w:pPr>
    </w:p>
    <w:p w14:paraId="03EA9CD2">
      <w:pPr>
        <w:adjustRightInd w:val="0"/>
        <w:snapToGrid w:val="0"/>
        <w:spacing w:line="360" w:lineRule="auto"/>
      </w:pPr>
    </w:p>
    <w:p w14:paraId="6D8794CD">
      <w:pPr>
        <w:adjustRightInd w:val="0"/>
        <w:snapToGrid w:val="0"/>
        <w:spacing w:line="360" w:lineRule="auto"/>
      </w:pPr>
    </w:p>
    <w:p w14:paraId="5D39CA5D">
      <w:pPr>
        <w:adjustRightInd w:val="0"/>
        <w:snapToGrid w:val="0"/>
        <w:spacing w:line="360" w:lineRule="auto"/>
      </w:pPr>
    </w:p>
    <w:p w14:paraId="0DFD5B12">
      <w:pPr>
        <w:adjustRightInd w:val="0"/>
        <w:snapToGrid w:val="0"/>
        <w:spacing w:line="360" w:lineRule="auto"/>
      </w:pPr>
    </w:p>
    <w:p w14:paraId="29409DFF">
      <w:pPr>
        <w:adjustRightInd w:val="0"/>
        <w:snapToGrid w:val="0"/>
        <w:spacing w:line="360" w:lineRule="auto"/>
      </w:pPr>
    </w:p>
    <w:p w14:paraId="04375571">
      <w:pPr>
        <w:adjustRightInd w:val="0"/>
        <w:snapToGrid w:val="0"/>
        <w:spacing w:line="360" w:lineRule="auto"/>
      </w:pPr>
    </w:p>
    <w:p w14:paraId="62CF804C">
      <w:pPr>
        <w:adjustRightInd w:val="0"/>
        <w:snapToGrid w:val="0"/>
        <w:spacing w:line="360" w:lineRule="auto"/>
      </w:pPr>
    </w:p>
    <w:p w14:paraId="67734969">
      <w:pPr>
        <w:adjustRightInd w:val="0"/>
        <w:snapToGrid w:val="0"/>
        <w:spacing w:line="360" w:lineRule="auto"/>
      </w:pPr>
    </w:p>
    <w:p w14:paraId="56C27D60">
      <w:pPr>
        <w:adjustRightInd w:val="0"/>
        <w:snapToGrid w:val="0"/>
        <w:spacing w:line="360" w:lineRule="auto"/>
      </w:pPr>
    </w:p>
    <w:p w14:paraId="561B67B0">
      <w:pPr>
        <w:adjustRightInd w:val="0"/>
        <w:snapToGrid w:val="0"/>
        <w:spacing w:line="360" w:lineRule="auto"/>
      </w:pPr>
    </w:p>
    <w:p w14:paraId="778ED721">
      <w:pPr>
        <w:adjustRightInd w:val="0"/>
        <w:snapToGrid w:val="0"/>
        <w:spacing w:line="360" w:lineRule="auto"/>
      </w:pPr>
    </w:p>
    <w:p w14:paraId="33469973">
      <w:pPr>
        <w:adjustRightInd w:val="0"/>
        <w:snapToGrid w:val="0"/>
        <w:spacing w:line="360" w:lineRule="auto"/>
      </w:pPr>
    </w:p>
    <w:p w14:paraId="5593996C">
      <w:pPr>
        <w:adjustRightInd w:val="0"/>
        <w:snapToGrid w:val="0"/>
        <w:spacing w:line="360" w:lineRule="auto"/>
      </w:pPr>
    </w:p>
    <w:p w14:paraId="5559FD03">
      <w:pPr>
        <w:adjustRightInd w:val="0"/>
        <w:snapToGrid w:val="0"/>
        <w:spacing w:line="360" w:lineRule="auto"/>
      </w:pPr>
    </w:p>
    <w:p w14:paraId="202BED79">
      <w:pPr>
        <w:adjustRightInd w:val="0"/>
        <w:snapToGrid w:val="0"/>
        <w:spacing w:line="360" w:lineRule="auto"/>
      </w:pPr>
    </w:p>
    <w:p w14:paraId="360A1606">
      <w:pPr>
        <w:adjustRightInd w:val="0"/>
        <w:snapToGrid w:val="0"/>
        <w:spacing w:line="360" w:lineRule="auto"/>
      </w:pPr>
    </w:p>
    <w:p w14:paraId="46C8CA44">
      <w:pPr>
        <w:adjustRightInd w:val="0"/>
        <w:snapToGrid w:val="0"/>
        <w:spacing w:line="360" w:lineRule="auto"/>
      </w:pPr>
    </w:p>
    <w:p w14:paraId="5B9DF6F2">
      <w:pPr>
        <w:adjustRightInd w:val="0"/>
        <w:snapToGrid w:val="0"/>
        <w:spacing w:line="360" w:lineRule="auto"/>
      </w:pPr>
    </w:p>
    <w:p w14:paraId="3223CF2C">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853805" cy="3003550"/>
            <wp:effectExtent l="0" t="0" r="4445"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8853805" cy="3003550"/>
                    </a:xfrm>
                    <a:prstGeom prst="rect">
                      <a:avLst/>
                    </a:prstGeom>
                    <a:noFill/>
                    <a:ln>
                      <a:noFill/>
                    </a:ln>
                  </pic:spPr>
                </pic:pic>
              </a:graphicData>
            </a:graphic>
          </wp:inline>
        </w:drawing>
      </w:r>
    </w:p>
    <w:p w14:paraId="34BD4B8C">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693150" cy="6446520"/>
            <wp:effectExtent l="0" t="0" r="12700" b="1143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8693150" cy="6446520"/>
                    </a:xfrm>
                    <a:prstGeom prst="rect">
                      <a:avLst/>
                    </a:prstGeom>
                    <a:noFill/>
                    <a:ln>
                      <a:noFill/>
                    </a:ln>
                  </pic:spPr>
                </pic:pic>
              </a:graphicData>
            </a:graphic>
          </wp:inline>
        </w:drawing>
      </w:r>
    </w:p>
    <w:p w14:paraId="16C66DAE">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853805" cy="3168650"/>
            <wp:effectExtent l="0" t="0" r="4445"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8853805" cy="3168650"/>
                    </a:xfrm>
                    <a:prstGeom prst="rect">
                      <a:avLst/>
                    </a:prstGeom>
                    <a:noFill/>
                    <a:ln>
                      <a:noFill/>
                    </a:ln>
                  </pic:spPr>
                </pic:pic>
              </a:graphicData>
            </a:graphic>
          </wp:inline>
        </w:drawing>
      </w:r>
    </w:p>
    <w:p w14:paraId="657A3445">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544560" cy="5807710"/>
            <wp:effectExtent l="0" t="0" r="8890" b="254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8544560" cy="5807710"/>
                    </a:xfrm>
                    <a:prstGeom prst="rect">
                      <a:avLst/>
                    </a:prstGeom>
                    <a:noFill/>
                    <a:ln>
                      <a:noFill/>
                    </a:ln>
                  </pic:spPr>
                </pic:pic>
              </a:graphicData>
            </a:graphic>
          </wp:inline>
        </w:drawing>
      </w:r>
    </w:p>
    <w:p w14:paraId="77ADD0B5">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855710" cy="6633210"/>
            <wp:effectExtent l="0" t="0" r="2540" b="1524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1"/>
                    <a:stretch>
                      <a:fillRect/>
                    </a:stretch>
                  </pic:blipFill>
                  <pic:spPr>
                    <a:xfrm>
                      <a:off x="0" y="0"/>
                      <a:ext cx="8855710" cy="6633210"/>
                    </a:xfrm>
                    <a:prstGeom prst="rect">
                      <a:avLst/>
                    </a:prstGeom>
                    <a:noFill/>
                    <a:ln>
                      <a:noFill/>
                    </a:ln>
                  </pic:spPr>
                </pic:pic>
              </a:graphicData>
            </a:graphic>
          </wp:inline>
        </w:drawing>
      </w:r>
    </w:p>
    <w:tbl>
      <w:tblPr>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37"/>
        <w:gridCol w:w="2337"/>
        <w:gridCol w:w="2338"/>
        <w:gridCol w:w="2337"/>
        <w:gridCol w:w="2338"/>
        <w:gridCol w:w="2338"/>
      </w:tblGrid>
      <w:tr w14:paraId="203F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4034" w:type="dxa"/>
            <w:gridSpan w:val="6"/>
            <w:tcBorders>
              <w:top w:val="nil"/>
              <w:left w:val="nil"/>
              <w:bottom w:val="nil"/>
              <w:right w:val="nil"/>
            </w:tcBorders>
            <w:shd w:val="clear"/>
            <w:vAlign w:val="center"/>
          </w:tcPr>
          <w:p w14:paraId="795228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预算08表</w:t>
            </w:r>
          </w:p>
        </w:tc>
      </w:tr>
      <w:tr w14:paraId="711A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034" w:type="dxa"/>
            <w:gridSpan w:val="6"/>
            <w:tcBorders>
              <w:top w:val="nil"/>
              <w:left w:val="nil"/>
              <w:bottom w:val="nil"/>
              <w:right w:val="nil"/>
            </w:tcBorders>
            <w:shd w:val="clear"/>
            <w:vAlign w:val="center"/>
          </w:tcPr>
          <w:p w14:paraId="78CA53E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2024年一般公共预算“三公”经费预算表</w:t>
            </w:r>
          </w:p>
        </w:tc>
      </w:tr>
      <w:tr w14:paraId="4C9F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9" w:type="dxa"/>
            <w:tcBorders>
              <w:top w:val="nil"/>
              <w:left w:val="nil"/>
              <w:bottom w:val="nil"/>
              <w:right w:val="nil"/>
            </w:tcBorders>
            <w:shd w:val="clear"/>
            <w:vAlign w:val="center"/>
          </w:tcPr>
          <w:p w14:paraId="43F4FC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9356" w:type="dxa"/>
            <w:gridSpan w:val="4"/>
            <w:tcBorders>
              <w:top w:val="nil"/>
              <w:left w:val="nil"/>
              <w:bottom w:val="nil"/>
              <w:right w:val="nil"/>
            </w:tcBorders>
            <w:shd w:val="clear"/>
            <w:vAlign w:val="center"/>
          </w:tcPr>
          <w:p w14:paraId="2C7A88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本级</w:t>
            </w:r>
          </w:p>
        </w:tc>
        <w:tc>
          <w:tcPr>
            <w:tcW w:w="2339" w:type="dxa"/>
            <w:tcBorders>
              <w:top w:val="nil"/>
              <w:left w:val="nil"/>
              <w:bottom w:val="nil"/>
              <w:right w:val="nil"/>
            </w:tcBorders>
            <w:shd w:val="clear"/>
            <w:vAlign w:val="center"/>
          </w:tcPr>
          <w:p w14:paraId="4BEB1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294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74B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“三公”经费合计</w:t>
            </w:r>
          </w:p>
        </w:tc>
        <w:tc>
          <w:tcPr>
            <w:tcW w:w="2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226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因公出国（境）费</w:t>
            </w:r>
          </w:p>
        </w:tc>
        <w:tc>
          <w:tcPr>
            <w:tcW w:w="7017" w:type="dxa"/>
            <w:gridSpan w:val="3"/>
            <w:tcBorders>
              <w:top w:val="single" w:color="000000" w:sz="4" w:space="0"/>
              <w:left w:val="single" w:color="000000" w:sz="4" w:space="0"/>
              <w:bottom w:val="single" w:color="000000" w:sz="4" w:space="0"/>
              <w:right w:val="single" w:color="000000" w:sz="4" w:space="0"/>
            </w:tcBorders>
            <w:shd w:val="clear"/>
            <w:vAlign w:val="center"/>
          </w:tcPr>
          <w:p w14:paraId="60877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公务用车购置及运行费</w:t>
            </w:r>
          </w:p>
        </w:tc>
        <w:tc>
          <w:tcPr>
            <w:tcW w:w="2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E49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r>
      <w:tr w14:paraId="3CF5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C68629">
            <w:pPr>
              <w:jc w:val="center"/>
              <w:rPr>
                <w:rFonts w:hint="eastAsia" w:ascii="宋体" w:hAnsi="宋体" w:eastAsia="宋体" w:cs="宋体"/>
                <w:i w:val="0"/>
                <w:iCs w:val="0"/>
                <w:color w:val="000000"/>
                <w:sz w:val="18"/>
                <w:szCs w:val="18"/>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637CA8">
            <w:pPr>
              <w:jc w:val="center"/>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63F40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1FE7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公务用车购置费</w:t>
            </w: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3D6E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公务用车运行费</w:t>
            </w:r>
          </w:p>
        </w:tc>
        <w:tc>
          <w:tcPr>
            <w:tcW w:w="2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E37609">
            <w:pPr>
              <w:jc w:val="center"/>
              <w:rPr>
                <w:rFonts w:hint="eastAsia" w:ascii="宋体" w:hAnsi="宋体" w:eastAsia="宋体" w:cs="宋体"/>
                <w:i w:val="0"/>
                <w:iCs w:val="0"/>
                <w:color w:val="000000"/>
                <w:sz w:val="18"/>
                <w:szCs w:val="18"/>
                <w:u w:val="none"/>
              </w:rPr>
            </w:pPr>
          </w:p>
        </w:tc>
      </w:tr>
      <w:tr w14:paraId="572B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120751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42.00</w:t>
            </w: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5F56AFB5">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59382C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658EE977">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5F888B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22.00</w:t>
            </w:r>
          </w:p>
        </w:tc>
        <w:tc>
          <w:tcPr>
            <w:tcW w:w="2339" w:type="dxa"/>
            <w:tcBorders>
              <w:top w:val="single" w:color="000000" w:sz="4" w:space="0"/>
              <w:left w:val="single" w:color="000000" w:sz="4" w:space="0"/>
              <w:bottom w:val="single" w:color="000000" w:sz="4" w:space="0"/>
              <w:right w:val="single" w:color="000000" w:sz="4" w:space="0"/>
            </w:tcBorders>
            <w:shd w:val="clear"/>
            <w:vAlign w:val="center"/>
          </w:tcPr>
          <w:p w14:paraId="144D4C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14:paraId="1B48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14034" w:type="dxa"/>
            <w:gridSpan w:val="6"/>
            <w:tcBorders>
              <w:top w:val="nil"/>
              <w:left w:val="nil"/>
              <w:bottom w:val="nil"/>
              <w:right w:val="nil"/>
            </w:tcBorders>
            <w:shd w:val="clear"/>
            <w:vAlign w:val="center"/>
          </w:tcPr>
          <w:p w14:paraId="72F7B7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14:paraId="05037455">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3"/>
        <w:gridCol w:w="453"/>
        <w:gridCol w:w="459"/>
        <w:gridCol w:w="683"/>
        <w:gridCol w:w="2279"/>
        <w:gridCol w:w="1086"/>
        <w:gridCol w:w="1086"/>
        <w:gridCol w:w="1086"/>
        <w:gridCol w:w="1086"/>
        <w:gridCol w:w="1086"/>
        <w:gridCol w:w="1089"/>
        <w:gridCol w:w="1086"/>
        <w:gridCol w:w="1097"/>
        <w:gridCol w:w="1145"/>
      </w:tblGrid>
      <w:tr w14:paraId="6D2B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vAlign w:val="center"/>
          </w:tcPr>
          <w:p w14:paraId="1D2077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预算09表</w:t>
            </w:r>
          </w:p>
        </w:tc>
      </w:tr>
      <w:tr w14:paraId="12A2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vAlign w:val="center"/>
          </w:tcPr>
          <w:p w14:paraId="630F1D8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2024年政府性基金支出预算表</w:t>
            </w:r>
          </w:p>
        </w:tc>
      </w:tr>
      <w:tr w14:paraId="130C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2" w:type="pct"/>
            <w:gridSpan w:val="3"/>
            <w:tcBorders>
              <w:top w:val="nil"/>
              <w:left w:val="nil"/>
              <w:bottom w:val="nil"/>
              <w:right w:val="nil"/>
            </w:tcBorders>
            <w:shd w:val="clear"/>
            <w:vAlign w:val="center"/>
          </w:tcPr>
          <w:p w14:paraId="77DA0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4114" w:type="pct"/>
            <w:gridSpan w:val="10"/>
            <w:tcBorders>
              <w:top w:val="nil"/>
              <w:left w:val="nil"/>
              <w:bottom w:val="nil"/>
              <w:right w:val="nil"/>
            </w:tcBorders>
            <w:shd w:val="clear"/>
            <w:vAlign w:val="center"/>
          </w:tcPr>
          <w:p w14:paraId="711A9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本级</w:t>
            </w:r>
          </w:p>
        </w:tc>
        <w:tc>
          <w:tcPr>
            <w:tcW w:w="402" w:type="pct"/>
            <w:tcBorders>
              <w:top w:val="nil"/>
              <w:left w:val="nil"/>
              <w:bottom w:val="nil"/>
              <w:right w:val="nil"/>
            </w:tcBorders>
            <w:shd w:val="clear"/>
            <w:vAlign w:val="center"/>
          </w:tcPr>
          <w:p w14:paraId="5ECFD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22EF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9A18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6AE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80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D7E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单位（科目名称）</w:t>
            </w: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B575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16" w:type="pct"/>
            <w:gridSpan w:val="5"/>
            <w:tcBorders>
              <w:top w:val="single" w:color="000000" w:sz="4" w:space="0"/>
              <w:left w:val="single" w:color="000000" w:sz="4" w:space="0"/>
              <w:bottom w:val="single" w:color="000000" w:sz="4" w:space="0"/>
              <w:right w:val="single" w:color="000000" w:sz="4" w:space="0"/>
            </w:tcBorders>
            <w:shd w:val="clear"/>
            <w:vAlign w:val="center"/>
          </w:tcPr>
          <w:p w14:paraId="2F51C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基本支出  </w:t>
            </w:r>
          </w:p>
        </w:tc>
        <w:tc>
          <w:tcPr>
            <w:tcW w:w="1170" w:type="pct"/>
            <w:gridSpan w:val="3"/>
            <w:tcBorders>
              <w:top w:val="single" w:color="000000" w:sz="4" w:space="0"/>
              <w:left w:val="single" w:color="000000" w:sz="4" w:space="0"/>
              <w:bottom w:val="single" w:color="000000" w:sz="4" w:space="0"/>
              <w:right w:val="single" w:color="000000" w:sz="4" w:space="0"/>
            </w:tcBorders>
            <w:shd w:val="clear"/>
            <w:vAlign w:val="center"/>
          </w:tcPr>
          <w:p w14:paraId="77358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14:paraId="5758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4B8FD85">
            <w:pPr>
              <w:jc w:val="center"/>
              <w:rPr>
                <w:rFonts w:hint="eastAsia" w:ascii="宋体" w:hAnsi="宋体" w:eastAsia="宋体" w:cs="宋体"/>
                <w:i w:val="0"/>
                <w:iCs w:val="0"/>
                <w:color w:val="000000"/>
                <w:sz w:val="18"/>
                <w:szCs w:val="18"/>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5E4742">
            <w:pPr>
              <w:jc w:val="center"/>
              <w:rPr>
                <w:rFonts w:hint="eastAsia" w:ascii="宋体" w:hAnsi="宋体" w:eastAsia="宋体" w:cs="宋体"/>
                <w:i w:val="0"/>
                <w:iCs w:val="0"/>
                <w:color w:val="000000"/>
                <w:sz w:val="18"/>
                <w:szCs w:val="18"/>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DD8F2D">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AD3381">
            <w:pPr>
              <w:jc w:val="center"/>
              <w:rPr>
                <w:rFonts w:hint="eastAsia" w:ascii="宋体" w:hAnsi="宋体" w:eastAsia="宋体" w:cs="宋体"/>
                <w:i w:val="0"/>
                <w:iCs w:val="0"/>
                <w:color w:val="000000"/>
                <w:sz w:val="18"/>
                <w:szCs w:val="18"/>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F0F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766" w:type="pct"/>
            <w:gridSpan w:val="2"/>
            <w:tcBorders>
              <w:top w:val="single" w:color="000000" w:sz="4" w:space="0"/>
              <w:left w:val="single" w:color="000000" w:sz="4" w:space="0"/>
              <w:bottom w:val="single" w:color="000000" w:sz="4" w:space="0"/>
              <w:right w:val="single" w:color="000000" w:sz="4" w:space="0"/>
            </w:tcBorders>
            <w:shd w:val="clear"/>
            <w:vAlign w:val="center"/>
          </w:tcPr>
          <w:p w14:paraId="672B9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767" w:type="pct"/>
            <w:gridSpan w:val="2"/>
            <w:tcBorders>
              <w:top w:val="single" w:color="000000" w:sz="4" w:space="0"/>
              <w:left w:val="single" w:color="000000" w:sz="4" w:space="0"/>
              <w:bottom w:val="single" w:color="000000" w:sz="4" w:space="0"/>
              <w:right w:val="single" w:color="000000" w:sz="4" w:space="0"/>
            </w:tcBorders>
            <w:shd w:val="clear"/>
            <w:vAlign w:val="center"/>
          </w:tcPr>
          <w:p w14:paraId="3187D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0C6A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38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7E5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4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40D82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r>
      <w:tr w14:paraId="7DAD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05038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19411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9FC0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23A28F">
            <w:pPr>
              <w:jc w:val="center"/>
              <w:rPr>
                <w:rFonts w:hint="eastAsia" w:ascii="宋体" w:hAnsi="宋体" w:eastAsia="宋体" w:cs="宋体"/>
                <w:i w:val="0"/>
                <w:iCs w:val="0"/>
                <w:color w:val="000000"/>
                <w:sz w:val="18"/>
                <w:szCs w:val="18"/>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438CAF">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7CE2FF">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174883">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229B5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2557B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40356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85AD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ED03CB">
            <w:pPr>
              <w:jc w:val="center"/>
              <w:rPr>
                <w:rFonts w:hint="eastAsia" w:ascii="宋体" w:hAnsi="宋体" w:eastAsia="宋体" w:cs="宋体"/>
                <w:i w:val="0"/>
                <w:iCs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577645">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5478F0">
            <w:pPr>
              <w:jc w:val="center"/>
              <w:rPr>
                <w:rFonts w:hint="eastAsia" w:ascii="宋体" w:hAnsi="宋体" w:eastAsia="宋体" w:cs="宋体"/>
                <w:i w:val="0"/>
                <w:iCs w:val="0"/>
                <w:color w:val="000000"/>
                <w:sz w:val="18"/>
                <w:szCs w:val="18"/>
                <w:u w:val="none"/>
              </w:rPr>
            </w:pPr>
          </w:p>
        </w:tc>
      </w:tr>
      <w:tr w14:paraId="5907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31ACB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w:t>
            </w: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17C60B7A">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2761A99">
            <w:pPr>
              <w:jc w:val="cente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5B4036F">
            <w:pPr>
              <w:jc w:val="cente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59ECA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ABA245A">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B211145">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05D11CB6">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2920506C">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D612CEA">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5D94DCE">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7B02EEE">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59BF71E">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7EBF1D22">
            <w:pPr>
              <w:jc w:val="right"/>
              <w:rPr>
                <w:rFonts w:hint="eastAsia" w:ascii="宋体" w:hAnsi="宋体" w:eastAsia="宋体" w:cs="宋体"/>
                <w:i w:val="0"/>
                <w:iCs w:val="0"/>
                <w:color w:val="000000"/>
                <w:sz w:val="18"/>
                <w:szCs w:val="18"/>
                <w:u w:val="none"/>
              </w:rPr>
            </w:pPr>
          </w:p>
        </w:tc>
      </w:tr>
      <w:tr w14:paraId="08A3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708DE1B3">
            <w:pP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715B76CC">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468A0C1">
            <w:pP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E23C3ED">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2887072B">
            <w:pP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3DAFFD2">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05436BC">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515B6F4C">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2C879E5">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B48F7AB">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BF203F8">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207BB374">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3A4B313">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329D111E">
            <w:pPr>
              <w:jc w:val="right"/>
              <w:rPr>
                <w:rFonts w:hint="eastAsia" w:ascii="宋体" w:hAnsi="宋体" w:eastAsia="宋体" w:cs="宋体"/>
                <w:i w:val="0"/>
                <w:iCs w:val="0"/>
                <w:color w:val="000000"/>
                <w:sz w:val="18"/>
                <w:szCs w:val="18"/>
                <w:u w:val="none"/>
              </w:rPr>
            </w:pPr>
          </w:p>
        </w:tc>
      </w:tr>
      <w:tr w14:paraId="3ED8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79460B21">
            <w:pP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56A56C3E">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27B98D0">
            <w:pP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28B640B4">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405E2DD2">
            <w:pP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F3B936C">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057CDCB2">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5CD05AB0">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0951A1E">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1224E1E">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49C6103">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45039D72">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E4D6EFD">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602D805B">
            <w:pPr>
              <w:jc w:val="right"/>
              <w:rPr>
                <w:rFonts w:hint="eastAsia" w:ascii="宋体" w:hAnsi="宋体" w:eastAsia="宋体" w:cs="宋体"/>
                <w:i w:val="0"/>
                <w:iCs w:val="0"/>
                <w:color w:val="000000"/>
                <w:sz w:val="18"/>
                <w:szCs w:val="18"/>
                <w:u w:val="none"/>
              </w:rPr>
            </w:pPr>
          </w:p>
        </w:tc>
      </w:tr>
    </w:tbl>
    <w:p w14:paraId="3C956400">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tbl>
      <w:tblPr>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1"/>
        <w:gridCol w:w="1172"/>
        <w:gridCol w:w="1171"/>
        <w:gridCol w:w="1172"/>
        <w:gridCol w:w="1172"/>
        <w:gridCol w:w="1171"/>
        <w:gridCol w:w="1171"/>
        <w:gridCol w:w="1171"/>
        <w:gridCol w:w="1171"/>
        <w:gridCol w:w="1171"/>
        <w:gridCol w:w="1171"/>
        <w:gridCol w:w="1231"/>
      </w:tblGrid>
      <w:tr w14:paraId="7D72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4123" w:type="dxa"/>
            <w:gridSpan w:val="12"/>
            <w:tcBorders>
              <w:top w:val="nil"/>
              <w:left w:val="nil"/>
              <w:bottom w:val="nil"/>
              <w:right w:val="nil"/>
            </w:tcBorders>
            <w:shd w:val="clear"/>
            <w:vAlign w:val="center"/>
          </w:tcPr>
          <w:p w14:paraId="3C67D7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预算10表</w:t>
            </w:r>
          </w:p>
        </w:tc>
      </w:tr>
      <w:tr w14:paraId="2D86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123" w:type="dxa"/>
            <w:gridSpan w:val="12"/>
            <w:tcBorders>
              <w:top w:val="nil"/>
              <w:left w:val="nil"/>
              <w:bottom w:val="nil"/>
              <w:right w:val="nil"/>
            </w:tcBorders>
            <w:shd w:val="clear"/>
            <w:vAlign w:val="center"/>
          </w:tcPr>
          <w:p w14:paraId="2BA791D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2024年项目支出预算表</w:t>
            </w:r>
          </w:p>
        </w:tc>
      </w:tr>
      <w:tr w14:paraId="2960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2" w:type="dxa"/>
            <w:tcBorders>
              <w:top w:val="nil"/>
              <w:left w:val="nil"/>
              <w:bottom w:val="nil"/>
              <w:right w:val="nil"/>
            </w:tcBorders>
            <w:shd w:val="clear"/>
            <w:vAlign w:val="center"/>
          </w:tcPr>
          <w:p w14:paraId="3940F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11720" w:type="dxa"/>
            <w:gridSpan w:val="10"/>
            <w:tcBorders>
              <w:top w:val="nil"/>
              <w:left w:val="nil"/>
              <w:bottom w:val="nil"/>
              <w:right w:val="nil"/>
            </w:tcBorders>
            <w:shd w:val="clear"/>
            <w:vAlign w:val="center"/>
          </w:tcPr>
          <w:p w14:paraId="062F57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本级</w:t>
            </w:r>
          </w:p>
        </w:tc>
        <w:tc>
          <w:tcPr>
            <w:tcW w:w="1231" w:type="dxa"/>
            <w:tcBorders>
              <w:top w:val="nil"/>
              <w:left w:val="nil"/>
              <w:bottom w:val="nil"/>
              <w:right w:val="nil"/>
            </w:tcBorders>
            <w:shd w:val="clear"/>
            <w:vAlign w:val="center"/>
          </w:tcPr>
          <w:p w14:paraId="36BB8F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7BCA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249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类型</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B37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0C8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7C3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516" w:type="dxa"/>
            <w:gridSpan w:val="3"/>
            <w:tcBorders>
              <w:top w:val="single" w:color="000000" w:sz="4" w:space="0"/>
              <w:left w:val="single" w:color="000000" w:sz="4" w:space="0"/>
              <w:bottom w:val="single" w:color="000000" w:sz="4" w:space="0"/>
              <w:right w:val="single" w:color="000000" w:sz="4" w:space="0"/>
            </w:tcBorders>
            <w:shd w:val="clear"/>
            <w:vAlign w:val="center"/>
          </w:tcPr>
          <w:p w14:paraId="087E9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本年拨款</w:t>
            </w:r>
          </w:p>
        </w:tc>
        <w:tc>
          <w:tcPr>
            <w:tcW w:w="3516" w:type="dxa"/>
            <w:gridSpan w:val="3"/>
            <w:tcBorders>
              <w:top w:val="single" w:color="000000" w:sz="4" w:space="0"/>
              <w:left w:val="single" w:color="000000" w:sz="4" w:space="0"/>
              <w:bottom w:val="single" w:color="000000" w:sz="4" w:space="0"/>
              <w:right w:val="single" w:color="000000" w:sz="4" w:space="0"/>
            </w:tcBorders>
            <w:shd w:val="clear"/>
            <w:vAlign w:val="center"/>
          </w:tcPr>
          <w:p w14:paraId="3EEC8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财政拨款结转结余</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9AE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BA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1E0B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257CC8">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EEC6ED">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2DD02">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5294A7">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F535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F55B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F96E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1E80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9E46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9C71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96396">
            <w:pPr>
              <w:jc w:val="cente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CD92CC">
            <w:pPr>
              <w:jc w:val="center"/>
              <w:rPr>
                <w:rFonts w:hint="eastAsia" w:ascii="宋体" w:hAnsi="宋体" w:eastAsia="宋体" w:cs="宋体"/>
                <w:i w:val="0"/>
                <w:iCs w:val="0"/>
                <w:color w:val="000000"/>
                <w:sz w:val="18"/>
                <w:szCs w:val="18"/>
                <w:u w:val="none"/>
              </w:rPr>
            </w:pPr>
          </w:p>
        </w:tc>
      </w:tr>
      <w:tr w14:paraId="54B3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A646D9F">
            <w:pP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10767E9">
            <w:pP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4AD0985">
            <w:pP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FAB6D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C53E1D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14094EA">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EC83233">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62DF58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07CD684">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6996EAE">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212BDC8">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7EC692CA">
            <w:pPr>
              <w:jc w:val="right"/>
              <w:rPr>
                <w:rFonts w:hint="eastAsia" w:ascii="宋体" w:hAnsi="宋体" w:eastAsia="宋体" w:cs="宋体"/>
                <w:i w:val="0"/>
                <w:iCs w:val="0"/>
                <w:color w:val="000000"/>
                <w:sz w:val="18"/>
                <w:szCs w:val="18"/>
                <w:u w:val="none"/>
              </w:rPr>
            </w:pPr>
          </w:p>
        </w:tc>
      </w:tr>
      <w:tr w14:paraId="24B8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0919BFD">
            <w:pP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56602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409001</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A851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5C640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6655F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1B5054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B3A01D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58C553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2C209AF">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86EB6D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820AEB1">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3B228ABA">
            <w:pPr>
              <w:jc w:val="right"/>
              <w:rPr>
                <w:rFonts w:hint="eastAsia" w:ascii="宋体" w:hAnsi="宋体" w:eastAsia="宋体" w:cs="宋体"/>
                <w:i w:val="0"/>
                <w:iCs w:val="0"/>
                <w:color w:val="000000"/>
                <w:sz w:val="18"/>
                <w:szCs w:val="18"/>
                <w:u w:val="none"/>
              </w:rPr>
            </w:pPr>
          </w:p>
        </w:tc>
      </w:tr>
      <w:tr w14:paraId="6BC5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51CD1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2EEC1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2024年政协委员活动工作经费</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ADC25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53213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E1FEF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E3A148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41F9FAA">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E3EAD8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E5FDA88">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105AF4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A665353">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627061CA">
            <w:pPr>
              <w:jc w:val="right"/>
              <w:rPr>
                <w:rFonts w:hint="eastAsia" w:ascii="宋体" w:hAnsi="宋体" w:eastAsia="宋体" w:cs="宋体"/>
                <w:i w:val="0"/>
                <w:iCs w:val="0"/>
                <w:color w:val="000000"/>
                <w:sz w:val="18"/>
                <w:szCs w:val="18"/>
                <w:u w:val="none"/>
              </w:rPr>
            </w:pPr>
          </w:p>
        </w:tc>
      </w:tr>
      <w:tr w14:paraId="2CEB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0436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872D1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2024年办公设备购置</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3F2DE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0677C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5BE2DA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F378B80">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E36D98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E3FD0B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A1242D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DE2E55F">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B764466">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153B9418">
            <w:pPr>
              <w:jc w:val="right"/>
              <w:rPr>
                <w:rFonts w:hint="eastAsia" w:ascii="宋体" w:hAnsi="宋体" w:eastAsia="宋体" w:cs="宋体"/>
                <w:i w:val="0"/>
                <w:iCs w:val="0"/>
                <w:color w:val="000000"/>
                <w:sz w:val="18"/>
                <w:szCs w:val="18"/>
                <w:u w:val="none"/>
              </w:rPr>
            </w:pPr>
          </w:p>
        </w:tc>
      </w:tr>
      <w:tr w14:paraId="0180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87A6A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BB1D3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2024年AK工作预算</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41DFF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83332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557D1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4BE624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3CF0A34">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E7BD4D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EE11AC4">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561AB0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F931DE6">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057D78C9">
            <w:pPr>
              <w:jc w:val="right"/>
              <w:rPr>
                <w:rFonts w:hint="eastAsia" w:ascii="宋体" w:hAnsi="宋体" w:eastAsia="宋体" w:cs="宋体"/>
                <w:i w:val="0"/>
                <w:iCs w:val="0"/>
                <w:color w:val="000000"/>
                <w:sz w:val="18"/>
                <w:szCs w:val="18"/>
                <w:u w:val="none"/>
              </w:rPr>
            </w:pPr>
          </w:p>
        </w:tc>
      </w:tr>
      <w:tr w14:paraId="2126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343D1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21A22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2024年村级经费</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D9C7C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43EC8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171.6</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D28CE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171.6</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D035F00">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E60119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00CE20E">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73145C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B479DB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C523814">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0EAE328A">
            <w:pPr>
              <w:jc w:val="right"/>
              <w:rPr>
                <w:rFonts w:hint="eastAsia" w:ascii="宋体" w:hAnsi="宋体" w:eastAsia="宋体" w:cs="宋体"/>
                <w:i w:val="0"/>
                <w:iCs w:val="0"/>
                <w:color w:val="000000"/>
                <w:sz w:val="18"/>
                <w:szCs w:val="18"/>
                <w:u w:val="none"/>
              </w:rPr>
            </w:pPr>
          </w:p>
        </w:tc>
      </w:tr>
      <w:tr w14:paraId="3DEE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8B50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79EE8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2024年村级经费对个人补贴</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1872A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12ED6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551.7</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D70572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551.7</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7EA491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B10CC6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8E1491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86DFB8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5B87F8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4D77548">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vAlign w:val="center"/>
          </w:tcPr>
          <w:p w14:paraId="53CC65CB">
            <w:pPr>
              <w:jc w:val="right"/>
              <w:rPr>
                <w:rFonts w:hint="eastAsia" w:ascii="宋体" w:hAnsi="宋体" w:eastAsia="宋体" w:cs="宋体"/>
                <w:i w:val="0"/>
                <w:iCs w:val="0"/>
                <w:color w:val="000000"/>
                <w:sz w:val="18"/>
                <w:szCs w:val="18"/>
                <w:u w:val="none"/>
              </w:rPr>
            </w:pPr>
          </w:p>
        </w:tc>
      </w:tr>
    </w:tbl>
    <w:p w14:paraId="7BEF520D">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72"/>
        <w:gridCol w:w="1572"/>
        <w:gridCol w:w="1575"/>
        <w:gridCol w:w="1572"/>
        <w:gridCol w:w="1572"/>
        <w:gridCol w:w="1572"/>
        <w:gridCol w:w="1572"/>
        <w:gridCol w:w="1573"/>
        <w:gridCol w:w="1585"/>
      </w:tblGrid>
      <w:tr w14:paraId="2B33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55" w:type="pct"/>
            <w:tcBorders>
              <w:top w:val="nil"/>
              <w:left w:val="nil"/>
              <w:bottom w:val="nil"/>
              <w:right w:val="nil"/>
            </w:tcBorders>
            <w:shd w:val="clear"/>
            <w:noWrap/>
            <w:vAlign w:val="center"/>
          </w:tcPr>
          <w:p w14:paraId="05EEF878">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14774DEB">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4B1ED15E">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4BF4BFD9">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28703401">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2A7E9224">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3E6E346E">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770498D8">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455D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预算11表</w:t>
            </w:r>
          </w:p>
        </w:tc>
      </w:tr>
      <w:tr w14:paraId="6817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noWrap/>
            <w:vAlign w:val="center"/>
          </w:tcPr>
          <w:p w14:paraId="158B19F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部门上年结转资金表</w:t>
            </w:r>
          </w:p>
        </w:tc>
      </w:tr>
      <w:tr w14:paraId="6B7E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pct"/>
            <w:tcBorders>
              <w:top w:val="nil"/>
              <w:left w:val="nil"/>
              <w:bottom w:val="nil"/>
              <w:right w:val="nil"/>
            </w:tcBorders>
            <w:shd w:val="clear"/>
            <w:noWrap/>
            <w:vAlign w:val="center"/>
          </w:tcPr>
          <w:p w14:paraId="196A3C84">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16292E66">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030E079A">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264C3389">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31960B40">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4965DCF1">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52B23F43">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25385D2E">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0A50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单位： 万元</w:t>
            </w:r>
          </w:p>
        </w:tc>
      </w:tr>
      <w:tr w14:paraId="37F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DB37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功能分类编码</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347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政府经济科目</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DA55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经济分类编码</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B996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功能分类名称</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4003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预算单位编码</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2C60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预算单位名称</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90D8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预算项目名称</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71A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5D9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资金性质名称</w:t>
            </w:r>
          </w:p>
        </w:tc>
      </w:tr>
      <w:tr w14:paraId="464D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84DE6F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560932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50AF589">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2545607">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BAFFAA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83FFEA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15DF59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B8D784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134BD28">
            <w:pPr>
              <w:jc w:val="center"/>
              <w:rPr>
                <w:rFonts w:hint="eastAsia" w:ascii="宋体" w:hAnsi="宋体" w:eastAsia="宋体" w:cs="宋体"/>
                <w:i w:val="0"/>
                <w:iCs w:val="0"/>
                <w:color w:val="000000"/>
                <w:sz w:val="22"/>
                <w:szCs w:val="22"/>
                <w:u w:val="none"/>
              </w:rPr>
            </w:pPr>
          </w:p>
        </w:tc>
      </w:tr>
      <w:tr w14:paraId="2DF8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B05EDC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378181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3F2E70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A16CE7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3D495DF">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894CE05">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8866023">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C6263B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8884BC9">
            <w:pPr>
              <w:jc w:val="center"/>
              <w:rPr>
                <w:rFonts w:hint="eastAsia" w:ascii="宋体" w:hAnsi="宋体" w:eastAsia="宋体" w:cs="宋体"/>
                <w:i w:val="0"/>
                <w:iCs w:val="0"/>
                <w:color w:val="000000"/>
                <w:sz w:val="22"/>
                <w:szCs w:val="22"/>
                <w:u w:val="none"/>
              </w:rPr>
            </w:pPr>
          </w:p>
        </w:tc>
      </w:tr>
      <w:tr w14:paraId="3FBB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F0BD472">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488D1E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4C3E58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192550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F47718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57BAD8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746A289">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197D58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780AC3C">
            <w:pPr>
              <w:jc w:val="center"/>
              <w:rPr>
                <w:rFonts w:hint="eastAsia" w:ascii="宋体" w:hAnsi="宋体" w:eastAsia="宋体" w:cs="宋体"/>
                <w:i w:val="0"/>
                <w:iCs w:val="0"/>
                <w:color w:val="000000"/>
                <w:sz w:val="22"/>
                <w:szCs w:val="22"/>
                <w:u w:val="none"/>
              </w:rPr>
            </w:pPr>
          </w:p>
        </w:tc>
      </w:tr>
      <w:tr w14:paraId="22C8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3EB64CA">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CAC927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7CE551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FEE556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1C2E3D2">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2217C9F">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3F062C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CC998E7">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C42EE03">
            <w:pPr>
              <w:jc w:val="center"/>
              <w:rPr>
                <w:rFonts w:hint="eastAsia" w:ascii="宋体" w:hAnsi="宋体" w:eastAsia="宋体" w:cs="宋体"/>
                <w:i w:val="0"/>
                <w:iCs w:val="0"/>
                <w:color w:val="000000"/>
                <w:sz w:val="22"/>
                <w:szCs w:val="22"/>
                <w:u w:val="none"/>
              </w:rPr>
            </w:pPr>
          </w:p>
        </w:tc>
      </w:tr>
      <w:tr w14:paraId="494C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C92A47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50720C7">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7A7AB65">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78CE8C2">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1D7CBA9">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33552C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BB0D8E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3C74BE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4A469D9">
            <w:pPr>
              <w:jc w:val="center"/>
              <w:rPr>
                <w:rFonts w:hint="eastAsia" w:ascii="宋体" w:hAnsi="宋体" w:eastAsia="宋体" w:cs="宋体"/>
                <w:i w:val="0"/>
                <w:iCs w:val="0"/>
                <w:color w:val="000000"/>
                <w:sz w:val="22"/>
                <w:szCs w:val="22"/>
                <w:u w:val="none"/>
              </w:rPr>
            </w:pPr>
          </w:p>
        </w:tc>
      </w:tr>
      <w:tr w14:paraId="1CB9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F30639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C59F203">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AA1EA35">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34F1A39">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D87347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85DA15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C8E47C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95EAC3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51D7A91">
            <w:pPr>
              <w:jc w:val="center"/>
              <w:rPr>
                <w:rFonts w:hint="eastAsia" w:ascii="宋体" w:hAnsi="宋体" w:eastAsia="宋体" w:cs="宋体"/>
                <w:i w:val="0"/>
                <w:iCs w:val="0"/>
                <w:color w:val="000000"/>
                <w:sz w:val="22"/>
                <w:szCs w:val="22"/>
                <w:u w:val="none"/>
              </w:rPr>
            </w:pPr>
          </w:p>
        </w:tc>
      </w:tr>
      <w:tr w14:paraId="2D0F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B38BD0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4A65F5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F97A02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A9FC316">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6BED8F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C2413A9">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37AA9B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5E846AA">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062E62DF">
            <w:pPr>
              <w:jc w:val="center"/>
              <w:rPr>
                <w:rFonts w:hint="eastAsia" w:ascii="宋体" w:hAnsi="宋体" w:eastAsia="宋体" w:cs="宋体"/>
                <w:i w:val="0"/>
                <w:iCs w:val="0"/>
                <w:color w:val="000000"/>
                <w:sz w:val="22"/>
                <w:szCs w:val="22"/>
                <w:u w:val="none"/>
              </w:rPr>
            </w:pPr>
          </w:p>
        </w:tc>
      </w:tr>
      <w:tr w14:paraId="2CB6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4444CB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6AB48F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568F3B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0679C9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EAA76F3">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676363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B44211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3AADEB3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F8CACDA">
            <w:pPr>
              <w:jc w:val="center"/>
              <w:rPr>
                <w:rFonts w:hint="eastAsia" w:ascii="宋体" w:hAnsi="宋体" w:eastAsia="宋体" w:cs="宋体"/>
                <w:i w:val="0"/>
                <w:iCs w:val="0"/>
                <w:color w:val="000000"/>
                <w:sz w:val="22"/>
                <w:szCs w:val="22"/>
                <w:u w:val="none"/>
              </w:rPr>
            </w:pPr>
          </w:p>
        </w:tc>
      </w:tr>
      <w:tr w14:paraId="2E26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ACDB9AA">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2122638">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655259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03E79E7">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6D71E35">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A61D2C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8B998C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EF1276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442CF4B">
            <w:pPr>
              <w:jc w:val="center"/>
              <w:rPr>
                <w:rFonts w:hint="eastAsia" w:ascii="宋体" w:hAnsi="宋体" w:eastAsia="宋体" w:cs="宋体"/>
                <w:i w:val="0"/>
                <w:iCs w:val="0"/>
                <w:color w:val="000000"/>
                <w:sz w:val="22"/>
                <w:szCs w:val="22"/>
                <w:u w:val="none"/>
              </w:rPr>
            </w:pPr>
          </w:p>
        </w:tc>
      </w:tr>
      <w:tr w14:paraId="6E64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95D5C2D">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5A1E30AA">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90476AB">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3D5696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E8C0FE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EF33C56">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ED5B52E">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4BA719B3">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761D630">
            <w:pPr>
              <w:jc w:val="center"/>
              <w:rPr>
                <w:rFonts w:hint="eastAsia" w:ascii="宋体" w:hAnsi="宋体" w:eastAsia="宋体" w:cs="宋体"/>
                <w:i w:val="0"/>
                <w:iCs w:val="0"/>
                <w:color w:val="000000"/>
                <w:sz w:val="22"/>
                <w:szCs w:val="22"/>
                <w:u w:val="none"/>
              </w:rPr>
            </w:pPr>
          </w:p>
        </w:tc>
      </w:tr>
      <w:tr w14:paraId="4858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C4A535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7468693A">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DD7BD71">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368CD44">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55A3DCF">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D3AB89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6CB0291C">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1EF764F0">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noWrap/>
            <w:vAlign w:val="center"/>
          </w:tcPr>
          <w:p w14:paraId="24E642D0">
            <w:pPr>
              <w:jc w:val="center"/>
              <w:rPr>
                <w:rFonts w:hint="eastAsia" w:ascii="宋体" w:hAnsi="宋体" w:eastAsia="宋体" w:cs="宋体"/>
                <w:i w:val="0"/>
                <w:iCs w:val="0"/>
                <w:color w:val="000000"/>
                <w:sz w:val="22"/>
                <w:szCs w:val="22"/>
                <w:u w:val="none"/>
              </w:rPr>
            </w:pPr>
          </w:p>
        </w:tc>
      </w:tr>
      <w:tr w14:paraId="1F0B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6" w:type="pct"/>
            <w:gridSpan w:val="3"/>
            <w:tcBorders>
              <w:top w:val="nil"/>
              <w:left w:val="nil"/>
              <w:bottom w:val="nil"/>
              <w:right w:val="nil"/>
            </w:tcBorders>
            <w:shd w:val="clear"/>
            <w:noWrap/>
            <w:vAlign w:val="center"/>
          </w:tcPr>
          <w:p w14:paraId="1A420D3A">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本单位没有部门上年结转资金</w:t>
            </w:r>
          </w:p>
        </w:tc>
        <w:tc>
          <w:tcPr>
            <w:tcW w:w="555" w:type="pct"/>
            <w:tcBorders>
              <w:top w:val="nil"/>
              <w:left w:val="nil"/>
              <w:bottom w:val="nil"/>
              <w:right w:val="nil"/>
            </w:tcBorders>
            <w:shd w:val="clear"/>
            <w:noWrap/>
            <w:vAlign w:val="center"/>
          </w:tcPr>
          <w:p w14:paraId="543DFAE4">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0311A3AB">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728281A0">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64CF527C">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03BC298F">
            <w:pPr>
              <w:jc w:val="cente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noWrap/>
            <w:vAlign w:val="center"/>
          </w:tcPr>
          <w:p w14:paraId="75251C36">
            <w:pPr>
              <w:jc w:val="center"/>
              <w:rPr>
                <w:rFonts w:hint="eastAsia" w:ascii="宋体" w:hAnsi="宋体" w:eastAsia="宋体" w:cs="宋体"/>
                <w:i w:val="0"/>
                <w:iCs w:val="0"/>
                <w:color w:val="000000"/>
                <w:sz w:val="22"/>
                <w:szCs w:val="22"/>
                <w:u w:val="none"/>
              </w:rPr>
            </w:pPr>
          </w:p>
        </w:tc>
      </w:tr>
    </w:tbl>
    <w:p w14:paraId="41B3279D">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06"/>
        <w:gridCol w:w="1152"/>
        <w:gridCol w:w="666"/>
        <w:gridCol w:w="666"/>
        <w:gridCol w:w="573"/>
        <w:gridCol w:w="585"/>
        <w:gridCol w:w="1163"/>
        <w:gridCol w:w="573"/>
        <w:gridCol w:w="1234"/>
        <w:gridCol w:w="576"/>
        <w:gridCol w:w="1171"/>
        <w:gridCol w:w="1262"/>
        <w:gridCol w:w="1171"/>
        <w:gridCol w:w="1276"/>
      </w:tblGrid>
      <w:tr w14:paraId="02C8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vAlign w:val="center"/>
          </w:tcPr>
          <w:p w14:paraId="54BE62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预算11表</w:t>
            </w:r>
          </w:p>
        </w:tc>
      </w:tr>
      <w:tr w14:paraId="0DCC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vAlign w:val="center"/>
          </w:tcPr>
          <w:p w14:paraId="500E3DB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2024年度单位预算项目绩效目标表</w:t>
            </w:r>
          </w:p>
        </w:tc>
      </w:tr>
      <w:tr w14:paraId="14B8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nil"/>
              <w:left w:val="nil"/>
              <w:bottom w:val="nil"/>
              <w:right w:val="nil"/>
            </w:tcBorders>
            <w:shd w:val="clear"/>
            <w:vAlign w:val="center"/>
          </w:tcPr>
          <w:p w14:paraId="17CDE3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单位名称：</w:t>
            </w:r>
          </w:p>
        </w:tc>
        <w:tc>
          <w:tcPr>
            <w:tcW w:w="4526" w:type="pct"/>
            <w:gridSpan w:val="13"/>
            <w:tcBorders>
              <w:top w:val="nil"/>
              <w:left w:val="nil"/>
              <w:bottom w:val="nil"/>
              <w:right w:val="nil"/>
            </w:tcBorders>
            <w:shd w:val="clear"/>
            <w:vAlign w:val="center"/>
          </w:tcPr>
          <w:p w14:paraId="0DA881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本级</w:t>
            </w:r>
          </w:p>
        </w:tc>
      </w:tr>
      <w:tr w14:paraId="2852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FA8D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F56A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vAlign w:val="center"/>
          </w:tcPr>
          <w:p w14:paraId="23DDC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vAlign w:val="center"/>
          </w:tcPr>
          <w:p w14:paraId="130C3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w:t>
            </w:r>
          </w:p>
        </w:tc>
      </w:tr>
      <w:tr w14:paraId="7958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8D0808">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D6F86C">
            <w:pPr>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21B0D2C5">
            <w:pPr>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vAlign w:val="center"/>
          </w:tcPr>
          <w:p w14:paraId="5C82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vAlign w:val="center"/>
          </w:tcPr>
          <w:p w14:paraId="56B13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vAlign w:val="center"/>
          </w:tcPr>
          <w:p w14:paraId="0921C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vAlign w:val="center"/>
          </w:tcPr>
          <w:p w14:paraId="45DAC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满意度指标  </w:t>
            </w:r>
          </w:p>
        </w:tc>
      </w:tr>
      <w:tr w14:paraId="4837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631E77">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E76E9B">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6B6C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3230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9210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31746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085EA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9200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5A249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13CC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811E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09159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CFF4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5D1B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r>
      <w:tr w14:paraId="7F98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6ED42E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409</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50431A92">
            <w:pPr>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872A7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BBC89B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1BB9FE0">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6D26B0B9">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387D678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4EAEA11">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3D140C69">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04C8F38">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44CA6715">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639970FB">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6177FAC6">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4A90CD4D">
            <w:pPr>
              <w:rPr>
                <w:rFonts w:hint="eastAsia" w:ascii="宋体" w:hAnsi="宋体" w:eastAsia="宋体" w:cs="宋体"/>
                <w:i w:val="0"/>
                <w:iCs w:val="0"/>
                <w:color w:val="000000"/>
                <w:sz w:val="18"/>
                <w:szCs w:val="18"/>
                <w:u w:val="none"/>
              </w:rPr>
            </w:pPr>
          </w:p>
        </w:tc>
      </w:tr>
      <w:tr w14:paraId="705C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0494E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409001</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05E31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安阳市龙安区马投涧乡人民政府</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4685C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0BF43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743.4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9DAF82C">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39EFC748">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4377DEE1">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7044A78B">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17B03792">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678FCC0">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EDDDBBA">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17C33F53">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61665583">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23B0C08A">
            <w:pPr>
              <w:rPr>
                <w:rFonts w:hint="eastAsia" w:ascii="宋体" w:hAnsi="宋体" w:eastAsia="宋体" w:cs="宋体"/>
                <w:i w:val="0"/>
                <w:iCs w:val="0"/>
                <w:color w:val="000000"/>
                <w:sz w:val="18"/>
                <w:szCs w:val="18"/>
                <w:u w:val="none"/>
              </w:rPr>
            </w:pPr>
          </w:p>
        </w:tc>
      </w:tr>
      <w:tr w14:paraId="126A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4402F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410506240000000011206</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6E20E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2024年AK工作预算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06BB4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DD2CB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856D002">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238208E0">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6BDBDE27">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EAD961F">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71E094AA">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77C8888C">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070531F">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3D4A6A96">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66C1F840">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63A83BB4">
            <w:pPr>
              <w:rPr>
                <w:rFonts w:hint="eastAsia" w:ascii="宋体" w:hAnsi="宋体" w:eastAsia="宋体" w:cs="宋体"/>
                <w:i w:val="0"/>
                <w:iCs w:val="0"/>
                <w:color w:val="000000"/>
                <w:sz w:val="18"/>
                <w:szCs w:val="18"/>
                <w:u w:val="none"/>
              </w:rPr>
            </w:pPr>
          </w:p>
        </w:tc>
      </w:tr>
      <w:tr w14:paraId="6A01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72A86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410506240000000018406</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1D975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2024年村级经费</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A9170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171.6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BA80A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171.6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DAAC26B">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438DFBF1">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4A364E55">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42DB59E">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22221E7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F811B2D">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59F3A0EB">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482BF73B">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042C174">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02AD677C">
            <w:pPr>
              <w:rPr>
                <w:rFonts w:hint="eastAsia" w:ascii="宋体" w:hAnsi="宋体" w:eastAsia="宋体" w:cs="宋体"/>
                <w:i w:val="0"/>
                <w:iCs w:val="0"/>
                <w:color w:val="000000"/>
                <w:sz w:val="18"/>
                <w:szCs w:val="18"/>
                <w:u w:val="none"/>
              </w:rPr>
            </w:pPr>
          </w:p>
        </w:tc>
      </w:tr>
      <w:tr w14:paraId="399D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48B14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410506240000000018407</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164F0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2024年村级经费对个人补贴</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A61C1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42409E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F08EEA4">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22A5D8EF">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5D42AEF0">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25BDD4E">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18D33BEB">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B25A600">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031C708B">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2771F8F9">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0C84BAB5">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4F820556">
            <w:pPr>
              <w:rPr>
                <w:rFonts w:hint="eastAsia" w:ascii="宋体" w:hAnsi="宋体" w:eastAsia="宋体" w:cs="宋体"/>
                <w:i w:val="0"/>
                <w:iCs w:val="0"/>
                <w:color w:val="000000"/>
                <w:sz w:val="18"/>
                <w:szCs w:val="18"/>
                <w:u w:val="none"/>
              </w:rPr>
            </w:pPr>
          </w:p>
        </w:tc>
      </w:tr>
      <w:tr w14:paraId="498C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5310D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410506240000000018408</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00244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2024年政协委员活动工作经费</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CE04E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571CE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0A6AF30">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5F84F831">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6E0E8CD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FA2CD2E">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1F8271BD">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7A727EF">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5804D8F">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5ACFC4B7">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591B7F2D">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4178C492">
            <w:pPr>
              <w:rPr>
                <w:rFonts w:hint="eastAsia" w:ascii="宋体" w:hAnsi="宋体" w:eastAsia="宋体" w:cs="宋体"/>
                <w:i w:val="0"/>
                <w:iCs w:val="0"/>
                <w:color w:val="000000"/>
                <w:sz w:val="18"/>
                <w:szCs w:val="18"/>
                <w:u w:val="none"/>
              </w:rPr>
            </w:pPr>
          </w:p>
        </w:tc>
      </w:tr>
      <w:tr w14:paraId="4A9E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34539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410506240000000018409</w:t>
            </w: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388A3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2024年办公设备购置</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CB52A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213A5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E0A1CC8">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0DF7A5A4">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5700AAA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7ECE7D6">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001CF26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7E78900">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54D5651">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7E31CA0D">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058A6B7D">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758CFBF4">
            <w:pPr>
              <w:rPr>
                <w:rFonts w:hint="eastAsia" w:ascii="宋体" w:hAnsi="宋体" w:eastAsia="宋体" w:cs="宋体"/>
                <w:i w:val="0"/>
                <w:iCs w:val="0"/>
                <w:color w:val="000000"/>
                <w:sz w:val="18"/>
                <w:szCs w:val="18"/>
                <w:u w:val="none"/>
              </w:rPr>
            </w:pPr>
          </w:p>
        </w:tc>
      </w:tr>
    </w:tbl>
    <w:p w14:paraId="7DE1746A">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33"/>
        <w:gridCol w:w="2180"/>
        <w:gridCol w:w="3311"/>
        <w:gridCol w:w="1763"/>
        <w:gridCol w:w="4887"/>
      </w:tblGrid>
      <w:tr w14:paraId="7F09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vAlign w:val="center"/>
          </w:tcPr>
          <w:p w14:paraId="70E938A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部门（单位）整体绩效目标表</w:t>
            </w:r>
          </w:p>
        </w:tc>
      </w:tr>
      <w:tr w14:paraId="51279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vAlign w:val="center"/>
          </w:tcPr>
          <w:p w14:paraId="770CDBC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bdr w:val="none" w:color="auto" w:sz="0" w:space="0"/>
                <w:lang w:val="en-US" w:eastAsia="zh-CN" w:bidi="ar"/>
              </w:rPr>
              <w:t>（2024年度）</w:t>
            </w:r>
          </w:p>
        </w:tc>
      </w:tr>
      <w:tr w14:paraId="6498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14:paraId="67EC9C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r>
      <w:tr w14:paraId="7132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17" w:type="pct"/>
            <w:tcBorders>
              <w:top w:val="single" w:color="000000" w:sz="4" w:space="0"/>
              <w:left w:val="single" w:color="000000" w:sz="4" w:space="0"/>
              <w:bottom w:val="single" w:color="000000" w:sz="4" w:space="0"/>
              <w:right w:val="single" w:color="000000" w:sz="4" w:space="0"/>
            </w:tcBorders>
            <w:shd w:val="clear"/>
            <w:vAlign w:val="center"/>
          </w:tcPr>
          <w:p w14:paraId="6C3EE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w:t>
            </w:r>
          </w:p>
        </w:tc>
        <w:tc>
          <w:tcPr>
            <w:tcW w:w="4282" w:type="pct"/>
            <w:gridSpan w:val="4"/>
            <w:tcBorders>
              <w:top w:val="single" w:color="000000" w:sz="4" w:space="0"/>
              <w:left w:val="single" w:color="000000" w:sz="4" w:space="0"/>
              <w:bottom w:val="single" w:color="000000" w:sz="4" w:space="0"/>
              <w:right w:val="single" w:color="000000" w:sz="4" w:space="0"/>
            </w:tcBorders>
            <w:shd w:val="clear"/>
            <w:vAlign w:val="center"/>
          </w:tcPr>
          <w:p w14:paraId="05829FB3">
            <w:pPr>
              <w:jc w:val="left"/>
              <w:rPr>
                <w:rFonts w:hint="eastAsia" w:ascii="宋体" w:hAnsi="宋体" w:eastAsia="宋体" w:cs="宋体"/>
                <w:i w:val="0"/>
                <w:iCs w:val="0"/>
                <w:color w:val="000000"/>
                <w:sz w:val="18"/>
                <w:szCs w:val="18"/>
                <w:u w:val="none"/>
              </w:rPr>
            </w:pPr>
          </w:p>
        </w:tc>
      </w:tr>
      <w:tr w14:paraId="4B87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3C3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1937" w:type="pct"/>
            <w:gridSpan w:val="2"/>
            <w:tcBorders>
              <w:top w:val="single" w:color="000000" w:sz="4" w:space="0"/>
              <w:left w:val="single" w:color="000000" w:sz="4" w:space="0"/>
              <w:bottom w:val="single" w:color="000000" w:sz="4" w:space="0"/>
              <w:right w:val="single" w:color="000000" w:sz="4" w:space="0"/>
            </w:tcBorders>
            <w:shd w:val="clear"/>
            <w:vAlign w:val="center"/>
          </w:tcPr>
          <w:p w14:paraId="5417D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0AAB0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4568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184FCA">
            <w:pPr>
              <w:jc w:val="center"/>
              <w:rPr>
                <w:rFonts w:hint="eastAsia" w:ascii="宋体" w:hAnsi="宋体" w:eastAsia="宋体" w:cs="宋体"/>
                <w:i w:val="0"/>
                <w:iCs w:val="0"/>
                <w:color w:val="000000"/>
                <w:sz w:val="18"/>
                <w:szCs w:val="18"/>
                <w:u w:val="none"/>
              </w:rPr>
            </w:pPr>
          </w:p>
        </w:tc>
        <w:tc>
          <w:tcPr>
            <w:tcW w:w="1937" w:type="pct"/>
            <w:gridSpan w:val="2"/>
            <w:tcBorders>
              <w:top w:val="single" w:color="000000" w:sz="4" w:space="0"/>
              <w:left w:val="single" w:color="000000" w:sz="4" w:space="0"/>
              <w:bottom w:val="single" w:color="000000" w:sz="4" w:space="0"/>
              <w:right w:val="single" w:color="000000" w:sz="4" w:space="0"/>
            </w:tcBorders>
            <w:shd w:val="clear"/>
            <w:vAlign w:val="center"/>
          </w:tcPr>
          <w:p w14:paraId="7512436B">
            <w:pPr>
              <w:jc w:val="left"/>
              <w:rPr>
                <w:rFonts w:hint="eastAsia" w:ascii="宋体" w:hAnsi="宋体" w:eastAsia="宋体" w:cs="宋体"/>
                <w:i w:val="0"/>
                <w:iCs w:val="0"/>
                <w:color w:val="000000"/>
                <w:sz w:val="18"/>
                <w:szCs w:val="18"/>
                <w:u w:val="none"/>
              </w:rPr>
            </w:pP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302586C9">
            <w:pPr>
              <w:jc w:val="left"/>
              <w:rPr>
                <w:rFonts w:hint="eastAsia" w:ascii="宋体" w:hAnsi="宋体" w:eastAsia="宋体" w:cs="宋体"/>
                <w:i w:val="0"/>
                <w:iCs w:val="0"/>
                <w:color w:val="000000"/>
                <w:sz w:val="18"/>
                <w:szCs w:val="18"/>
                <w:u w:val="none"/>
              </w:rPr>
            </w:pPr>
          </w:p>
        </w:tc>
      </w:tr>
      <w:tr w14:paraId="4537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684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预算情况  </w:t>
            </w:r>
          </w:p>
        </w:tc>
        <w:tc>
          <w:tcPr>
            <w:tcW w:w="1937" w:type="pct"/>
            <w:gridSpan w:val="2"/>
            <w:tcBorders>
              <w:top w:val="single" w:color="000000" w:sz="4" w:space="0"/>
              <w:left w:val="single" w:color="000000" w:sz="4" w:space="0"/>
              <w:bottom w:val="single" w:color="000000" w:sz="4" w:space="0"/>
              <w:right w:val="single" w:color="000000" w:sz="4" w:space="0"/>
            </w:tcBorders>
            <w:shd w:val="clear"/>
            <w:vAlign w:val="center"/>
          </w:tcPr>
          <w:p w14:paraId="35B31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部门预算总额（元）</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2FFB33F2">
            <w:pPr>
              <w:jc w:val="center"/>
              <w:rPr>
                <w:rFonts w:hint="eastAsia" w:ascii="宋体" w:hAnsi="宋体" w:eastAsia="宋体" w:cs="宋体"/>
                <w:i w:val="0"/>
                <w:iCs w:val="0"/>
                <w:color w:val="000000"/>
                <w:sz w:val="18"/>
                <w:szCs w:val="18"/>
                <w:u w:val="none"/>
              </w:rPr>
            </w:pPr>
          </w:p>
        </w:tc>
      </w:tr>
      <w:tr w14:paraId="4BBE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22D106">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vAlign w:val="center"/>
          </w:tcPr>
          <w:p w14:paraId="6A12EE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1、资金来源：</w:t>
            </w:r>
          </w:p>
        </w:tc>
        <w:tc>
          <w:tcPr>
            <w:tcW w:w="1167" w:type="pct"/>
            <w:tcBorders>
              <w:top w:val="single" w:color="000000" w:sz="4" w:space="0"/>
              <w:left w:val="nil"/>
              <w:bottom w:val="single" w:color="000000" w:sz="4" w:space="0"/>
              <w:right w:val="single" w:color="000000" w:sz="4" w:space="0"/>
            </w:tcBorders>
            <w:shd w:val="clear"/>
            <w:vAlign w:val="center"/>
          </w:tcPr>
          <w:p w14:paraId="79F5F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（1）政府预算资金</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03E698A4">
            <w:pPr>
              <w:jc w:val="center"/>
              <w:rPr>
                <w:rFonts w:hint="eastAsia" w:ascii="宋体" w:hAnsi="宋体" w:eastAsia="宋体" w:cs="宋体"/>
                <w:i w:val="0"/>
                <w:iCs w:val="0"/>
                <w:color w:val="000000"/>
                <w:sz w:val="18"/>
                <w:szCs w:val="18"/>
                <w:u w:val="none"/>
              </w:rPr>
            </w:pPr>
          </w:p>
        </w:tc>
      </w:tr>
      <w:tr w14:paraId="0668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4453C9">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vAlign w:val="center"/>
          </w:tcPr>
          <w:p w14:paraId="532D3A1E">
            <w:pPr>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vAlign w:val="center"/>
          </w:tcPr>
          <w:p w14:paraId="11AD09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（2）财政专户管理资金</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3C6288EB">
            <w:pPr>
              <w:jc w:val="center"/>
              <w:rPr>
                <w:rFonts w:hint="eastAsia" w:ascii="宋体" w:hAnsi="宋体" w:eastAsia="宋体" w:cs="宋体"/>
                <w:i w:val="0"/>
                <w:iCs w:val="0"/>
                <w:color w:val="000000"/>
                <w:sz w:val="18"/>
                <w:szCs w:val="18"/>
                <w:u w:val="none"/>
              </w:rPr>
            </w:pPr>
          </w:p>
        </w:tc>
      </w:tr>
      <w:tr w14:paraId="0555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533693">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vAlign w:val="center"/>
          </w:tcPr>
          <w:p w14:paraId="62F1D78B">
            <w:pPr>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vAlign w:val="center"/>
          </w:tcPr>
          <w:p w14:paraId="0BD170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（3）单位资金</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01DF11A3">
            <w:pPr>
              <w:jc w:val="center"/>
              <w:rPr>
                <w:rFonts w:hint="eastAsia" w:ascii="宋体" w:hAnsi="宋体" w:eastAsia="宋体" w:cs="宋体"/>
                <w:i w:val="0"/>
                <w:iCs w:val="0"/>
                <w:color w:val="000000"/>
                <w:sz w:val="18"/>
                <w:szCs w:val="18"/>
                <w:u w:val="none"/>
              </w:rPr>
            </w:pPr>
          </w:p>
        </w:tc>
      </w:tr>
      <w:tr w14:paraId="4428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691EC2">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vAlign w:val="center"/>
          </w:tcPr>
          <w:p w14:paraId="08822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2、资金结构：</w:t>
            </w:r>
          </w:p>
        </w:tc>
        <w:tc>
          <w:tcPr>
            <w:tcW w:w="1167" w:type="pct"/>
            <w:tcBorders>
              <w:top w:val="single" w:color="000000" w:sz="4" w:space="0"/>
              <w:left w:val="nil"/>
              <w:bottom w:val="single" w:color="000000" w:sz="4" w:space="0"/>
              <w:right w:val="single" w:color="000000" w:sz="4" w:space="0"/>
            </w:tcBorders>
            <w:shd w:val="clear"/>
            <w:vAlign w:val="center"/>
          </w:tcPr>
          <w:p w14:paraId="462335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（1）基本支出</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506DB6BA">
            <w:pPr>
              <w:jc w:val="center"/>
              <w:rPr>
                <w:rFonts w:hint="eastAsia" w:ascii="宋体" w:hAnsi="宋体" w:eastAsia="宋体" w:cs="宋体"/>
                <w:i w:val="0"/>
                <w:iCs w:val="0"/>
                <w:color w:val="000000"/>
                <w:sz w:val="18"/>
                <w:szCs w:val="18"/>
                <w:u w:val="none"/>
              </w:rPr>
            </w:pPr>
          </w:p>
        </w:tc>
      </w:tr>
      <w:tr w14:paraId="6ED6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24DF1D">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nil"/>
            </w:tcBorders>
            <w:shd w:val="clear"/>
            <w:vAlign w:val="center"/>
          </w:tcPr>
          <w:p w14:paraId="1F5D9F05">
            <w:pPr>
              <w:jc w:val="left"/>
              <w:rPr>
                <w:rFonts w:hint="eastAsia" w:ascii="宋体" w:hAnsi="宋体" w:eastAsia="宋体" w:cs="宋体"/>
                <w:i w:val="0"/>
                <w:iCs w:val="0"/>
                <w:color w:val="000000"/>
                <w:sz w:val="18"/>
                <w:szCs w:val="18"/>
                <w:u w:val="none"/>
              </w:rPr>
            </w:pPr>
          </w:p>
        </w:tc>
        <w:tc>
          <w:tcPr>
            <w:tcW w:w="1167" w:type="pct"/>
            <w:tcBorders>
              <w:top w:val="single" w:color="000000" w:sz="4" w:space="0"/>
              <w:left w:val="nil"/>
              <w:bottom w:val="single" w:color="000000" w:sz="4" w:space="0"/>
              <w:right w:val="single" w:color="000000" w:sz="4" w:space="0"/>
            </w:tcBorders>
            <w:shd w:val="clear"/>
            <w:vAlign w:val="center"/>
          </w:tcPr>
          <w:p w14:paraId="6494B8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（2）项目支出</w:t>
            </w:r>
          </w:p>
        </w:tc>
        <w:tc>
          <w:tcPr>
            <w:tcW w:w="2344" w:type="pct"/>
            <w:gridSpan w:val="2"/>
            <w:tcBorders>
              <w:top w:val="single" w:color="000000" w:sz="4" w:space="0"/>
              <w:left w:val="single" w:color="000000" w:sz="4" w:space="0"/>
              <w:bottom w:val="single" w:color="000000" w:sz="4" w:space="0"/>
              <w:right w:val="single" w:color="000000" w:sz="4" w:space="0"/>
            </w:tcBorders>
            <w:shd w:val="clear"/>
            <w:vAlign w:val="center"/>
          </w:tcPr>
          <w:p w14:paraId="21E20224">
            <w:pPr>
              <w:jc w:val="center"/>
              <w:rPr>
                <w:rFonts w:hint="eastAsia" w:ascii="宋体" w:hAnsi="宋体" w:eastAsia="宋体" w:cs="宋体"/>
                <w:i w:val="0"/>
                <w:iCs w:val="0"/>
                <w:color w:val="000000"/>
                <w:sz w:val="18"/>
                <w:szCs w:val="18"/>
                <w:u w:val="none"/>
              </w:rPr>
            </w:pPr>
          </w:p>
        </w:tc>
      </w:tr>
      <w:tr w14:paraId="3C83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tcBorders>
              <w:top w:val="single" w:color="000000" w:sz="4" w:space="0"/>
              <w:left w:val="single" w:color="000000" w:sz="4" w:space="0"/>
              <w:bottom w:val="single" w:color="000000" w:sz="4" w:space="0"/>
              <w:right w:val="single" w:color="000000" w:sz="4" w:space="0"/>
            </w:tcBorders>
            <w:shd w:val="clear"/>
            <w:vAlign w:val="center"/>
          </w:tcPr>
          <w:p w14:paraId="586BB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353F3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65F88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5181A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2BFA5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指标值说明</w:t>
            </w:r>
          </w:p>
        </w:tc>
      </w:tr>
      <w:tr w14:paraId="7161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3348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投入管理指标  </w:t>
            </w:r>
          </w:p>
        </w:tc>
        <w:tc>
          <w:tcPr>
            <w:tcW w:w="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1E08E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工作目标管理  </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1DC51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年度履职目标相关性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750A2D34">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7CC329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857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962856">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8B15A0">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62B063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工作任务科学性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450D6FA9">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746EFE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2B73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F7D166">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610084">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1FC2DA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绩效指标合理性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1EDFDD8">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57627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3D4E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42E3FD">
            <w:pPr>
              <w:jc w:val="center"/>
              <w:rPr>
                <w:rFonts w:hint="eastAsia" w:ascii="宋体" w:hAnsi="宋体" w:eastAsia="宋体" w:cs="宋体"/>
                <w:i w:val="0"/>
                <w:iCs w:val="0"/>
                <w:color w:val="000000"/>
                <w:sz w:val="18"/>
                <w:szCs w:val="18"/>
                <w:u w:val="none"/>
              </w:rPr>
            </w:pPr>
          </w:p>
        </w:tc>
        <w:tc>
          <w:tcPr>
            <w:tcW w:w="76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3CA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预算和财务管理  </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1A5E46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预算编制完整性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25E3ED93">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773A48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1.部门所有收入是否全部纳入部门预算；2.部门支出预算是否统筹各类资金来源，全部纳入部门预算管理。</w:t>
            </w:r>
          </w:p>
        </w:tc>
      </w:tr>
      <w:tr w14:paraId="1ABF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0AC73E">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3893B2">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1B11EB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专项资金细化率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0328FB90">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4183A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专项资金细化率=（已细化到具体市县和承担单位的资金数/部门参与分配资金总数）×100%。</w:t>
            </w:r>
          </w:p>
        </w:tc>
      </w:tr>
      <w:tr w14:paraId="2182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871581">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74A66A">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B25F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26C8B4B2">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13D909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预算执行率=（预算完成数/预算数）×100%。预算完成数指部门实际执行的预算数；预算数指财政部门批复的本年度部门的（调整）预算数。</w:t>
            </w:r>
          </w:p>
        </w:tc>
      </w:tr>
      <w:tr w14:paraId="1F6F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087798">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F1DE33">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74BF21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FBFB5BC">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0C611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B8C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A553EC">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8A0DF7">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AD096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893FE4F">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34E8B0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结转结余率=结转结余总额/预算数*100%。结转结余总额是指部门本年度的结转结余资金之和。预算数是指财政部门批复的本年度部门的（调整）预算数。</w:t>
            </w:r>
          </w:p>
        </w:tc>
      </w:tr>
      <w:tr w14:paraId="553C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29F611">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FA9EDB">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27B8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23C249E">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6B141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“三公经费”控制率=本年度“三公经费”实际支出数/“三公经费”预算数*100%</w:t>
            </w:r>
          </w:p>
        </w:tc>
      </w:tr>
      <w:tr w14:paraId="4B7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CD6401">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1149EF">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756E83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政府采购执行率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78BA1E1">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3E6438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政府采购执行率=（实际政府采购金额/政府采购预算数）×100%。政府采购预算：采购机关根据事业发展计划和行政任务编制的、并经过规定程序批准的年度政府采购计划。</w:t>
            </w:r>
          </w:p>
        </w:tc>
      </w:tr>
      <w:tr w14:paraId="0E5A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A3B3BF">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04F8E2">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0B961B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决算真实性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7E6720B8">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70057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反映本部门决算工作情况。决算编制数据是否账表一致，即决算报表数据与会计账簿数据是否一致。</w:t>
            </w:r>
          </w:p>
        </w:tc>
      </w:tr>
      <w:tr w14:paraId="55C3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32BBF">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E10D82">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71DF25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资金使用合规性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62BE39FE">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61F5E0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B61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4AB54F">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A3C904">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2E7F9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管理制度健全性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F6969CD">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7C619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6518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AF49CC">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D604AE">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657BFC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预决算信息公开性</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5FD13FF">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4FE64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0F0B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CCC545">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297439">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auto" w:sz="4" w:space="0"/>
              <w:right w:val="single" w:color="000000" w:sz="4" w:space="0"/>
            </w:tcBorders>
            <w:shd w:val="clear"/>
            <w:vAlign w:val="center"/>
          </w:tcPr>
          <w:p w14:paraId="6ACC7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资产管理规范性</w:t>
            </w:r>
          </w:p>
        </w:tc>
        <w:tc>
          <w:tcPr>
            <w:tcW w:w="622" w:type="pct"/>
            <w:tcBorders>
              <w:top w:val="single" w:color="000000" w:sz="4" w:space="0"/>
              <w:left w:val="single" w:color="000000" w:sz="4" w:space="0"/>
              <w:bottom w:val="single" w:color="auto" w:sz="4" w:space="0"/>
              <w:right w:val="single" w:color="000000" w:sz="4" w:space="0"/>
            </w:tcBorders>
            <w:shd w:val="clear"/>
            <w:vAlign w:val="center"/>
          </w:tcPr>
          <w:p w14:paraId="22D52F3B">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6B6AA7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D16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F47B6D">
            <w:pPr>
              <w:jc w:val="center"/>
              <w:rPr>
                <w:rFonts w:hint="eastAsia" w:ascii="宋体" w:hAnsi="宋体" w:eastAsia="宋体" w:cs="宋体"/>
                <w:i w:val="0"/>
                <w:iCs w:val="0"/>
                <w:color w:val="000000"/>
                <w:sz w:val="18"/>
                <w:szCs w:val="18"/>
                <w:u w:val="none"/>
              </w:rPr>
            </w:pPr>
          </w:p>
        </w:tc>
        <w:tc>
          <w:tcPr>
            <w:tcW w:w="769" w:type="pct"/>
            <w:vMerge w:val="restart"/>
            <w:tcBorders>
              <w:top w:val="single" w:color="000000" w:sz="4" w:space="0"/>
              <w:left w:val="single" w:color="000000" w:sz="4" w:space="0"/>
              <w:bottom w:val="single" w:color="000000" w:sz="4" w:space="0"/>
              <w:right w:val="single" w:color="auto" w:sz="4" w:space="0"/>
            </w:tcBorders>
            <w:shd w:val="clear"/>
            <w:vAlign w:val="center"/>
          </w:tcPr>
          <w:p w14:paraId="5FDA3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绩效管理  </w:t>
            </w:r>
          </w:p>
        </w:tc>
        <w:tc>
          <w:tcPr>
            <w:tcW w:w="1167" w:type="pct"/>
            <w:tcBorders>
              <w:top w:val="single" w:color="auto" w:sz="4" w:space="0"/>
              <w:left w:val="single" w:color="auto" w:sz="4" w:space="0"/>
              <w:bottom w:val="single" w:color="auto" w:sz="4" w:space="0"/>
              <w:right w:val="single" w:color="auto" w:sz="4" w:space="0"/>
            </w:tcBorders>
            <w:shd w:val="clear"/>
            <w:vAlign w:val="center"/>
          </w:tcPr>
          <w:p w14:paraId="03BACE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绩效目标编制完成率</w:t>
            </w:r>
          </w:p>
        </w:tc>
        <w:tc>
          <w:tcPr>
            <w:tcW w:w="622" w:type="pct"/>
            <w:tcBorders>
              <w:top w:val="single" w:color="auto" w:sz="4" w:space="0"/>
              <w:left w:val="single" w:color="auto" w:sz="4" w:space="0"/>
              <w:bottom w:val="single" w:color="auto" w:sz="4" w:space="0"/>
              <w:right w:val="single" w:color="auto" w:sz="4" w:space="0"/>
            </w:tcBorders>
            <w:shd w:val="clear"/>
            <w:vAlign w:val="center"/>
          </w:tcPr>
          <w:p w14:paraId="7EAAB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21" w:type="pct"/>
            <w:tcBorders>
              <w:top w:val="single" w:color="000000" w:sz="4" w:space="0"/>
              <w:left w:val="single" w:color="auto" w:sz="4" w:space="0"/>
              <w:bottom w:val="single" w:color="000000" w:sz="4" w:space="0"/>
              <w:right w:val="single" w:color="000000" w:sz="4" w:space="0"/>
            </w:tcBorders>
            <w:shd w:val="clear"/>
            <w:vAlign w:val="center"/>
          </w:tcPr>
          <w:p w14:paraId="780D7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60B8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6C7A59">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613DC4">
            <w:pPr>
              <w:jc w:val="center"/>
              <w:rPr>
                <w:rFonts w:hint="eastAsia" w:ascii="宋体" w:hAnsi="宋体" w:eastAsia="宋体" w:cs="宋体"/>
                <w:i w:val="0"/>
                <w:iCs w:val="0"/>
                <w:color w:val="000000"/>
                <w:sz w:val="18"/>
                <w:szCs w:val="18"/>
                <w:u w:val="none"/>
              </w:rPr>
            </w:pPr>
          </w:p>
        </w:tc>
        <w:tc>
          <w:tcPr>
            <w:tcW w:w="1167" w:type="pct"/>
            <w:tcBorders>
              <w:top w:val="single" w:color="auto" w:sz="4" w:space="0"/>
              <w:left w:val="single" w:color="000000" w:sz="4" w:space="0"/>
              <w:bottom w:val="single" w:color="000000" w:sz="4" w:space="0"/>
              <w:right w:val="single" w:color="000000" w:sz="4" w:space="0"/>
            </w:tcBorders>
            <w:shd w:val="clear"/>
            <w:vAlign w:val="center"/>
          </w:tcPr>
          <w:p w14:paraId="25598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绩效监控完成率</w:t>
            </w:r>
          </w:p>
        </w:tc>
        <w:tc>
          <w:tcPr>
            <w:tcW w:w="622" w:type="pct"/>
            <w:tcBorders>
              <w:top w:val="single" w:color="auto" w:sz="4" w:space="0"/>
              <w:left w:val="single" w:color="000000" w:sz="4" w:space="0"/>
              <w:bottom w:val="single" w:color="000000" w:sz="4" w:space="0"/>
              <w:right w:val="single" w:color="000000" w:sz="4" w:space="0"/>
            </w:tcBorders>
            <w:shd w:val="clear"/>
            <w:vAlign w:val="center"/>
          </w:tcPr>
          <w:p w14:paraId="353990AC">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415AC9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部门（单位）按要求实施绩效监控的项目数量占应实施绩效监控项目总数的比重。部门绩效监控完成率=已完成绩效监控项目数量/部门项目总数*100%</w:t>
            </w:r>
          </w:p>
        </w:tc>
      </w:tr>
      <w:tr w14:paraId="796D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7B51C1">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6EA718">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51DCC0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绩效自评完成率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1635A110">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3A1CE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部门（单位）按要求实施绩效自评的项目数量占应实施绩效自评项目总数的比重。部门绩效自评完成率=已完成评价项目数量/部门项目总数*100%</w:t>
            </w:r>
          </w:p>
        </w:tc>
      </w:tr>
      <w:tr w14:paraId="03B4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22D1E7">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ADAAB7">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7FC73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部门绩效评价完成率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7F5EAC8B">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23923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部门重点绩效评价项目评价完成情况。部门绩效评价完成率=已完成评价项目数量/部门重点绩效评价项目数*100%</w:t>
            </w:r>
          </w:p>
        </w:tc>
      </w:tr>
      <w:tr w14:paraId="33CE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6DE3C0">
            <w:pPr>
              <w:jc w:val="center"/>
              <w:rPr>
                <w:rFonts w:hint="eastAsia" w:ascii="宋体" w:hAnsi="宋体" w:eastAsia="宋体" w:cs="宋体"/>
                <w:i w:val="0"/>
                <w:iCs w:val="0"/>
                <w:color w:val="000000"/>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22857E">
            <w:pPr>
              <w:jc w:val="center"/>
              <w:rPr>
                <w:rFonts w:hint="eastAsia" w:ascii="宋体" w:hAnsi="宋体" w:eastAsia="宋体" w:cs="宋体"/>
                <w:i w:val="0"/>
                <w:iCs w:val="0"/>
                <w:color w:val="000000"/>
                <w:sz w:val="18"/>
                <w:szCs w:val="18"/>
                <w:u w:val="none"/>
              </w:rPr>
            </w:pP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33871B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评价结果应用率</w:t>
            </w: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2575CDD9">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048F95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绩效监控、单位自评、部门绩效评价、财政重点绩效评价结果应用情况。评价结果应用率=评价提出的意见建议采纳数/提出的意见建议总数*100%</w:t>
            </w:r>
          </w:p>
        </w:tc>
      </w:tr>
      <w:tr w14:paraId="7BD7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1A1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产出指标  </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6DD55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重点工作任务完成</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38F7AEA6">
            <w:pPr>
              <w:jc w:val="left"/>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5B8456BC">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309D754C">
            <w:pPr>
              <w:rPr>
                <w:rFonts w:hint="eastAsia" w:ascii="宋体" w:hAnsi="宋体" w:eastAsia="宋体" w:cs="宋体"/>
                <w:i w:val="0"/>
                <w:iCs w:val="0"/>
                <w:color w:val="000000"/>
                <w:sz w:val="18"/>
                <w:szCs w:val="18"/>
                <w:u w:val="none"/>
              </w:rPr>
            </w:pPr>
          </w:p>
        </w:tc>
      </w:tr>
      <w:tr w14:paraId="4B88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4D35BE">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6DE97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履职目标实现</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0BFE8A80">
            <w:pPr>
              <w:jc w:val="left"/>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3FCDDB20">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628EC321">
            <w:pPr>
              <w:rPr>
                <w:rFonts w:hint="eastAsia" w:ascii="宋体" w:hAnsi="宋体" w:eastAsia="宋体" w:cs="宋体"/>
                <w:i w:val="0"/>
                <w:iCs w:val="0"/>
                <w:color w:val="000000"/>
                <w:sz w:val="18"/>
                <w:szCs w:val="18"/>
                <w:u w:val="none"/>
              </w:rPr>
            </w:pPr>
          </w:p>
        </w:tc>
      </w:tr>
      <w:tr w14:paraId="18A3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5FCD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效益指标  </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4B49D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履职效益</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29B8C931">
            <w:pPr>
              <w:jc w:val="left"/>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616D2300">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2100E0E5">
            <w:pPr>
              <w:rPr>
                <w:rFonts w:hint="eastAsia" w:ascii="宋体" w:hAnsi="宋体" w:eastAsia="宋体" w:cs="宋体"/>
                <w:i w:val="0"/>
                <w:iCs w:val="0"/>
                <w:color w:val="000000"/>
                <w:sz w:val="18"/>
                <w:szCs w:val="18"/>
                <w:u w:val="none"/>
              </w:rPr>
            </w:pPr>
          </w:p>
        </w:tc>
      </w:tr>
      <w:tr w14:paraId="0596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710EC4">
            <w:pPr>
              <w:jc w:val="center"/>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4BA61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w:t>
            </w:r>
          </w:p>
        </w:tc>
        <w:tc>
          <w:tcPr>
            <w:tcW w:w="1167" w:type="pct"/>
            <w:tcBorders>
              <w:top w:val="single" w:color="000000" w:sz="4" w:space="0"/>
              <w:left w:val="single" w:color="000000" w:sz="4" w:space="0"/>
              <w:bottom w:val="single" w:color="000000" w:sz="4" w:space="0"/>
              <w:right w:val="single" w:color="000000" w:sz="4" w:space="0"/>
            </w:tcBorders>
            <w:shd w:val="clear"/>
            <w:vAlign w:val="center"/>
          </w:tcPr>
          <w:p w14:paraId="61AFB9F4">
            <w:pPr>
              <w:jc w:val="left"/>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vAlign w:val="center"/>
          </w:tcPr>
          <w:p w14:paraId="532E2BED">
            <w:pPr>
              <w:jc w:val="left"/>
              <w:rPr>
                <w:rFonts w:hint="eastAsia" w:ascii="宋体" w:hAnsi="宋体" w:eastAsia="宋体" w:cs="宋体"/>
                <w:i w:val="0"/>
                <w:iCs w:val="0"/>
                <w:color w:val="000000"/>
                <w:sz w:val="18"/>
                <w:szCs w:val="18"/>
                <w:u w:val="none"/>
              </w:rPr>
            </w:pPr>
          </w:p>
        </w:tc>
        <w:tc>
          <w:tcPr>
            <w:tcW w:w="1721" w:type="pct"/>
            <w:tcBorders>
              <w:top w:val="single" w:color="000000" w:sz="4" w:space="0"/>
              <w:left w:val="single" w:color="000000" w:sz="4" w:space="0"/>
              <w:bottom w:val="single" w:color="000000" w:sz="4" w:space="0"/>
              <w:right w:val="single" w:color="000000" w:sz="4" w:space="0"/>
            </w:tcBorders>
            <w:shd w:val="clear"/>
            <w:vAlign w:val="center"/>
          </w:tcPr>
          <w:p w14:paraId="6A8BD85A">
            <w:pPr>
              <w:rPr>
                <w:rFonts w:hint="eastAsia" w:ascii="宋体" w:hAnsi="宋体" w:eastAsia="宋体" w:cs="宋体"/>
                <w:i w:val="0"/>
                <w:iCs w:val="0"/>
                <w:color w:val="000000"/>
                <w:sz w:val="18"/>
                <w:szCs w:val="18"/>
                <w:u w:val="none"/>
              </w:rPr>
            </w:pPr>
          </w:p>
        </w:tc>
      </w:tr>
    </w:tbl>
    <w:p w14:paraId="57886E6B">
      <w:pPr>
        <w:adjustRightInd w:val="0"/>
        <w:snapToGrid w:val="0"/>
        <w:spacing w:line="360" w:lineRule="auto"/>
        <w:sectPr>
          <w:pgSz w:w="16838" w:h="11906" w:orient="landscape"/>
          <w:pgMar w:top="1077" w:right="1440" w:bottom="1077" w:left="1440" w:header="851" w:footer="992" w:gutter="0"/>
          <w:cols w:space="425" w:num="1"/>
          <w:docGrid w:type="linesAndChars" w:linePitch="312" w:charSpace="0"/>
        </w:sectPr>
      </w:pPr>
    </w:p>
    <w:p w14:paraId="05E4A693">
      <w:pPr>
        <w:adjustRightInd w:val="0"/>
        <w:snapToGrid w:val="0"/>
        <w:spacing w:line="360" w:lineRule="auto"/>
      </w:pPr>
      <w:r>
        <w:drawing>
          <wp:inline distT="0" distB="0" distL="114300" distR="114300">
            <wp:extent cx="8849995" cy="5619750"/>
            <wp:effectExtent l="0" t="0" r="8255"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2"/>
                    <a:stretch>
                      <a:fillRect/>
                    </a:stretch>
                  </pic:blipFill>
                  <pic:spPr>
                    <a:xfrm>
                      <a:off x="0" y="0"/>
                      <a:ext cx="8849995" cy="5619750"/>
                    </a:xfrm>
                    <a:prstGeom prst="rect">
                      <a:avLst/>
                    </a:prstGeom>
                    <a:noFill/>
                    <a:ln>
                      <a:noFill/>
                    </a:ln>
                  </pic:spPr>
                </pic:pic>
              </a:graphicData>
            </a:graphic>
          </wp:inline>
        </w:drawing>
      </w: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5AF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ZlODMzZGYxODk5NmFlMzE0MmUwNjkwNTZiNzQ0NzQifQ=="/>
  </w:docVars>
  <w:rsids>
    <w:rsidRoot w:val="006B7E0B"/>
    <w:rsid w:val="00023FCB"/>
    <w:rsid w:val="00026E9A"/>
    <w:rsid w:val="000336F3"/>
    <w:rsid w:val="00044158"/>
    <w:rsid w:val="000445AA"/>
    <w:rsid w:val="000642D8"/>
    <w:rsid w:val="00073592"/>
    <w:rsid w:val="00080DD7"/>
    <w:rsid w:val="00091356"/>
    <w:rsid w:val="000A16EC"/>
    <w:rsid w:val="000A1FF3"/>
    <w:rsid w:val="000A2C68"/>
    <w:rsid w:val="000A5DFF"/>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97F"/>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B39DE"/>
    <w:rsid w:val="002C2A80"/>
    <w:rsid w:val="002C5AAE"/>
    <w:rsid w:val="002E3BE4"/>
    <w:rsid w:val="002E4313"/>
    <w:rsid w:val="002F22D2"/>
    <w:rsid w:val="002F3BB6"/>
    <w:rsid w:val="00323FD0"/>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23D2A"/>
    <w:rsid w:val="00432539"/>
    <w:rsid w:val="00451611"/>
    <w:rsid w:val="0047756A"/>
    <w:rsid w:val="00494F22"/>
    <w:rsid w:val="00495611"/>
    <w:rsid w:val="00495CEB"/>
    <w:rsid w:val="00496B7C"/>
    <w:rsid w:val="004974DC"/>
    <w:rsid w:val="00497B3A"/>
    <w:rsid w:val="004A35D2"/>
    <w:rsid w:val="004A4265"/>
    <w:rsid w:val="004A7AF2"/>
    <w:rsid w:val="004B1819"/>
    <w:rsid w:val="004C001F"/>
    <w:rsid w:val="004C13EB"/>
    <w:rsid w:val="004D5B4E"/>
    <w:rsid w:val="004E167D"/>
    <w:rsid w:val="004F068A"/>
    <w:rsid w:val="004F1BCB"/>
    <w:rsid w:val="004F238D"/>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3292"/>
    <w:rsid w:val="0073591F"/>
    <w:rsid w:val="00737950"/>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5C30"/>
    <w:rsid w:val="00926E26"/>
    <w:rsid w:val="00943D7C"/>
    <w:rsid w:val="00944A2D"/>
    <w:rsid w:val="00951DEF"/>
    <w:rsid w:val="00952BFE"/>
    <w:rsid w:val="009821A1"/>
    <w:rsid w:val="00987FE0"/>
    <w:rsid w:val="009A520C"/>
    <w:rsid w:val="009B7A51"/>
    <w:rsid w:val="009D4B06"/>
    <w:rsid w:val="009F1C7F"/>
    <w:rsid w:val="00A216E6"/>
    <w:rsid w:val="00A330EC"/>
    <w:rsid w:val="00A34341"/>
    <w:rsid w:val="00A35A79"/>
    <w:rsid w:val="00A424AC"/>
    <w:rsid w:val="00A46E26"/>
    <w:rsid w:val="00A503E7"/>
    <w:rsid w:val="00A52337"/>
    <w:rsid w:val="00A52801"/>
    <w:rsid w:val="00A6267D"/>
    <w:rsid w:val="00A727EB"/>
    <w:rsid w:val="00A87DCF"/>
    <w:rsid w:val="00A90D9E"/>
    <w:rsid w:val="00A96CAF"/>
    <w:rsid w:val="00AC3C61"/>
    <w:rsid w:val="00AE549A"/>
    <w:rsid w:val="00B02CB9"/>
    <w:rsid w:val="00B105A6"/>
    <w:rsid w:val="00B10D6F"/>
    <w:rsid w:val="00B20C5F"/>
    <w:rsid w:val="00B21967"/>
    <w:rsid w:val="00B52965"/>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08AB"/>
    <w:rsid w:val="00CA2F8F"/>
    <w:rsid w:val="00CA7ADA"/>
    <w:rsid w:val="00CB5AAE"/>
    <w:rsid w:val="00CB6DF5"/>
    <w:rsid w:val="00CD03AD"/>
    <w:rsid w:val="00CE3259"/>
    <w:rsid w:val="00CF1B5A"/>
    <w:rsid w:val="00CF4BB9"/>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D58B0"/>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5532A0D"/>
    <w:rsid w:val="09A22F34"/>
    <w:rsid w:val="117A1736"/>
    <w:rsid w:val="14B962E5"/>
    <w:rsid w:val="189C68A9"/>
    <w:rsid w:val="1AA05907"/>
    <w:rsid w:val="1AA556D9"/>
    <w:rsid w:val="1E107DD1"/>
    <w:rsid w:val="2BC2096A"/>
    <w:rsid w:val="2C35005E"/>
    <w:rsid w:val="2CB847EB"/>
    <w:rsid w:val="2E112405"/>
    <w:rsid w:val="2E5859B2"/>
    <w:rsid w:val="2FC73D1B"/>
    <w:rsid w:val="3171432E"/>
    <w:rsid w:val="33EF31E8"/>
    <w:rsid w:val="34B83D72"/>
    <w:rsid w:val="35610116"/>
    <w:rsid w:val="365B077E"/>
    <w:rsid w:val="3B007A89"/>
    <w:rsid w:val="3C7C763C"/>
    <w:rsid w:val="3DBF00CF"/>
    <w:rsid w:val="3EBF7D18"/>
    <w:rsid w:val="3FEC3BE7"/>
    <w:rsid w:val="400C5122"/>
    <w:rsid w:val="43D62EB7"/>
    <w:rsid w:val="456A6B72"/>
    <w:rsid w:val="48895426"/>
    <w:rsid w:val="48AA54D8"/>
    <w:rsid w:val="49290AF3"/>
    <w:rsid w:val="4B911B6E"/>
    <w:rsid w:val="54A35BFD"/>
    <w:rsid w:val="55ED6C72"/>
    <w:rsid w:val="5B131D9A"/>
    <w:rsid w:val="64F97173"/>
    <w:rsid w:val="72BA4DCB"/>
    <w:rsid w:val="79111DCE"/>
    <w:rsid w:val="795D3D1D"/>
    <w:rsid w:val="7CF33AE1"/>
    <w:rsid w:val="7EDB69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jc w:val="left"/>
    </w:pPr>
    <w:rPr>
      <w:rFonts w:ascii="Times New Roman" w:hAnsi="Times New Roman"/>
      <w:kern w:val="0"/>
      <w:sz w:val="24"/>
    </w:rPr>
  </w:style>
  <w:style w:type="character" w:customStyle="1" w:styleId="9">
    <w:name w:val="批注框文本 Char"/>
    <w:link w:val="3"/>
    <w:semiHidden/>
    <w:qFormat/>
    <w:locked/>
    <w:uiPriority w:val="99"/>
    <w:rPr>
      <w:rFonts w:ascii="Calibri" w:hAnsi="Calibri" w:eastAsia="宋体" w:cs="Times New Roman"/>
      <w:sz w:val="18"/>
      <w:szCs w:val="18"/>
    </w:rPr>
  </w:style>
  <w:style w:type="character" w:customStyle="1" w:styleId="10">
    <w:name w:val="页脚 Char"/>
    <w:link w:val="4"/>
    <w:qFormat/>
    <w:locked/>
    <w:uiPriority w:val="99"/>
    <w:rPr>
      <w:rFonts w:ascii="Calibri" w:hAnsi="Calibri" w:eastAsia="宋体" w:cs="Times New Roman"/>
      <w:sz w:val="18"/>
      <w:szCs w:val="18"/>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2682</Words>
  <Characters>2903</Characters>
  <Lines>4</Lines>
  <Paragraphs>6</Paragraphs>
  <TotalTime>46</TotalTime>
  <ScaleCrop>false</ScaleCrop>
  <LinksUpToDate>false</LinksUpToDate>
  <CharactersWithSpaces>2956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墨韵浅月</cp:lastModifiedBy>
  <cp:lastPrinted>2024-11-22T07:10:14Z</cp:lastPrinted>
  <dcterms:modified xsi:type="dcterms:W3CDTF">2024-11-22T09:11:30Z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97D0D5BCA2FF4A6CBD5543D35C04A45B</vt:lpwstr>
  </property>
</Properties>
</file>