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383C2">
      <w:pPr>
        <w:spacing w:line="286" w:lineRule="auto"/>
        <w:rPr>
          <w:rFonts w:ascii="Arial"/>
          <w:sz w:val="21"/>
        </w:rPr>
      </w:pPr>
    </w:p>
    <w:p w14:paraId="34231625">
      <w:pPr>
        <w:spacing w:before="100" w:line="230" w:lineRule="auto"/>
        <w:ind w:left="119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20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0"/>
          <w:sz w:val="31"/>
          <w:szCs w:val="31"/>
          <w:lang w:val="en-US" w:eastAsia="zh-CN"/>
        </w:rPr>
        <w:t>1</w:t>
      </w:r>
    </w:p>
    <w:p w14:paraId="4B4F4509">
      <w:pPr>
        <w:spacing w:line="262" w:lineRule="auto"/>
        <w:rPr>
          <w:rFonts w:ascii="Arial"/>
          <w:sz w:val="21"/>
        </w:rPr>
      </w:pPr>
    </w:p>
    <w:p w14:paraId="0F8033A1">
      <w:pPr>
        <w:spacing w:before="139" w:line="224" w:lineRule="auto"/>
        <w:ind w:left="16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z w:val="43"/>
          <w:szCs w:val="43"/>
        </w:rPr>
        <w:t>河南省第二十四届高等学校师范类专业毕业生</w:t>
      </w:r>
    </w:p>
    <w:p w14:paraId="5B4396A2">
      <w:pPr>
        <w:spacing w:line="268" w:lineRule="auto"/>
        <w:rPr>
          <w:rFonts w:ascii="Arial"/>
          <w:sz w:val="21"/>
        </w:rPr>
      </w:pPr>
    </w:p>
    <w:p w14:paraId="0262378F">
      <w:pPr>
        <w:spacing w:before="140" w:line="592" w:lineRule="exact"/>
        <w:ind w:left="824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"/>
          <w:position w:val="2"/>
          <w:sz w:val="43"/>
          <w:szCs w:val="43"/>
        </w:rPr>
        <w:t>教学技能比赛评分细则（中学、小学）</w:t>
      </w:r>
    </w:p>
    <w:p w14:paraId="67DD6F33">
      <w:pPr>
        <w:spacing w:before="22"/>
      </w:pPr>
    </w:p>
    <w:tbl>
      <w:tblPr>
        <w:tblStyle w:val="6"/>
        <w:tblW w:w="90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8"/>
        <w:gridCol w:w="935"/>
        <w:gridCol w:w="6197"/>
        <w:gridCol w:w="827"/>
      </w:tblGrid>
      <w:tr w14:paraId="0CE75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93" w:type="dxa"/>
            <w:gridSpan w:val="2"/>
            <w:vAlign w:val="top"/>
          </w:tcPr>
          <w:p w14:paraId="17E42E93">
            <w:pPr>
              <w:spacing w:before="109" w:line="222" w:lineRule="auto"/>
              <w:ind w:left="70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</w:t>
            </w:r>
            <w:r>
              <w:rPr>
                <w:rFonts w:ascii="黑体" w:hAnsi="黑体" w:eastAsia="黑体" w:cs="黑体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目</w:t>
            </w:r>
          </w:p>
        </w:tc>
        <w:tc>
          <w:tcPr>
            <w:tcW w:w="6197" w:type="dxa"/>
            <w:vAlign w:val="top"/>
          </w:tcPr>
          <w:p w14:paraId="65A3F8B7">
            <w:pPr>
              <w:spacing w:before="109" w:line="222" w:lineRule="auto"/>
              <w:ind w:left="26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>评分内容</w:t>
            </w:r>
          </w:p>
        </w:tc>
        <w:tc>
          <w:tcPr>
            <w:tcW w:w="827" w:type="dxa"/>
            <w:vAlign w:val="top"/>
          </w:tcPr>
          <w:p w14:paraId="290C9C1F">
            <w:pPr>
              <w:spacing w:before="110" w:line="222" w:lineRule="auto"/>
              <w:ind w:left="17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分值</w:t>
            </w:r>
          </w:p>
        </w:tc>
      </w:tr>
      <w:tr w14:paraId="474FA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6B2F63E2">
            <w:pPr>
              <w:spacing w:line="247" w:lineRule="auto"/>
              <w:rPr>
                <w:rFonts w:ascii="Arial"/>
                <w:sz w:val="21"/>
              </w:rPr>
            </w:pPr>
          </w:p>
          <w:p w14:paraId="1B775668">
            <w:pPr>
              <w:spacing w:line="247" w:lineRule="auto"/>
              <w:rPr>
                <w:rFonts w:ascii="Arial"/>
                <w:sz w:val="21"/>
              </w:rPr>
            </w:pPr>
          </w:p>
          <w:p w14:paraId="39DED0AA">
            <w:pPr>
              <w:spacing w:line="247" w:lineRule="auto"/>
              <w:rPr>
                <w:rFonts w:ascii="Arial"/>
                <w:sz w:val="21"/>
              </w:rPr>
            </w:pPr>
          </w:p>
          <w:p w14:paraId="364CCF53">
            <w:pPr>
              <w:spacing w:line="247" w:lineRule="auto"/>
              <w:rPr>
                <w:rFonts w:ascii="Arial"/>
                <w:sz w:val="21"/>
              </w:rPr>
            </w:pPr>
          </w:p>
          <w:p w14:paraId="28DF9713">
            <w:pPr>
              <w:spacing w:line="247" w:lineRule="auto"/>
              <w:rPr>
                <w:rFonts w:ascii="Arial"/>
                <w:sz w:val="21"/>
              </w:rPr>
            </w:pPr>
          </w:p>
          <w:p w14:paraId="3EAAEA42">
            <w:pPr>
              <w:spacing w:line="248" w:lineRule="auto"/>
              <w:rPr>
                <w:rFonts w:ascii="Arial"/>
                <w:sz w:val="21"/>
              </w:rPr>
            </w:pPr>
          </w:p>
          <w:p w14:paraId="15A353F5">
            <w:pPr>
              <w:spacing w:line="248" w:lineRule="auto"/>
              <w:rPr>
                <w:rFonts w:ascii="Arial"/>
                <w:sz w:val="21"/>
              </w:rPr>
            </w:pPr>
          </w:p>
          <w:p w14:paraId="52DC3D3A">
            <w:pPr>
              <w:spacing w:line="248" w:lineRule="auto"/>
              <w:rPr>
                <w:rFonts w:ascii="Arial"/>
                <w:sz w:val="21"/>
              </w:rPr>
            </w:pPr>
          </w:p>
          <w:p w14:paraId="0713572A">
            <w:pPr>
              <w:spacing w:line="248" w:lineRule="auto"/>
              <w:rPr>
                <w:rFonts w:ascii="Arial"/>
                <w:sz w:val="21"/>
              </w:rPr>
            </w:pPr>
          </w:p>
          <w:p w14:paraId="53110AA9">
            <w:pPr>
              <w:spacing w:line="248" w:lineRule="auto"/>
              <w:rPr>
                <w:rFonts w:ascii="Arial"/>
                <w:sz w:val="21"/>
              </w:rPr>
            </w:pPr>
          </w:p>
          <w:p w14:paraId="2D9AD6CF">
            <w:pPr>
              <w:spacing w:line="248" w:lineRule="auto"/>
              <w:rPr>
                <w:rFonts w:ascii="Arial"/>
                <w:sz w:val="21"/>
              </w:rPr>
            </w:pPr>
          </w:p>
          <w:p w14:paraId="7B46820F">
            <w:pPr>
              <w:spacing w:line="248" w:lineRule="auto"/>
              <w:rPr>
                <w:rFonts w:ascii="Arial"/>
                <w:sz w:val="21"/>
              </w:rPr>
            </w:pPr>
          </w:p>
          <w:p w14:paraId="091FD3A7">
            <w:pPr>
              <w:spacing w:line="248" w:lineRule="auto"/>
              <w:rPr>
                <w:rFonts w:ascii="Arial"/>
                <w:sz w:val="21"/>
              </w:rPr>
            </w:pPr>
          </w:p>
          <w:p w14:paraId="52BDAAA5">
            <w:pPr>
              <w:spacing w:line="248" w:lineRule="auto"/>
              <w:rPr>
                <w:rFonts w:ascii="Arial"/>
                <w:sz w:val="21"/>
              </w:rPr>
            </w:pPr>
          </w:p>
          <w:p w14:paraId="5EC45399">
            <w:pPr>
              <w:spacing w:line="248" w:lineRule="auto"/>
              <w:rPr>
                <w:rFonts w:ascii="Arial"/>
                <w:sz w:val="21"/>
              </w:rPr>
            </w:pPr>
          </w:p>
          <w:p w14:paraId="6CDB14C8">
            <w:pPr>
              <w:pStyle w:val="7"/>
              <w:spacing w:before="78" w:line="216" w:lineRule="auto"/>
              <w:ind w:left="179"/>
            </w:pPr>
            <w:r>
              <w:rPr>
                <w:spacing w:val="-4"/>
              </w:rPr>
              <w:t>微型课</w:t>
            </w:r>
          </w:p>
        </w:tc>
        <w:tc>
          <w:tcPr>
            <w:tcW w:w="935" w:type="dxa"/>
            <w:vAlign w:val="top"/>
          </w:tcPr>
          <w:p w14:paraId="6BF1FAFE">
            <w:pPr>
              <w:pStyle w:val="7"/>
              <w:spacing w:before="254" w:line="363" w:lineRule="auto"/>
              <w:ind w:left="281" w:right="107" w:hanging="157"/>
            </w:pPr>
            <w:r>
              <w:rPr>
                <w:spacing w:val="-8"/>
              </w:rPr>
              <w:t>理念与</w:t>
            </w:r>
            <w:r>
              <w:rPr>
                <w:spacing w:val="-27"/>
              </w:rPr>
              <w:t>目标</w:t>
            </w:r>
          </w:p>
        </w:tc>
        <w:tc>
          <w:tcPr>
            <w:tcW w:w="6197" w:type="dxa"/>
            <w:vAlign w:val="top"/>
          </w:tcPr>
          <w:p w14:paraId="07CCDBC0">
            <w:pPr>
              <w:spacing w:line="253" w:lineRule="auto"/>
              <w:rPr>
                <w:rFonts w:ascii="Arial"/>
                <w:sz w:val="21"/>
              </w:rPr>
            </w:pPr>
          </w:p>
          <w:p w14:paraId="77177700">
            <w:pPr>
              <w:pStyle w:val="7"/>
              <w:spacing w:before="78" w:line="216" w:lineRule="auto"/>
              <w:jc w:val="right"/>
            </w:pPr>
            <w:r>
              <w:rPr>
                <w:spacing w:val="-5"/>
              </w:rPr>
              <w:t>教学理念新，体现以核心素养为底色和主色的新课改精神；</w:t>
            </w:r>
          </w:p>
          <w:p w14:paraId="4AD9098D">
            <w:pPr>
              <w:pStyle w:val="7"/>
              <w:spacing w:before="29" w:line="215" w:lineRule="auto"/>
              <w:ind w:left="11"/>
            </w:pPr>
            <w:r>
              <w:rPr>
                <w:spacing w:val="-5"/>
              </w:rPr>
              <w:t>教学目标明确、具体、全面，指向性、科学性</w:t>
            </w:r>
            <w:r>
              <w:rPr>
                <w:spacing w:val="-6"/>
              </w:rPr>
              <w:t>、操作性强。</w:t>
            </w:r>
          </w:p>
        </w:tc>
        <w:tc>
          <w:tcPr>
            <w:tcW w:w="827" w:type="dxa"/>
            <w:vAlign w:val="top"/>
          </w:tcPr>
          <w:p w14:paraId="0BDEC0D3">
            <w:pPr>
              <w:spacing w:line="408" w:lineRule="auto"/>
              <w:rPr>
                <w:rFonts w:ascii="Arial"/>
                <w:sz w:val="21"/>
              </w:rPr>
            </w:pPr>
          </w:p>
          <w:p w14:paraId="7B511A55">
            <w:pPr>
              <w:pStyle w:val="7"/>
              <w:spacing w:before="78" w:line="236" w:lineRule="auto"/>
              <w:ind w:left="317"/>
            </w:pPr>
            <w:r>
              <w:rPr>
                <w:spacing w:val="-13"/>
              </w:rPr>
              <w:t>15</w:t>
            </w:r>
          </w:p>
        </w:tc>
      </w:tr>
      <w:tr w14:paraId="34043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5" w:hRule="atLeast"/>
        </w:trPr>
        <w:tc>
          <w:tcPr>
            <w:tcW w:w="1058" w:type="dxa"/>
            <w:vMerge w:val="continue"/>
            <w:tcBorders>
              <w:top w:val="nil"/>
              <w:bottom w:val="nil"/>
            </w:tcBorders>
            <w:vAlign w:val="top"/>
          </w:tcPr>
          <w:p w14:paraId="295E4E89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Align w:val="top"/>
          </w:tcPr>
          <w:p w14:paraId="0D8EA0AD">
            <w:pPr>
              <w:spacing w:line="286" w:lineRule="auto"/>
              <w:rPr>
                <w:rFonts w:ascii="Arial"/>
                <w:sz w:val="21"/>
              </w:rPr>
            </w:pPr>
          </w:p>
          <w:p w14:paraId="35527CFA">
            <w:pPr>
              <w:spacing w:line="286" w:lineRule="auto"/>
              <w:rPr>
                <w:rFonts w:ascii="Arial"/>
                <w:sz w:val="21"/>
              </w:rPr>
            </w:pPr>
          </w:p>
          <w:p w14:paraId="1FE0DAFC">
            <w:pPr>
              <w:spacing w:line="287" w:lineRule="auto"/>
              <w:rPr>
                <w:rFonts w:ascii="Arial"/>
                <w:sz w:val="21"/>
              </w:rPr>
            </w:pPr>
          </w:p>
          <w:p w14:paraId="1B728806">
            <w:pPr>
              <w:spacing w:line="287" w:lineRule="auto"/>
              <w:rPr>
                <w:rFonts w:ascii="Arial"/>
                <w:sz w:val="21"/>
              </w:rPr>
            </w:pPr>
          </w:p>
          <w:p w14:paraId="5F554F7F">
            <w:pPr>
              <w:pStyle w:val="7"/>
              <w:spacing w:before="78" w:line="364" w:lineRule="auto"/>
              <w:ind w:left="244" w:right="107" w:hanging="89"/>
            </w:pPr>
            <w:r>
              <w:rPr>
                <w:spacing w:val="-18"/>
              </w:rPr>
              <w:t>内容与</w:t>
            </w:r>
            <w:r>
              <w:rPr>
                <w:spacing w:val="-8"/>
              </w:rPr>
              <w:t>过程</w:t>
            </w:r>
          </w:p>
        </w:tc>
        <w:tc>
          <w:tcPr>
            <w:tcW w:w="6197" w:type="dxa"/>
            <w:vAlign w:val="top"/>
          </w:tcPr>
          <w:p w14:paraId="619D7FD9">
            <w:pPr>
              <w:spacing w:line="305" w:lineRule="auto"/>
              <w:rPr>
                <w:rFonts w:ascii="Arial"/>
                <w:sz w:val="21"/>
              </w:rPr>
            </w:pPr>
          </w:p>
          <w:p w14:paraId="1862BD71">
            <w:pPr>
              <w:spacing w:line="306" w:lineRule="auto"/>
              <w:rPr>
                <w:rFonts w:ascii="Arial"/>
                <w:sz w:val="21"/>
              </w:rPr>
            </w:pPr>
          </w:p>
          <w:p w14:paraId="37BFE974">
            <w:pPr>
              <w:pStyle w:val="7"/>
              <w:spacing w:before="78" w:line="239" w:lineRule="auto"/>
              <w:ind w:left="13" w:hanging="2"/>
              <w:jc w:val="both"/>
            </w:pPr>
            <w:r>
              <w:rPr>
                <w:spacing w:val="-3"/>
              </w:rPr>
              <w:t>教学内容正确，知识层次结构合理；科学选取教学片段，知识点连贯，各环节衔接自然，教学过程相对完整；教学思路清晰，结构严谨，重点明确，难点突出，形成闭环；教学过程体现新课改理念，有利于培养学生的创造意识和实践、动</w:t>
            </w:r>
            <w:r>
              <w:rPr>
                <w:spacing w:val="-5"/>
              </w:rPr>
              <w:t>手能力，联系学生的生活实际；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自然融入思想政治教育内容</w:t>
            </w:r>
            <w:r>
              <w:t xml:space="preserve"> 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spacing w:val="-9"/>
              </w:rPr>
              <w:t>注重学生正确的价值观、必备品格和关键能力培养。</w:t>
            </w:r>
          </w:p>
        </w:tc>
        <w:tc>
          <w:tcPr>
            <w:tcW w:w="827" w:type="dxa"/>
            <w:vAlign w:val="top"/>
          </w:tcPr>
          <w:p w14:paraId="70A7C15C">
            <w:pPr>
              <w:spacing w:line="276" w:lineRule="auto"/>
              <w:rPr>
                <w:rFonts w:ascii="Arial"/>
                <w:sz w:val="21"/>
              </w:rPr>
            </w:pPr>
          </w:p>
          <w:p w14:paraId="34DB7E2B">
            <w:pPr>
              <w:spacing w:line="276" w:lineRule="auto"/>
              <w:rPr>
                <w:rFonts w:ascii="Arial"/>
                <w:sz w:val="21"/>
              </w:rPr>
            </w:pPr>
          </w:p>
          <w:p w14:paraId="3529E267">
            <w:pPr>
              <w:spacing w:line="276" w:lineRule="auto"/>
              <w:rPr>
                <w:rFonts w:ascii="Arial"/>
                <w:sz w:val="21"/>
              </w:rPr>
            </w:pPr>
          </w:p>
          <w:p w14:paraId="7CC881D8">
            <w:pPr>
              <w:spacing w:line="276" w:lineRule="auto"/>
              <w:rPr>
                <w:rFonts w:ascii="Arial"/>
                <w:sz w:val="21"/>
              </w:rPr>
            </w:pPr>
          </w:p>
          <w:p w14:paraId="1FF8DA78">
            <w:pPr>
              <w:spacing w:line="277" w:lineRule="auto"/>
              <w:rPr>
                <w:rFonts w:ascii="Arial"/>
                <w:sz w:val="21"/>
              </w:rPr>
            </w:pPr>
          </w:p>
          <w:p w14:paraId="5B5CE473">
            <w:pPr>
              <w:pStyle w:val="7"/>
              <w:spacing w:before="78" w:line="236" w:lineRule="auto"/>
              <w:ind w:left="311"/>
            </w:pPr>
            <w:r>
              <w:rPr>
                <w:spacing w:val="-10"/>
              </w:rPr>
              <w:t>20</w:t>
            </w:r>
          </w:p>
        </w:tc>
      </w:tr>
      <w:tr w14:paraId="66587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058" w:type="dxa"/>
            <w:vMerge w:val="continue"/>
            <w:tcBorders>
              <w:top w:val="nil"/>
              <w:bottom w:val="nil"/>
            </w:tcBorders>
            <w:vAlign w:val="top"/>
          </w:tcPr>
          <w:p w14:paraId="5C7DD9E3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Align w:val="top"/>
          </w:tcPr>
          <w:p w14:paraId="0D604CB2">
            <w:pPr>
              <w:spacing w:line="264" w:lineRule="auto"/>
              <w:rPr>
                <w:rFonts w:ascii="Arial"/>
                <w:sz w:val="21"/>
              </w:rPr>
            </w:pPr>
          </w:p>
          <w:p w14:paraId="46C906C9">
            <w:pPr>
              <w:pStyle w:val="7"/>
              <w:spacing w:before="78" w:line="364" w:lineRule="auto"/>
              <w:ind w:left="249" w:right="107" w:hanging="124"/>
            </w:pPr>
            <w:r>
              <w:rPr>
                <w:spacing w:val="-8"/>
              </w:rPr>
              <w:t>方法与</w:t>
            </w:r>
            <w:r>
              <w:rPr>
                <w:spacing w:val="-10"/>
              </w:rPr>
              <w:t>手段</w:t>
            </w:r>
          </w:p>
        </w:tc>
        <w:tc>
          <w:tcPr>
            <w:tcW w:w="6197" w:type="dxa"/>
            <w:vAlign w:val="top"/>
          </w:tcPr>
          <w:p w14:paraId="68C7EE79">
            <w:pPr>
              <w:pStyle w:val="7"/>
              <w:spacing w:before="271"/>
              <w:ind w:left="16" w:hanging="5"/>
              <w:jc w:val="both"/>
            </w:pPr>
            <w:r>
              <w:rPr>
                <w:spacing w:val="-3"/>
              </w:rPr>
              <w:t>教学方法运用灵活多样，具有启发性，突出探究性，体现大单元设计和学科实践活动开发；教学手段运用符合教学需要</w:t>
            </w:r>
            <w:r>
              <w:rPr>
                <w:spacing w:val="11"/>
              </w:rPr>
              <w:t xml:space="preserve"> </w:t>
            </w:r>
            <w:r>
              <w:rPr>
                <w:rFonts w:hint="eastAsia"/>
                <w:spacing w:val="11"/>
                <w:lang w:eastAsia="zh-CN"/>
              </w:rPr>
              <w:t>，</w:t>
            </w:r>
            <w:r>
              <w:rPr>
                <w:spacing w:val="-9"/>
              </w:rPr>
              <w:t>设计合理；学生有效参与教学，实现深度学习。</w:t>
            </w:r>
          </w:p>
        </w:tc>
        <w:tc>
          <w:tcPr>
            <w:tcW w:w="827" w:type="dxa"/>
            <w:vAlign w:val="top"/>
          </w:tcPr>
          <w:p w14:paraId="2FF31C13">
            <w:pPr>
              <w:spacing w:line="249" w:lineRule="auto"/>
              <w:rPr>
                <w:rFonts w:ascii="Arial"/>
                <w:sz w:val="21"/>
              </w:rPr>
            </w:pPr>
          </w:p>
          <w:p w14:paraId="59DD3AFD">
            <w:pPr>
              <w:spacing w:line="250" w:lineRule="auto"/>
              <w:rPr>
                <w:rFonts w:ascii="Arial"/>
                <w:sz w:val="21"/>
              </w:rPr>
            </w:pPr>
          </w:p>
          <w:p w14:paraId="25EC1431">
            <w:pPr>
              <w:pStyle w:val="7"/>
              <w:spacing w:before="78" w:line="236" w:lineRule="auto"/>
              <w:ind w:left="317"/>
            </w:pPr>
            <w:r>
              <w:rPr>
                <w:spacing w:val="-13"/>
              </w:rPr>
              <w:t>15</w:t>
            </w:r>
          </w:p>
        </w:tc>
      </w:tr>
      <w:tr w14:paraId="26E85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1058" w:type="dxa"/>
            <w:vMerge w:val="continue"/>
            <w:tcBorders>
              <w:top w:val="nil"/>
              <w:bottom w:val="nil"/>
            </w:tcBorders>
            <w:vAlign w:val="top"/>
          </w:tcPr>
          <w:p w14:paraId="7E7CFB83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Align w:val="top"/>
          </w:tcPr>
          <w:p w14:paraId="15151433">
            <w:pPr>
              <w:pStyle w:val="7"/>
              <w:spacing w:before="40" w:line="218" w:lineRule="auto"/>
              <w:ind w:left="121"/>
            </w:pPr>
            <w:r>
              <w:rPr>
                <w:spacing w:val="-5"/>
              </w:rPr>
              <w:t>教学基</w:t>
            </w:r>
          </w:p>
          <w:p w14:paraId="19AAEAE6">
            <w:pPr>
              <w:pStyle w:val="7"/>
              <w:spacing w:before="186" w:line="216" w:lineRule="auto"/>
              <w:ind w:left="121"/>
            </w:pPr>
            <w:r>
              <w:rPr>
                <w:spacing w:val="-5"/>
              </w:rPr>
              <w:t>本素养</w:t>
            </w:r>
          </w:p>
        </w:tc>
        <w:tc>
          <w:tcPr>
            <w:tcW w:w="6197" w:type="dxa"/>
            <w:vAlign w:val="top"/>
          </w:tcPr>
          <w:p w14:paraId="35489190">
            <w:pPr>
              <w:pStyle w:val="7"/>
              <w:spacing w:before="275" w:line="217" w:lineRule="auto"/>
              <w:ind w:left="11"/>
            </w:pPr>
            <w:r>
              <w:rPr>
                <w:spacing w:val="-6"/>
              </w:rPr>
              <w:t>教态得体、仪表大方、教学语言恰当。</w:t>
            </w:r>
          </w:p>
        </w:tc>
        <w:tc>
          <w:tcPr>
            <w:tcW w:w="827" w:type="dxa"/>
            <w:vAlign w:val="top"/>
          </w:tcPr>
          <w:p w14:paraId="13D206F5">
            <w:pPr>
              <w:pStyle w:val="7"/>
              <w:spacing w:before="275" w:line="236" w:lineRule="auto"/>
              <w:ind w:left="317"/>
            </w:pPr>
            <w:r>
              <w:rPr>
                <w:spacing w:val="-13"/>
              </w:rPr>
              <w:t>10</w:t>
            </w:r>
          </w:p>
        </w:tc>
      </w:tr>
      <w:tr w14:paraId="4978E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05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40CB585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bottom w:val="single" w:color="000000" w:sz="2" w:space="0"/>
            </w:tcBorders>
            <w:vAlign w:val="top"/>
          </w:tcPr>
          <w:p w14:paraId="6646B585">
            <w:pPr>
              <w:pStyle w:val="7"/>
              <w:spacing w:before="197" w:line="218" w:lineRule="auto"/>
              <w:ind w:left="124"/>
            </w:pPr>
            <w:r>
              <w:rPr>
                <w:spacing w:val="-6"/>
              </w:rPr>
              <w:t>粉笔字</w:t>
            </w:r>
          </w:p>
        </w:tc>
        <w:tc>
          <w:tcPr>
            <w:tcW w:w="6197" w:type="dxa"/>
            <w:tcBorders>
              <w:bottom w:val="single" w:color="000000" w:sz="2" w:space="0"/>
            </w:tcBorders>
            <w:vAlign w:val="top"/>
          </w:tcPr>
          <w:p w14:paraId="5FAAF069">
            <w:pPr>
              <w:pStyle w:val="7"/>
              <w:spacing w:before="197" w:line="215" w:lineRule="auto"/>
              <w:ind w:left="24"/>
            </w:pPr>
            <w:r>
              <w:rPr>
                <w:spacing w:val="-6"/>
              </w:rPr>
              <w:t>书写格式标准、规范，布局科学、合理，字迹清楚、优美。</w:t>
            </w:r>
          </w:p>
        </w:tc>
        <w:tc>
          <w:tcPr>
            <w:tcW w:w="827" w:type="dxa"/>
            <w:tcBorders>
              <w:bottom w:val="single" w:color="000000" w:sz="2" w:space="0"/>
            </w:tcBorders>
            <w:vAlign w:val="top"/>
          </w:tcPr>
          <w:p w14:paraId="710B3BE7">
            <w:pPr>
              <w:pStyle w:val="7"/>
              <w:spacing w:before="197" w:line="236" w:lineRule="auto"/>
              <w:ind w:left="317"/>
            </w:pPr>
            <w:r>
              <w:rPr>
                <w:spacing w:val="-13"/>
              </w:rPr>
              <w:t>10</w:t>
            </w:r>
          </w:p>
        </w:tc>
      </w:tr>
      <w:tr w14:paraId="4C20C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993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AECEF35">
            <w:pPr>
              <w:pStyle w:val="7"/>
              <w:spacing w:before="197" w:line="218" w:lineRule="auto"/>
              <w:ind w:left="124"/>
              <w:jc w:val="center"/>
              <w:rPr>
                <w:rFonts w:hint="eastAsia" w:eastAsia="仿宋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答辩</w:t>
            </w:r>
          </w:p>
        </w:tc>
        <w:tc>
          <w:tcPr>
            <w:tcW w:w="61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99C1E70">
            <w:pPr>
              <w:pStyle w:val="7"/>
              <w:spacing w:before="197" w:line="215" w:lineRule="auto"/>
              <w:ind w:left="24"/>
              <w:rPr>
                <w:spacing w:val="-6"/>
              </w:rPr>
            </w:pPr>
            <w:r>
              <w:rPr>
                <w:spacing w:val="-7"/>
              </w:rPr>
              <w:t>紧扣主题、语言流畅、思路敏捷清晰。</w:t>
            </w:r>
          </w:p>
        </w:tc>
        <w:tc>
          <w:tcPr>
            <w:tcW w:w="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3EF9C79D">
            <w:pPr>
              <w:pStyle w:val="7"/>
              <w:spacing w:before="197" w:line="236" w:lineRule="auto"/>
              <w:ind w:left="317"/>
              <w:rPr>
                <w:rFonts w:hint="default" w:eastAsia="仿宋"/>
                <w:spacing w:val="-13"/>
                <w:lang w:val="en-US"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15</w:t>
            </w:r>
          </w:p>
        </w:tc>
      </w:tr>
      <w:tr w14:paraId="275A8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993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285D882">
            <w:pPr>
              <w:pStyle w:val="7"/>
              <w:spacing w:before="197" w:line="218" w:lineRule="auto"/>
              <w:ind w:left="124"/>
              <w:jc w:val="center"/>
              <w:rPr>
                <w:rFonts w:hint="default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才艺展示</w:t>
            </w:r>
          </w:p>
        </w:tc>
        <w:tc>
          <w:tcPr>
            <w:tcW w:w="61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4322ED7">
            <w:pPr>
              <w:pStyle w:val="7"/>
              <w:spacing w:before="197" w:line="215" w:lineRule="auto"/>
              <w:ind w:left="24"/>
              <w:rPr>
                <w:spacing w:val="-7"/>
              </w:rPr>
            </w:pPr>
            <w:r>
              <w:rPr>
                <w:spacing w:val="-6"/>
              </w:rPr>
              <w:t>才艺展示熟练，效果好，与教学活动紧密联系。</w:t>
            </w:r>
          </w:p>
        </w:tc>
        <w:tc>
          <w:tcPr>
            <w:tcW w:w="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57D0556D">
            <w:pPr>
              <w:pStyle w:val="7"/>
              <w:spacing w:before="197" w:line="236" w:lineRule="auto"/>
              <w:ind w:left="317"/>
              <w:rPr>
                <w:rFonts w:hint="default"/>
                <w:spacing w:val="-13"/>
                <w:lang w:val="en-US"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15</w:t>
            </w:r>
          </w:p>
        </w:tc>
      </w:tr>
    </w:tbl>
    <w:p w14:paraId="66DE3BCB">
      <w:pPr>
        <w:rPr>
          <w:rFonts w:ascii="Arial"/>
          <w:sz w:val="21"/>
        </w:rPr>
      </w:pPr>
      <w:r>
        <w:br w:type="page"/>
      </w:r>
    </w:p>
    <w:p w14:paraId="4E518B12">
      <w:pPr>
        <w:spacing w:before="140" w:line="224" w:lineRule="auto"/>
        <w:ind w:left="91"/>
        <w:rPr>
          <w:rFonts w:ascii="宋体" w:hAnsi="宋体" w:eastAsia="宋体" w:cs="宋体"/>
          <w:b/>
          <w:bCs/>
          <w:sz w:val="43"/>
          <w:szCs w:val="43"/>
        </w:rPr>
      </w:pPr>
    </w:p>
    <w:p w14:paraId="040DBD51">
      <w:pPr>
        <w:spacing w:before="140" w:line="224" w:lineRule="auto"/>
        <w:ind w:left="9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z w:val="43"/>
          <w:szCs w:val="43"/>
        </w:rPr>
        <w:t>河南省第二十四届高等学校师范类专业毕业生</w:t>
      </w:r>
    </w:p>
    <w:p w14:paraId="3E9F70B3">
      <w:pPr>
        <w:spacing w:line="268" w:lineRule="auto"/>
        <w:rPr>
          <w:rFonts w:ascii="Arial"/>
          <w:sz w:val="21"/>
        </w:rPr>
      </w:pPr>
    </w:p>
    <w:p w14:paraId="3393B3B1">
      <w:pPr>
        <w:spacing w:before="140" w:line="592" w:lineRule="exact"/>
        <w:ind w:left="96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"/>
          <w:position w:val="2"/>
          <w:sz w:val="43"/>
          <w:szCs w:val="43"/>
        </w:rPr>
        <w:t>教学技能比赛评分细则（学前教育）</w:t>
      </w:r>
    </w:p>
    <w:p w14:paraId="0405A753">
      <w:pPr>
        <w:spacing w:before="22"/>
      </w:pPr>
    </w:p>
    <w:tbl>
      <w:tblPr>
        <w:tblStyle w:val="6"/>
        <w:tblW w:w="91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1167"/>
        <w:gridCol w:w="6228"/>
        <w:gridCol w:w="839"/>
      </w:tblGrid>
      <w:tr w14:paraId="68986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092" w:type="dxa"/>
            <w:gridSpan w:val="2"/>
            <w:vAlign w:val="top"/>
          </w:tcPr>
          <w:p w14:paraId="5AF1F869">
            <w:pPr>
              <w:spacing w:before="268" w:line="222" w:lineRule="auto"/>
              <w:ind w:left="7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</w:t>
            </w:r>
            <w:r>
              <w:rPr>
                <w:rFonts w:ascii="黑体" w:hAnsi="黑体" w:eastAsia="黑体" w:cs="黑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目</w:t>
            </w:r>
          </w:p>
        </w:tc>
        <w:tc>
          <w:tcPr>
            <w:tcW w:w="6228" w:type="dxa"/>
            <w:vAlign w:val="top"/>
          </w:tcPr>
          <w:p w14:paraId="4D8C87EA">
            <w:pPr>
              <w:spacing w:before="268" w:line="222" w:lineRule="auto"/>
              <w:ind w:left="267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1"/>
                <w:sz w:val="24"/>
                <w:szCs w:val="24"/>
              </w:rPr>
              <w:t>评分内容</w:t>
            </w:r>
          </w:p>
        </w:tc>
        <w:tc>
          <w:tcPr>
            <w:tcW w:w="839" w:type="dxa"/>
            <w:vAlign w:val="top"/>
          </w:tcPr>
          <w:p w14:paraId="2133449E">
            <w:pPr>
              <w:spacing w:before="269" w:line="222" w:lineRule="auto"/>
              <w:ind w:left="2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分值</w:t>
            </w:r>
          </w:p>
        </w:tc>
      </w:tr>
      <w:tr w14:paraId="681F24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925" w:type="dxa"/>
            <w:vMerge w:val="restart"/>
            <w:tcBorders>
              <w:bottom w:val="nil"/>
            </w:tcBorders>
            <w:vAlign w:val="top"/>
          </w:tcPr>
          <w:p w14:paraId="67EB36EA">
            <w:pPr>
              <w:spacing w:line="241" w:lineRule="auto"/>
              <w:rPr>
                <w:rFonts w:ascii="Arial"/>
                <w:sz w:val="21"/>
              </w:rPr>
            </w:pPr>
          </w:p>
          <w:p w14:paraId="69B12891">
            <w:pPr>
              <w:spacing w:line="241" w:lineRule="auto"/>
              <w:rPr>
                <w:rFonts w:ascii="Arial"/>
                <w:sz w:val="21"/>
              </w:rPr>
            </w:pPr>
          </w:p>
          <w:p w14:paraId="619EE0B8">
            <w:pPr>
              <w:spacing w:line="241" w:lineRule="auto"/>
              <w:rPr>
                <w:rFonts w:ascii="Arial"/>
                <w:sz w:val="21"/>
              </w:rPr>
            </w:pPr>
          </w:p>
          <w:p w14:paraId="379992EA">
            <w:pPr>
              <w:spacing w:line="241" w:lineRule="auto"/>
              <w:rPr>
                <w:rFonts w:ascii="Arial"/>
                <w:sz w:val="21"/>
              </w:rPr>
            </w:pPr>
          </w:p>
          <w:p w14:paraId="42EBB57C">
            <w:pPr>
              <w:spacing w:line="241" w:lineRule="auto"/>
              <w:rPr>
                <w:rFonts w:ascii="Arial"/>
                <w:sz w:val="21"/>
              </w:rPr>
            </w:pPr>
          </w:p>
          <w:p w14:paraId="6EE8E454">
            <w:pPr>
              <w:spacing w:line="241" w:lineRule="auto"/>
              <w:rPr>
                <w:rFonts w:ascii="Arial"/>
                <w:sz w:val="21"/>
              </w:rPr>
            </w:pPr>
          </w:p>
          <w:p w14:paraId="1778596D">
            <w:pPr>
              <w:spacing w:line="241" w:lineRule="auto"/>
              <w:rPr>
                <w:rFonts w:ascii="Arial"/>
                <w:sz w:val="21"/>
              </w:rPr>
            </w:pPr>
          </w:p>
          <w:p w14:paraId="64525CE7">
            <w:pPr>
              <w:spacing w:line="241" w:lineRule="auto"/>
              <w:rPr>
                <w:rFonts w:ascii="Arial"/>
                <w:sz w:val="21"/>
              </w:rPr>
            </w:pPr>
          </w:p>
          <w:p w14:paraId="4E222F70">
            <w:pPr>
              <w:spacing w:line="241" w:lineRule="auto"/>
              <w:rPr>
                <w:rFonts w:ascii="Arial"/>
                <w:sz w:val="21"/>
              </w:rPr>
            </w:pPr>
          </w:p>
          <w:p w14:paraId="446B8F60">
            <w:pPr>
              <w:spacing w:line="241" w:lineRule="auto"/>
              <w:rPr>
                <w:rFonts w:ascii="Arial"/>
                <w:sz w:val="21"/>
              </w:rPr>
            </w:pPr>
          </w:p>
          <w:p w14:paraId="13F7CA5A">
            <w:pPr>
              <w:spacing w:line="241" w:lineRule="auto"/>
              <w:rPr>
                <w:rFonts w:ascii="Arial"/>
                <w:sz w:val="21"/>
              </w:rPr>
            </w:pPr>
          </w:p>
          <w:p w14:paraId="303CB260">
            <w:pPr>
              <w:spacing w:line="242" w:lineRule="auto"/>
              <w:rPr>
                <w:rFonts w:ascii="Arial"/>
                <w:sz w:val="21"/>
              </w:rPr>
            </w:pPr>
          </w:p>
          <w:p w14:paraId="76850F7B">
            <w:pPr>
              <w:spacing w:line="242" w:lineRule="auto"/>
              <w:rPr>
                <w:rFonts w:ascii="Arial"/>
                <w:sz w:val="21"/>
              </w:rPr>
            </w:pPr>
          </w:p>
          <w:p w14:paraId="28F01613">
            <w:pPr>
              <w:spacing w:line="242" w:lineRule="auto"/>
              <w:rPr>
                <w:rFonts w:ascii="Arial"/>
                <w:sz w:val="21"/>
              </w:rPr>
            </w:pPr>
          </w:p>
          <w:p w14:paraId="37890D66">
            <w:pPr>
              <w:pStyle w:val="7"/>
              <w:spacing w:before="78" w:line="216" w:lineRule="auto"/>
              <w:ind w:left="89"/>
            </w:pPr>
            <w:r>
              <w:rPr>
                <w:spacing w:val="5"/>
              </w:rPr>
              <w:t>微型课</w:t>
            </w:r>
          </w:p>
        </w:tc>
        <w:tc>
          <w:tcPr>
            <w:tcW w:w="1167" w:type="dxa"/>
            <w:vAlign w:val="top"/>
          </w:tcPr>
          <w:p w14:paraId="4FF66FCB">
            <w:pPr>
              <w:spacing w:line="409" w:lineRule="auto"/>
              <w:rPr>
                <w:rFonts w:ascii="Arial"/>
                <w:sz w:val="21"/>
              </w:rPr>
            </w:pPr>
          </w:p>
          <w:p w14:paraId="2ADB7914">
            <w:pPr>
              <w:pStyle w:val="7"/>
              <w:spacing w:before="78" w:line="363" w:lineRule="auto"/>
              <w:ind w:left="380" w:right="217" w:hanging="165"/>
            </w:pPr>
            <w:r>
              <w:rPr>
                <w:spacing w:val="3"/>
              </w:rPr>
              <w:t>理念与</w:t>
            </w:r>
            <w:r>
              <w:rPr>
                <w:spacing w:val="-22"/>
              </w:rPr>
              <w:t>目标</w:t>
            </w:r>
          </w:p>
        </w:tc>
        <w:tc>
          <w:tcPr>
            <w:tcW w:w="6228" w:type="dxa"/>
            <w:vAlign w:val="top"/>
          </w:tcPr>
          <w:p w14:paraId="0E62493D">
            <w:pPr>
              <w:pStyle w:val="7"/>
              <w:spacing w:before="257"/>
              <w:ind w:left="11" w:hanging="6"/>
              <w:jc w:val="both"/>
            </w:pPr>
            <w:r>
              <w:rPr>
                <w:spacing w:val="-8"/>
              </w:rPr>
              <w:t>体现《幼儿园教育指导纲要（试行）》《3-6</w:t>
            </w:r>
            <w:r>
              <w:rPr>
                <w:spacing w:val="-40"/>
              </w:rPr>
              <w:t xml:space="preserve"> </w:t>
            </w:r>
            <w:r>
              <w:rPr>
                <w:spacing w:val="-8"/>
              </w:rPr>
              <w:t>岁儿童学习与发</w:t>
            </w:r>
            <w:r>
              <w:rPr>
                <w:spacing w:val="-10"/>
              </w:rPr>
              <w:t>展指南》精神，符合其要求；教学目标明确、具体、表述角度一致，涵盖认知、能力、情感态度等维度，符合幼儿年龄特点</w:t>
            </w:r>
            <w:r>
              <w:t xml:space="preserve"> </w:t>
            </w:r>
            <w:r>
              <w:rPr>
                <w:spacing w:val="-13"/>
              </w:rPr>
              <w:t>；重、难点合理、明确。</w:t>
            </w:r>
          </w:p>
        </w:tc>
        <w:tc>
          <w:tcPr>
            <w:tcW w:w="839" w:type="dxa"/>
            <w:vAlign w:val="top"/>
          </w:tcPr>
          <w:p w14:paraId="66115BAD">
            <w:pPr>
              <w:spacing w:line="321" w:lineRule="auto"/>
              <w:rPr>
                <w:rFonts w:ascii="Arial"/>
                <w:sz w:val="21"/>
              </w:rPr>
            </w:pPr>
          </w:p>
          <w:p w14:paraId="55A2F156">
            <w:pPr>
              <w:spacing w:line="321" w:lineRule="auto"/>
              <w:rPr>
                <w:rFonts w:ascii="Arial"/>
                <w:sz w:val="21"/>
              </w:rPr>
            </w:pPr>
          </w:p>
          <w:p w14:paraId="35A74424">
            <w:pPr>
              <w:pStyle w:val="7"/>
              <w:spacing w:before="78" w:line="236" w:lineRule="auto"/>
              <w:ind w:left="316"/>
            </w:pPr>
            <w:r>
              <w:rPr>
                <w:spacing w:val="-12"/>
              </w:rPr>
              <w:t>10</w:t>
            </w:r>
          </w:p>
        </w:tc>
      </w:tr>
      <w:tr w14:paraId="004DE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0" w:hRule="atLeast"/>
        </w:trPr>
        <w:tc>
          <w:tcPr>
            <w:tcW w:w="925" w:type="dxa"/>
            <w:vMerge w:val="continue"/>
            <w:tcBorders>
              <w:top w:val="nil"/>
              <w:bottom w:val="nil"/>
            </w:tcBorders>
            <w:vAlign w:val="top"/>
          </w:tcPr>
          <w:p w14:paraId="6F4F9703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Align w:val="top"/>
          </w:tcPr>
          <w:p w14:paraId="53419920">
            <w:pPr>
              <w:spacing w:line="253" w:lineRule="auto"/>
              <w:rPr>
                <w:rFonts w:ascii="Arial"/>
                <w:sz w:val="21"/>
              </w:rPr>
            </w:pPr>
          </w:p>
          <w:p w14:paraId="60429884">
            <w:pPr>
              <w:spacing w:line="253" w:lineRule="auto"/>
              <w:rPr>
                <w:rFonts w:ascii="Arial"/>
                <w:sz w:val="21"/>
              </w:rPr>
            </w:pPr>
          </w:p>
          <w:p w14:paraId="704F007E">
            <w:pPr>
              <w:pStyle w:val="7"/>
              <w:spacing w:before="78" w:line="364" w:lineRule="auto"/>
              <w:ind w:left="342" w:right="217" w:hanging="96"/>
            </w:pPr>
            <w:r>
              <w:rPr>
                <w:spacing w:val="-8"/>
              </w:rPr>
              <w:t>内容与</w:t>
            </w:r>
            <w:r>
              <w:rPr>
                <w:spacing w:val="-3"/>
              </w:rPr>
              <w:t>过程</w:t>
            </w:r>
          </w:p>
        </w:tc>
        <w:tc>
          <w:tcPr>
            <w:tcW w:w="6228" w:type="dxa"/>
            <w:vAlign w:val="top"/>
          </w:tcPr>
          <w:p w14:paraId="28907D16">
            <w:pPr>
              <w:pStyle w:val="7"/>
              <w:spacing w:before="199"/>
              <w:ind w:left="8" w:firstLine="1"/>
              <w:jc w:val="both"/>
            </w:pPr>
            <w:r>
              <w:rPr>
                <w:spacing w:val="-10"/>
              </w:rPr>
              <w:t>教学思路清晰，活动设计有新意，结构完整；活动环</w:t>
            </w:r>
            <w:r>
              <w:rPr>
                <w:spacing w:val="-11"/>
              </w:rPr>
              <w:t>节围绕目</w:t>
            </w:r>
            <w:r>
              <w:rPr>
                <w:spacing w:val="-10"/>
              </w:rPr>
              <w:t>标设计，重点突出，层次清晰，安排合理，过渡自然，符</w:t>
            </w:r>
            <w:r>
              <w:rPr>
                <w:spacing w:val="-11"/>
              </w:rPr>
              <w:t>合幼</w:t>
            </w:r>
            <w:r>
              <w:rPr>
                <w:spacing w:val="-10"/>
              </w:rPr>
              <w:t>儿认知规律；充分体现幼儿的主体地位</w:t>
            </w:r>
            <w:bookmarkStart w:id="0" w:name="_GoBack"/>
            <w:r>
              <w:rPr>
                <w:rFonts w:hint="eastAsia"/>
                <w:spacing w:val="-10"/>
                <w:lang w:eastAsia="zh-CN"/>
              </w:rPr>
              <w:t>，</w:t>
            </w:r>
            <w:bookmarkEnd w:id="0"/>
            <w:r>
              <w:rPr>
                <w:spacing w:val="-10"/>
              </w:rPr>
              <w:t>体现面向全体，因材施教的教学原则；突出幼儿创新能力培养；注意品德教育的</w:t>
            </w:r>
            <w:r>
              <w:rPr>
                <w:spacing w:val="-11"/>
              </w:rPr>
              <w:t>有机渗透。</w:t>
            </w:r>
          </w:p>
        </w:tc>
        <w:tc>
          <w:tcPr>
            <w:tcW w:w="839" w:type="dxa"/>
            <w:vAlign w:val="top"/>
          </w:tcPr>
          <w:p w14:paraId="3E54290A">
            <w:pPr>
              <w:spacing w:line="247" w:lineRule="auto"/>
              <w:rPr>
                <w:rFonts w:ascii="Arial"/>
                <w:sz w:val="21"/>
              </w:rPr>
            </w:pPr>
          </w:p>
          <w:p w14:paraId="0DC41A8E">
            <w:pPr>
              <w:spacing w:line="247" w:lineRule="auto"/>
              <w:rPr>
                <w:rFonts w:ascii="Arial"/>
                <w:sz w:val="21"/>
              </w:rPr>
            </w:pPr>
          </w:p>
          <w:p w14:paraId="70490A77">
            <w:pPr>
              <w:spacing w:line="247" w:lineRule="auto"/>
              <w:rPr>
                <w:rFonts w:ascii="Arial"/>
                <w:sz w:val="21"/>
              </w:rPr>
            </w:pPr>
          </w:p>
          <w:p w14:paraId="395A68C7">
            <w:pPr>
              <w:pStyle w:val="7"/>
              <w:spacing w:before="78" w:line="236" w:lineRule="auto"/>
              <w:ind w:left="310"/>
            </w:pPr>
            <w:r>
              <w:rPr>
                <w:spacing w:val="-9"/>
              </w:rPr>
              <w:t>20</w:t>
            </w:r>
          </w:p>
        </w:tc>
      </w:tr>
      <w:tr w14:paraId="0067B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2" w:hRule="atLeast"/>
        </w:trPr>
        <w:tc>
          <w:tcPr>
            <w:tcW w:w="925" w:type="dxa"/>
            <w:vMerge w:val="continue"/>
            <w:tcBorders>
              <w:top w:val="nil"/>
              <w:bottom w:val="nil"/>
            </w:tcBorders>
            <w:vAlign w:val="top"/>
          </w:tcPr>
          <w:p w14:paraId="2C35B5F3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Align w:val="top"/>
          </w:tcPr>
          <w:p w14:paraId="0A9B9CB3">
            <w:pPr>
              <w:spacing w:line="256" w:lineRule="auto"/>
              <w:rPr>
                <w:rFonts w:ascii="Arial"/>
                <w:sz w:val="21"/>
              </w:rPr>
            </w:pPr>
          </w:p>
          <w:p w14:paraId="6ABF9F16">
            <w:pPr>
              <w:spacing w:line="257" w:lineRule="auto"/>
              <w:rPr>
                <w:rFonts w:ascii="Arial"/>
                <w:sz w:val="21"/>
              </w:rPr>
            </w:pPr>
          </w:p>
          <w:p w14:paraId="5FFC5A41">
            <w:pPr>
              <w:pStyle w:val="7"/>
              <w:spacing w:before="78" w:line="364" w:lineRule="auto"/>
              <w:ind w:left="347" w:right="217" w:hanging="131"/>
            </w:pPr>
            <w:r>
              <w:rPr>
                <w:spacing w:val="2"/>
              </w:rPr>
              <w:t>方法与</w:t>
            </w:r>
            <w:r>
              <w:rPr>
                <w:spacing w:val="-6"/>
              </w:rPr>
              <w:t>手段</w:t>
            </w:r>
          </w:p>
        </w:tc>
        <w:tc>
          <w:tcPr>
            <w:tcW w:w="6228" w:type="dxa"/>
            <w:vAlign w:val="top"/>
          </w:tcPr>
          <w:p w14:paraId="494E964A">
            <w:pPr>
              <w:spacing w:line="283" w:lineRule="auto"/>
              <w:rPr>
                <w:rFonts w:ascii="Arial"/>
                <w:sz w:val="21"/>
              </w:rPr>
            </w:pPr>
          </w:p>
          <w:p w14:paraId="797E4AF2">
            <w:pPr>
              <w:pStyle w:val="7"/>
              <w:spacing w:before="78"/>
              <w:ind w:left="10"/>
              <w:jc w:val="both"/>
            </w:pPr>
            <w:r>
              <w:rPr>
                <w:spacing w:val="-10"/>
              </w:rPr>
              <w:t>教学方法与手段选择灵活多样，以游戏为基本活动形式，符合幼儿年龄、教学内容需要，灵活采用集体、小组、区域等多样的教学组织形式，注重幼儿兴趣、情感培养，注重幼儿探究体</w:t>
            </w:r>
            <w:r>
              <w:rPr>
                <w:spacing w:val="-13"/>
              </w:rPr>
              <w:t>验；重视学习方法指导，善于培养幼儿学习能力。</w:t>
            </w:r>
          </w:p>
        </w:tc>
        <w:tc>
          <w:tcPr>
            <w:tcW w:w="839" w:type="dxa"/>
            <w:vAlign w:val="top"/>
          </w:tcPr>
          <w:p w14:paraId="5927EDFE">
            <w:pPr>
              <w:spacing w:line="249" w:lineRule="auto"/>
              <w:rPr>
                <w:rFonts w:ascii="Arial"/>
                <w:sz w:val="21"/>
              </w:rPr>
            </w:pPr>
          </w:p>
          <w:p w14:paraId="78FF968B">
            <w:pPr>
              <w:spacing w:line="249" w:lineRule="auto"/>
              <w:rPr>
                <w:rFonts w:ascii="Arial"/>
                <w:sz w:val="21"/>
              </w:rPr>
            </w:pPr>
          </w:p>
          <w:p w14:paraId="7FA7F0A4">
            <w:pPr>
              <w:spacing w:line="249" w:lineRule="auto"/>
              <w:rPr>
                <w:rFonts w:ascii="Arial"/>
                <w:sz w:val="21"/>
              </w:rPr>
            </w:pPr>
          </w:p>
          <w:p w14:paraId="3EB654BE">
            <w:pPr>
              <w:pStyle w:val="7"/>
              <w:spacing w:before="78" w:line="236" w:lineRule="auto"/>
              <w:ind w:left="316"/>
            </w:pPr>
            <w:r>
              <w:rPr>
                <w:spacing w:val="-12"/>
              </w:rPr>
              <w:t>10</w:t>
            </w:r>
          </w:p>
        </w:tc>
      </w:tr>
      <w:tr w14:paraId="197781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25" w:type="dxa"/>
            <w:vMerge w:val="continue"/>
            <w:tcBorders>
              <w:top w:val="nil"/>
            </w:tcBorders>
            <w:vAlign w:val="top"/>
          </w:tcPr>
          <w:p w14:paraId="08154E96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Align w:val="top"/>
          </w:tcPr>
          <w:p w14:paraId="3731C3C5">
            <w:pPr>
              <w:pStyle w:val="7"/>
              <w:spacing w:before="252" w:line="364" w:lineRule="auto"/>
              <w:ind w:left="337" w:right="217" w:hanging="127"/>
            </w:pPr>
            <w:r>
              <w:rPr>
                <w:spacing w:val="4"/>
              </w:rPr>
              <w:t>表达与</w:t>
            </w:r>
            <w:r>
              <w:rPr>
                <w:spacing w:val="-1"/>
              </w:rPr>
              <w:t>展示</w:t>
            </w:r>
          </w:p>
        </w:tc>
        <w:tc>
          <w:tcPr>
            <w:tcW w:w="6228" w:type="dxa"/>
            <w:vAlign w:val="top"/>
          </w:tcPr>
          <w:p w14:paraId="015092F4">
            <w:pPr>
              <w:pStyle w:val="7"/>
              <w:spacing w:before="175"/>
              <w:ind w:left="13" w:firstLine="7"/>
              <w:jc w:val="both"/>
            </w:pPr>
            <w:r>
              <w:rPr>
                <w:spacing w:val="-11"/>
              </w:rPr>
              <w:t>普通话标准，教态自然、大方、得体，口语、态势语的表达符</w:t>
            </w:r>
            <w:r>
              <w:rPr>
                <w:spacing w:val="-10"/>
              </w:rPr>
              <w:t>合儿童化口语要求，幼儿易于接受；展示能体现幼儿教师</w:t>
            </w:r>
            <w:r>
              <w:rPr>
                <w:spacing w:val="-11"/>
              </w:rPr>
              <w:t>的专</w:t>
            </w:r>
            <w:r>
              <w:rPr>
                <w:spacing w:val="-13"/>
              </w:rPr>
              <w:t>业素养和基本能力。</w:t>
            </w:r>
          </w:p>
        </w:tc>
        <w:tc>
          <w:tcPr>
            <w:tcW w:w="839" w:type="dxa"/>
            <w:vAlign w:val="top"/>
          </w:tcPr>
          <w:p w14:paraId="6276A3DE">
            <w:pPr>
              <w:spacing w:line="406" w:lineRule="auto"/>
              <w:rPr>
                <w:rFonts w:ascii="Arial"/>
                <w:sz w:val="21"/>
              </w:rPr>
            </w:pPr>
          </w:p>
          <w:p w14:paraId="3A9EF548">
            <w:pPr>
              <w:pStyle w:val="7"/>
              <w:spacing w:before="78" w:line="236" w:lineRule="auto"/>
              <w:ind w:left="316"/>
            </w:pPr>
            <w:r>
              <w:rPr>
                <w:spacing w:val="-12"/>
              </w:rPr>
              <w:t>10</w:t>
            </w:r>
          </w:p>
        </w:tc>
      </w:tr>
      <w:tr w14:paraId="4D3E58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2092" w:type="dxa"/>
            <w:gridSpan w:val="2"/>
            <w:vAlign w:val="top"/>
          </w:tcPr>
          <w:p w14:paraId="6B9685DE">
            <w:pPr>
              <w:pStyle w:val="7"/>
              <w:spacing w:before="189" w:line="218" w:lineRule="auto"/>
              <w:ind w:left="799"/>
            </w:pPr>
            <w:r>
              <w:rPr>
                <w:spacing w:val="1"/>
              </w:rPr>
              <w:t>答辩</w:t>
            </w:r>
          </w:p>
        </w:tc>
        <w:tc>
          <w:tcPr>
            <w:tcW w:w="6228" w:type="dxa"/>
            <w:vAlign w:val="top"/>
          </w:tcPr>
          <w:p w14:paraId="4539E960">
            <w:pPr>
              <w:pStyle w:val="7"/>
              <w:spacing w:before="189" w:line="215" w:lineRule="auto"/>
              <w:ind w:left="28"/>
            </w:pPr>
            <w:r>
              <w:rPr>
                <w:spacing w:val="-15"/>
              </w:rPr>
              <w:t>紧扣主题、语言流畅、思路敏捷清晰。</w:t>
            </w:r>
          </w:p>
        </w:tc>
        <w:tc>
          <w:tcPr>
            <w:tcW w:w="839" w:type="dxa"/>
            <w:vAlign w:val="top"/>
          </w:tcPr>
          <w:p w14:paraId="2C3B82E7">
            <w:pPr>
              <w:pStyle w:val="7"/>
              <w:spacing w:before="189" w:line="236" w:lineRule="auto"/>
              <w:ind w:left="316"/>
            </w:pPr>
            <w:r>
              <w:rPr>
                <w:spacing w:val="-12"/>
              </w:rPr>
              <w:t>10</w:t>
            </w:r>
          </w:p>
        </w:tc>
      </w:tr>
      <w:tr w14:paraId="30FF2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</w:trPr>
        <w:tc>
          <w:tcPr>
            <w:tcW w:w="2092" w:type="dxa"/>
            <w:gridSpan w:val="2"/>
            <w:vAlign w:val="top"/>
          </w:tcPr>
          <w:p w14:paraId="0A7C85C3">
            <w:pPr>
              <w:spacing w:line="253" w:lineRule="auto"/>
              <w:rPr>
                <w:rFonts w:ascii="Arial"/>
                <w:sz w:val="21"/>
              </w:rPr>
            </w:pPr>
          </w:p>
          <w:p w14:paraId="1AA8C57F">
            <w:pPr>
              <w:pStyle w:val="7"/>
              <w:spacing w:before="78" w:line="363" w:lineRule="auto"/>
              <w:ind w:left="379" w:right="358" w:firstLine="11"/>
            </w:pPr>
            <w:r>
              <w:rPr>
                <w:spacing w:val="-18"/>
              </w:rPr>
              <w:t>专业技能展示</w:t>
            </w:r>
            <w:r>
              <w:rPr>
                <w:spacing w:val="-16"/>
              </w:rPr>
              <w:t>（舞蹈创编）</w:t>
            </w:r>
          </w:p>
        </w:tc>
        <w:tc>
          <w:tcPr>
            <w:tcW w:w="6228" w:type="dxa"/>
            <w:vAlign w:val="top"/>
          </w:tcPr>
          <w:p w14:paraId="77E5CE03">
            <w:pPr>
              <w:pStyle w:val="7"/>
              <w:spacing w:before="99"/>
              <w:ind w:left="17"/>
            </w:pPr>
            <w:r>
              <w:rPr>
                <w:spacing w:val="-10"/>
              </w:rPr>
              <w:t>结构完整，动作舒展规范，节奏准确，舞速适宜</w:t>
            </w:r>
            <w:r>
              <w:rPr>
                <w:spacing w:val="-11"/>
              </w:rPr>
              <w:t>，展示流畅；</w:t>
            </w:r>
            <w:r>
              <w:rPr>
                <w:spacing w:val="-10"/>
              </w:rPr>
              <w:t>舞姿、律动、表情等贴合幼儿年龄与学习特点，</w:t>
            </w:r>
            <w:r>
              <w:rPr>
                <w:spacing w:val="-11"/>
              </w:rPr>
              <w:t>契合音乐意境</w:t>
            </w:r>
            <w:r>
              <w:rPr>
                <w:spacing w:val="-10"/>
              </w:rPr>
              <w:t>与主题内核，富有艺术感染力；改编与创意合理</w:t>
            </w:r>
            <w:r>
              <w:rPr>
                <w:spacing w:val="-11"/>
              </w:rPr>
              <w:t>，贴合幼儿审</w:t>
            </w:r>
            <w:r>
              <w:rPr>
                <w:spacing w:val="-17"/>
              </w:rPr>
              <w:t>美，能有效激发幼儿参与舞蹈活动的兴趣，亲和</w:t>
            </w:r>
            <w:r>
              <w:rPr>
                <w:spacing w:val="-18"/>
              </w:rPr>
              <w:t>力强。</w:t>
            </w:r>
          </w:p>
        </w:tc>
        <w:tc>
          <w:tcPr>
            <w:tcW w:w="839" w:type="dxa"/>
            <w:vAlign w:val="top"/>
          </w:tcPr>
          <w:p w14:paraId="3CBBDE4F">
            <w:pPr>
              <w:spacing w:line="243" w:lineRule="auto"/>
              <w:rPr>
                <w:rFonts w:ascii="Arial"/>
                <w:sz w:val="21"/>
              </w:rPr>
            </w:pPr>
          </w:p>
          <w:p w14:paraId="197383BD">
            <w:pPr>
              <w:spacing w:line="244" w:lineRule="auto"/>
              <w:rPr>
                <w:rFonts w:ascii="Arial"/>
                <w:sz w:val="21"/>
              </w:rPr>
            </w:pPr>
          </w:p>
          <w:p w14:paraId="5DB83773">
            <w:pPr>
              <w:pStyle w:val="7"/>
              <w:spacing w:before="78" w:line="236" w:lineRule="auto"/>
              <w:ind w:left="323"/>
            </w:pPr>
            <w:r>
              <w:rPr>
                <w:spacing w:val="-9"/>
              </w:rPr>
              <w:t>40</w:t>
            </w:r>
          </w:p>
        </w:tc>
      </w:tr>
    </w:tbl>
    <w:p w14:paraId="66A11C5A"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225" w:bottom="1942" w:left="1516" w:header="0" w:footer="155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C03A2">
    <w:pPr>
      <w:pStyle w:val="2"/>
      <w:spacing w:before="1" w:line="229" w:lineRule="auto"/>
      <w:ind w:left="40"/>
      <w:rPr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916F2A"/>
    <w:rsid w:val="20A24F68"/>
    <w:rsid w:val="7D4C55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1e2ee2cc-12b5-4fd7-85f8-8da8cfe23401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37BFE974</paraID>
      <start>132</start>
      <end>133</end>
      <status>modified</status>
      <modifiedWord>，</modifiedWord>
      <trackRevisions>false</trackRevisions>
    </reviewItem>
    <reviewItem>
      <errorID>d9eba729-dc28-421e-bef4-71003c96501d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68C7EE79</paraID>
      <start>53</start>
      <end>54</end>
      <status>modified</status>
      <modifiedWord>，</modifiedWord>
      <trackRevisions>false</trackRevisions>
    </reviewItem>
    <reviewItem>
      <errorID>920d1910-eb57-4fcf-91a8-8203e024b48f</errorID>
      <errorWord>，能</errorWord>
      <group>L1_Word</group>
      <groupName>字词问题</groupName>
      <ability>L2_Typo</ability>
      <abilityName>字词错误</abilityName>
      <candidateList>
        <item>，</item>
      </candidateList>
      <explain/>
      <paraID>28907D16</paraID>
      <start>71</start>
      <end>72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70bee7c-93b5-4578-a7a6-7daff49c3e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1028</Words>
  <Characters>1043</Characters>
  <TotalTime>12</TotalTime>
  <ScaleCrop>false</ScaleCrop>
  <LinksUpToDate>false</LinksUpToDate>
  <CharactersWithSpaces>1050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2026-09-11T13:57:00Z</dcterms:created>
  <dc:creator>文印员</dc:creator>
  <cp:lastModifiedBy>Dimples</cp:lastModifiedBy>
  <cp:lastPrinted>2026-09-14T02:13:53Z</cp:lastPrinted>
  <dcterms:modified xsi:type="dcterms:W3CDTF">2026-09-14T02:15:31Z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2026-09-14T09:07:19Z</vt:filetime>
  </property>
  <property fmtid="{D5CDD505-2E9C-101B-9397-08002B2CF9AE}" pid="4" name="KSOTemplateDocerSaveRecord">
    <vt:lpwstr>eyJoZGlkIjoiYjI4MTQ2OWMyNzQyZGE2OGE1YzM0OTM0YzU2ZmFlOGMiLCJ1c2VySWQiOiI2NjQ4MjcwMzIifQ==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3DDAA17CEE834648BC6A2410CD83C2DF_12</vt:lpwstr>
  </property>
</Properties>
</file>